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Segoe UI" w:eastAsia="Times New Roman" w:hAnsi="Segoe UI" w:cs="Segoe UI"/>
          <w:b/>
          <w:bCs/>
          <w:color w:val="0F1115"/>
          <w:kern w:val="36"/>
          <w:sz w:val="36"/>
          <w:szCs w:val="36"/>
        </w:rPr>
        <w:t>Mga Paniniwala ng mga Pilipino Tungkol sa Buhay at Kabilang-buhay</w:t>
      </w:r>
      <w:r w:rsidRPr="00975B38">
        <w:rPr>
          <w:rFonts w:ascii="Times New Roman" w:eastAsia="Times New Roman" w:hAnsi="Times New Roman" w:cs="Times New Roman"/>
          <w:sz w:val="24"/>
          <w:szCs w:val="24"/>
        </w:rPr>
        <w:pict>
          <v:rect id="_x0000_i1025"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 xml:space="preserve">Introduksyon: </w:t>
      </w:r>
      <w:r w:rsidR="00F10D6E">
        <w:rPr>
          <w:rFonts w:ascii="Segoe UI" w:eastAsia="Times New Roman" w:hAnsi="Segoe UI" w:cs="Segoe UI"/>
          <w:b/>
          <w:bCs/>
          <w:color w:val="0F1115"/>
          <w:sz w:val="33"/>
          <w:szCs w:val="33"/>
        </w:rPr>
        <w:t>M</w:t>
      </w:r>
      <w:r w:rsidRPr="00975B38">
        <w:rPr>
          <w:rFonts w:ascii="Segoe UI" w:eastAsia="Times New Roman" w:hAnsi="Segoe UI" w:cs="Segoe UI"/>
          <w:b/>
          <w:bCs/>
          <w:color w:val="0F1115"/>
          <w:sz w:val="33"/>
          <w:szCs w:val="33"/>
        </w:rPr>
        <w:t xml:space="preserve">ga </w:t>
      </w:r>
      <w:r w:rsidR="00F10D6E">
        <w:rPr>
          <w:rFonts w:ascii="Segoe UI" w:eastAsia="Times New Roman" w:hAnsi="Segoe UI" w:cs="Segoe UI"/>
          <w:b/>
          <w:bCs/>
          <w:color w:val="0F1115"/>
          <w:sz w:val="33"/>
          <w:szCs w:val="33"/>
        </w:rPr>
        <w:t>P</w:t>
      </w:r>
      <w:r w:rsidR="00F10D6E" w:rsidRPr="00F10D6E">
        <w:rPr>
          <w:rFonts w:ascii="Segoe UI" w:eastAsia="Times New Roman" w:hAnsi="Segoe UI" w:cs="Segoe UI"/>
          <w:b/>
          <w:bCs/>
          <w:color w:val="0F1115"/>
          <w:sz w:val="33"/>
          <w:szCs w:val="33"/>
        </w:rPr>
        <w:t>ina</w:t>
      </w:r>
      <w:r w:rsidR="00F10D6E">
        <w:rPr>
          <w:rFonts w:ascii="Segoe UI" w:eastAsia="Times New Roman" w:hAnsi="Segoe UI" w:cs="Segoe UI"/>
          <w:b/>
          <w:bCs/>
          <w:color w:val="0F1115"/>
          <w:sz w:val="33"/>
          <w:szCs w:val="33"/>
        </w:rPr>
        <w:t>niwal</w:t>
      </w:r>
      <w:r w:rsidR="00F10D6E" w:rsidRPr="00F10D6E">
        <w:rPr>
          <w:rFonts w:ascii="Segoe UI" w:eastAsia="Times New Roman" w:hAnsi="Segoe UI" w:cs="Segoe UI"/>
          <w:b/>
          <w:bCs/>
          <w:color w:val="0F1115"/>
          <w:sz w:val="33"/>
          <w:szCs w:val="33"/>
        </w:rPr>
        <w:t>aan</w:t>
      </w:r>
      <w:r w:rsidR="00D87179">
        <w:rPr>
          <w:rFonts w:ascii="Segoe UI" w:eastAsia="Times New Roman" w:hAnsi="Segoe UI" w:cs="Segoe UI"/>
          <w:b/>
          <w:bCs/>
          <w:color w:val="0F1115"/>
          <w:sz w:val="33"/>
          <w:szCs w:val="33"/>
        </w:rPr>
        <w:t xml:space="preserve"> ng mga </w:t>
      </w:r>
      <w:r w:rsidRPr="00975B38">
        <w:rPr>
          <w:rFonts w:ascii="Segoe UI" w:eastAsia="Times New Roman" w:hAnsi="Segoe UI" w:cs="Segoe UI"/>
          <w:b/>
          <w:bCs/>
          <w:color w:val="0F1115"/>
          <w:sz w:val="33"/>
          <w:szCs w:val="33"/>
        </w:rPr>
        <w:t>Sinaunang Pilipino</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Bago dumating ang mga Espanyol at ang Kristiyanismo, ang mga sinaunang Pilipino ay may sariling sistema ng paniniwala na nagbigay-</w:t>
      </w:r>
      <w:r w:rsidR="00BD0DE1">
        <w:rPr>
          <w:rFonts w:ascii="Segoe UI" w:eastAsia="Times New Roman" w:hAnsi="Segoe UI" w:cs="Segoe UI"/>
          <w:color w:val="0F1115"/>
          <w:sz w:val="24"/>
          <w:szCs w:val="24"/>
        </w:rPr>
        <w:t>hugis</w:t>
      </w:r>
      <w:r w:rsidRPr="00975B38">
        <w:rPr>
          <w:rFonts w:ascii="Segoe UI" w:eastAsia="Times New Roman" w:hAnsi="Segoe UI" w:cs="Segoe UI"/>
          <w:color w:val="0F1115"/>
          <w:sz w:val="24"/>
          <w:szCs w:val="24"/>
        </w:rPr>
        <w:t xml:space="preserve"> sa kanilang pang-araw-araw na pamumuhay, pakikipag-ugnayan sa kalikasan, at pag-unawa sa buhay at kamatayan. Hindi lamang ito simpleng pamahiin; ito ay isang komplikadong espiritwal na sistema na nag-uugnay sa tao, kalikasan, at mga nilalang na hindi nakikita.</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Sa paniniwala ng mga sinaunang Pilipino, ang mundo ay puno ng mga </w:t>
      </w:r>
      <w:r w:rsidRPr="00975B38">
        <w:rPr>
          <w:rFonts w:ascii="Segoe UI" w:eastAsia="Times New Roman" w:hAnsi="Segoe UI" w:cs="Segoe UI"/>
          <w:b/>
          <w:bCs/>
          <w:color w:val="0F1115"/>
          <w:sz w:val="24"/>
          <w:szCs w:val="24"/>
        </w:rPr>
        <w:t>espiritu</w:t>
      </w:r>
      <w:r w:rsidRPr="00975B38">
        <w:rPr>
          <w:rFonts w:ascii="Segoe UI" w:eastAsia="Times New Roman" w:hAnsi="Segoe UI" w:cs="Segoe UI"/>
          <w:color w:val="0F1115"/>
          <w:sz w:val="24"/>
          <w:szCs w:val="24"/>
        </w:rPr>
        <w:t> — mga nilalang na naninirahan sa kalikasan (punongkahoy, ilog, bundok), mga espiritu ng mga ninuno (anito), at mga puwersang nakakaapekto sa kapalaran ng tao. Upang mapanatili ang balanse at makamit ang </w:t>
      </w:r>
      <w:r w:rsidRPr="00975B38">
        <w:rPr>
          <w:rFonts w:ascii="Segoe UI" w:eastAsia="Times New Roman" w:hAnsi="Segoe UI" w:cs="Segoe UI"/>
          <w:b/>
          <w:bCs/>
          <w:color w:val="0F1115"/>
          <w:sz w:val="24"/>
          <w:szCs w:val="24"/>
        </w:rPr>
        <w:t>ginhawa</w:t>
      </w:r>
      <w:r w:rsidRPr="00975B38">
        <w:rPr>
          <w:rFonts w:ascii="Segoe UI" w:eastAsia="Times New Roman" w:hAnsi="Segoe UI" w:cs="Segoe UI"/>
          <w:color w:val="0F1115"/>
          <w:sz w:val="24"/>
          <w:szCs w:val="24"/>
        </w:rPr>
        <w:t> (kaginhawahan, kalusugan, at swerte), gumamit sila ng mga </w:t>
      </w:r>
      <w:r w:rsidRPr="00975B38">
        <w:rPr>
          <w:rFonts w:ascii="Segoe UI" w:eastAsia="Times New Roman" w:hAnsi="Segoe UI" w:cs="Segoe UI"/>
          <w:b/>
          <w:bCs/>
          <w:color w:val="0F1115"/>
          <w:sz w:val="24"/>
          <w:szCs w:val="24"/>
        </w:rPr>
        <w:t>hiyas</w:t>
      </w:r>
      <w:r w:rsidRPr="00975B38">
        <w:rPr>
          <w:rFonts w:ascii="Segoe UI" w:eastAsia="Times New Roman" w:hAnsi="Segoe UI" w:cs="Segoe UI"/>
          <w:color w:val="0F1115"/>
          <w:sz w:val="24"/>
          <w:szCs w:val="24"/>
        </w:rPr>
        <w:t> (ginto at alahas bilang simbolo ng kapangyarihan at espiritwal na koneksyon) at </w:t>
      </w:r>
      <w:r w:rsidRPr="00975B38">
        <w:rPr>
          <w:rFonts w:ascii="Segoe UI" w:eastAsia="Times New Roman" w:hAnsi="Segoe UI" w:cs="Segoe UI"/>
          <w:b/>
          <w:bCs/>
          <w:color w:val="0F1115"/>
          <w:sz w:val="24"/>
          <w:szCs w:val="24"/>
        </w:rPr>
        <w:t>anting-anting</w:t>
      </w:r>
      <w:r w:rsidRPr="00975B38">
        <w:rPr>
          <w:rFonts w:ascii="Segoe UI" w:eastAsia="Times New Roman" w:hAnsi="Segoe UI" w:cs="Segoe UI"/>
          <w:color w:val="0F1115"/>
          <w:sz w:val="24"/>
          <w:szCs w:val="24"/>
        </w:rPr>
        <w:t> (mga bagay na pinaniniwalaang may kapangyarihang magbigay-proteksyon).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Ang artikulong ito ay tumatalakay sa mga paniniwala ng mga sinaunang Pilipino tungkol sa hiyas, anting-anting, ginhawa, at kabilang-buhay. Tatalakayin din ang mga ritwal na kaugnay ng kamatayan at paglalakbay ng kaluluwa, ang epekto ng mga paniniwalang ito sa kultura, at ang kanilang pagpapatuloy sa modernong panahon.</w:t>
      </w:r>
    </w:p>
    <w:p w:rsidR="00537053" w:rsidRDefault="0053705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1: Ang Konsepto ng Ginhawa — Ang Balanse ng Katawan at Espiritu</w:t>
      </w: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Kahulugan ng Ginhawa</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Sa sinaunang paniniwala ng mga Pilipino, ang </w:t>
      </w:r>
      <w:r w:rsidRPr="00975B38">
        <w:rPr>
          <w:rFonts w:ascii="Segoe UI" w:eastAsia="Times New Roman" w:hAnsi="Segoe UI" w:cs="Segoe UI"/>
          <w:b/>
          <w:bCs/>
          <w:color w:val="0F1115"/>
          <w:sz w:val="24"/>
          <w:szCs w:val="24"/>
        </w:rPr>
        <w:t>ginhawa</w:t>
      </w:r>
      <w:r w:rsidRPr="00975B38">
        <w:rPr>
          <w:rFonts w:ascii="Segoe UI" w:eastAsia="Times New Roman" w:hAnsi="Segoe UI" w:cs="Segoe UI"/>
          <w:color w:val="0F1115"/>
          <w:sz w:val="24"/>
          <w:szCs w:val="24"/>
        </w:rPr>
        <w:t> ay tumutukoy sa kalagayan ng balanse sa pagitan ng katawan, isipan, at espiritu. Ito ay ang "life force" o enerhiya</w:t>
      </w:r>
      <w:r w:rsidR="004E576C">
        <w:rPr>
          <w:rFonts w:ascii="Segoe UI" w:eastAsia="Times New Roman" w:hAnsi="Segoe UI" w:cs="Segoe UI"/>
          <w:color w:val="0F1115"/>
          <w:sz w:val="24"/>
          <w:szCs w:val="24"/>
        </w:rPr>
        <w:t xml:space="preserve">ng </w:t>
      </w:r>
      <w:r w:rsidRPr="00975B38">
        <w:rPr>
          <w:rFonts w:ascii="Segoe UI" w:eastAsia="Times New Roman" w:hAnsi="Segoe UI" w:cs="Segoe UI"/>
          <w:color w:val="0F1115"/>
          <w:sz w:val="24"/>
          <w:szCs w:val="24"/>
        </w:rPr>
        <w:t>nagpapanatili ng kalusugan, kaligayahan, at magandang kapalaran. Kapag nawala ang balanseng ito, nagkakasakit ang tao, nagkakaroon ng malas, o nagdurusa ang kanyang espiritu.</w:t>
      </w:r>
    </w:p>
    <w:tbl>
      <w:tblPr>
        <w:tblW w:w="11280" w:type="dxa"/>
        <w:tblCellMar>
          <w:top w:w="15" w:type="dxa"/>
          <w:left w:w="15" w:type="dxa"/>
          <w:bottom w:w="15" w:type="dxa"/>
          <w:right w:w="15" w:type="dxa"/>
        </w:tblCellMar>
        <w:tblLook w:val="04A0" w:firstRow="1" w:lastRow="0" w:firstColumn="1" w:lastColumn="0" w:noHBand="0" w:noVBand="1"/>
      </w:tblPr>
      <w:tblGrid>
        <w:gridCol w:w="3056"/>
        <w:gridCol w:w="8224"/>
      </w:tblGrid>
      <w:tr w:rsidR="00975B38" w:rsidRPr="00975B38" w:rsidTr="00975B38">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Aspeto ng Ginhawa</w:t>
            </w:r>
          </w:p>
        </w:tc>
        <w:tc>
          <w:tcPr>
            <w:tcW w:w="0" w:type="auto"/>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Paliwanag</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Pisikal</w:t>
            </w:r>
          </w:p>
        </w:tc>
        <w:tc>
          <w:tcPr>
            <w:tcW w:w="0" w:type="auto"/>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Kalusugan ng katawan; kawalan ng sakit</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Emosyonal</w:t>
            </w:r>
          </w:p>
        </w:tc>
        <w:tc>
          <w:tcPr>
            <w:tcW w:w="0" w:type="auto"/>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Kapayapaan ng isip; kawalan ng labis na stress o lungkot</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Espiritwal</w:t>
            </w:r>
          </w:p>
        </w:tc>
        <w:tc>
          <w:tcPr>
            <w:tcW w:w="0" w:type="auto"/>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Maayos na ugnayan sa mga espiritu at ninuno</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Panlipunan</w:t>
            </w:r>
          </w:p>
        </w:tc>
        <w:tc>
          <w:tcPr>
            <w:tcW w:w="0" w:type="auto"/>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Magandang relasyon sa pamilya at komunidad</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Mga Paraan ng Pagpapanatili ng Ginhawa</w:t>
      </w:r>
    </w:p>
    <w:tbl>
      <w:tblPr>
        <w:tblW w:w="11280" w:type="dxa"/>
        <w:tblCellMar>
          <w:top w:w="15" w:type="dxa"/>
          <w:left w:w="15" w:type="dxa"/>
          <w:bottom w:w="15" w:type="dxa"/>
          <w:right w:w="15" w:type="dxa"/>
        </w:tblCellMar>
        <w:tblLook w:val="04A0" w:firstRow="1" w:lastRow="0" w:firstColumn="1" w:lastColumn="0" w:noHBand="0" w:noVBand="1"/>
      </w:tblPr>
      <w:tblGrid>
        <w:gridCol w:w="1246"/>
        <w:gridCol w:w="10034"/>
      </w:tblGrid>
      <w:tr w:rsidR="00975B38" w:rsidRPr="00975B38" w:rsidTr="00975B38">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Paraan</w:t>
            </w:r>
          </w:p>
        </w:tc>
        <w:tc>
          <w:tcPr>
            <w:tcW w:w="0" w:type="auto"/>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Paliwanag</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Hilot</w:t>
            </w:r>
          </w:p>
        </w:tc>
        <w:tc>
          <w:tcPr>
            <w:tcW w:w="0" w:type="auto"/>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Tradisyunal na masahe at pagmamanipula ng katawan upang ibalik 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balanse ng enerhiya</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Tawas</w:t>
            </w:r>
          </w:p>
        </w:tc>
        <w:tc>
          <w:tcPr>
            <w:tcW w:w="0" w:type="auto"/>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Paggamit ng alum upang "tawasin" ang sakit o malas; pinaniniwalaang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sumisipsip ito ng negatibong enerhiya</w:t>
            </w:r>
          </w:p>
        </w:tc>
      </w:tr>
    </w:tbl>
    <w:p w:rsidR="004E576C" w:rsidRDefault="004E576C">
      <w:r>
        <w:br w:type="page"/>
      </w:r>
    </w:p>
    <w:tbl>
      <w:tblPr>
        <w:tblW w:w="11280" w:type="dxa"/>
        <w:tblCellMar>
          <w:top w:w="15" w:type="dxa"/>
          <w:left w:w="15" w:type="dxa"/>
          <w:bottom w:w="15" w:type="dxa"/>
          <w:right w:w="15" w:type="dxa"/>
        </w:tblCellMar>
        <w:tblLook w:val="04A0" w:firstRow="1" w:lastRow="0" w:firstColumn="1" w:lastColumn="0" w:noHBand="0" w:noVBand="1"/>
      </w:tblPr>
      <w:tblGrid>
        <w:gridCol w:w="2841"/>
        <w:gridCol w:w="8439"/>
      </w:tblGrid>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lastRenderedPageBreak/>
              <w:t>Herbal na gamot</w:t>
            </w:r>
          </w:p>
        </w:tc>
        <w:tc>
          <w:tcPr>
            <w:tcW w:w="0" w:type="auto"/>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Paggamit ng mga dahon at ugat (hal. sambong, lagundi, bawang)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upang gamutin ang karamdaman</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Ritwal at pag-aalay</w:t>
            </w:r>
          </w:p>
        </w:tc>
        <w:tc>
          <w:tcPr>
            <w:tcW w:w="0" w:type="auto"/>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Paghahandog ng pagkain, bulaklak, o iba pang bagay sa mga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espiritu upang humingi ng tulong o pasalamat</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Ginhawa sa Modernong Panahon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Kahit sa kasalukuyan, ang konsepto ng ginhawa ay patuloy na isinasabuhay. Ang yoga, meditation, holistic healing, at alternative medicine ay mga modernong anyo ng pagsisikap na mapanatili ang balanse ng katawan at espiritu. Bagaman iba na ang tawag at anyo, ang pangunahing ideya — na ang kalusugan ay hindi lamang pisikal kundi espiritwal — ay nananatili.</w:t>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pict>
          <v:rect id="_x0000_i1027"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2: Hiyas — Simbolo ng Kapangyarihan, Yaman, at Espiritwal na Koneksyon</w:t>
      </w: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Ang Kahalagahan ng Hiyas sa Sinaunang Lipunan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Ang </w:t>
      </w:r>
      <w:r w:rsidRPr="00975B38">
        <w:rPr>
          <w:rFonts w:ascii="Segoe UI" w:eastAsia="Times New Roman" w:hAnsi="Segoe UI" w:cs="Segoe UI"/>
          <w:b/>
          <w:bCs/>
          <w:color w:val="0F1115"/>
          <w:sz w:val="24"/>
          <w:szCs w:val="24"/>
        </w:rPr>
        <w:t>hiyas</w:t>
      </w:r>
      <w:r w:rsidRPr="00975B38">
        <w:rPr>
          <w:rFonts w:ascii="Segoe UI" w:eastAsia="Times New Roman" w:hAnsi="Segoe UI" w:cs="Segoe UI"/>
          <w:color w:val="0F1115"/>
          <w:sz w:val="24"/>
          <w:szCs w:val="24"/>
        </w:rPr>
        <w:t> (ginto, alahas, at iba pang mamahaling bato) ay hindi lamang palamuti. Ito ay may malalim na espiritwal at panlipunang kahulugan.</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975B38" w:rsidRPr="00975B38" w:rsidTr="004E576C">
        <w:trPr>
          <w:tblHeader/>
        </w:trPr>
        <w:tc>
          <w:tcPr>
            <w:tcW w:w="324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Gamit ng Hiyas</w:t>
            </w:r>
          </w:p>
        </w:tc>
        <w:tc>
          <w:tcPr>
            <w:tcW w:w="804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Kahulugan</w:t>
            </w:r>
          </w:p>
        </w:tc>
      </w:tr>
      <w:tr w:rsidR="00975B38" w:rsidRPr="00975B38" w:rsidTr="004E576C">
        <w:tc>
          <w:tcPr>
            <w:tcW w:w="32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Simbolo ng katayuan sa lipunan</w:t>
            </w:r>
          </w:p>
        </w:tc>
        <w:tc>
          <w:tcPr>
            <w:tcW w:w="804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mga Datu at pinuno ay nagsusuot ng maraming gintong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alahas upang ipakita ang kanilang kapangyarihan at kayamanan</w:t>
            </w:r>
          </w:p>
        </w:tc>
      </w:tr>
      <w:tr w:rsidR="00975B38" w:rsidRPr="00975B38" w:rsidTr="004E576C">
        <w:tc>
          <w:tcPr>
            <w:tcW w:w="32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Espiritwal na proteksyon</w:t>
            </w:r>
          </w:p>
        </w:tc>
        <w:tc>
          <w:tcPr>
            <w:tcW w:w="804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Pinaniniwalaang ang ginto ay may kakayahang magtaboy 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masasamang espiritu at makaakit ng magandang enerhiya</w:t>
            </w:r>
          </w:p>
        </w:tc>
      </w:tr>
      <w:tr w:rsidR="00975B38" w:rsidRPr="00975B38" w:rsidTr="004E576C">
        <w:tc>
          <w:tcPr>
            <w:tcW w:w="32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Gamit sa ritwal</w:t>
            </w:r>
          </w:p>
        </w:tc>
        <w:tc>
          <w:tcPr>
            <w:tcW w:w="804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mga hiyas ay inihahandog sa mga diyos at espiritu bilang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tanda ng paggalang at paghiling ng pabor</w:t>
            </w:r>
          </w:p>
        </w:tc>
      </w:tr>
      <w:tr w:rsidR="00975B38" w:rsidRPr="00975B38" w:rsidTr="004E576C">
        <w:tc>
          <w:tcPr>
            <w:tcW w:w="32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lastRenderedPageBreak/>
              <w:t>Dote at kasal</w:t>
            </w:r>
          </w:p>
        </w:tc>
        <w:tc>
          <w:tcPr>
            <w:tcW w:w="804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mga alahas ay bahagi ng kasunduan sa kasal at simbolo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ng pangako</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Halimbawa ng Hiyas sa Sinaunang Kultura</w:t>
      </w:r>
    </w:p>
    <w:tbl>
      <w:tblPr>
        <w:tblW w:w="11280" w:type="dxa"/>
        <w:tblCellMar>
          <w:top w:w="15" w:type="dxa"/>
          <w:left w:w="15" w:type="dxa"/>
          <w:bottom w:w="15" w:type="dxa"/>
          <w:right w:w="15" w:type="dxa"/>
        </w:tblCellMar>
        <w:tblLook w:val="04A0" w:firstRow="1" w:lastRow="0" w:firstColumn="1" w:lastColumn="0" w:noHBand="0" w:noVBand="1"/>
      </w:tblPr>
      <w:tblGrid>
        <w:gridCol w:w="3076"/>
        <w:gridCol w:w="3584"/>
        <w:gridCol w:w="4620"/>
      </w:tblGrid>
      <w:tr w:rsidR="00975B38" w:rsidRPr="00975B38" w:rsidTr="004E576C">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Uri ng Hiyas</w:t>
            </w:r>
          </w:p>
        </w:tc>
        <w:tc>
          <w:tcPr>
            <w:tcW w:w="3584"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Halimbawa</w:t>
            </w:r>
          </w:p>
        </w:tc>
        <w:tc>
          <w:tcPr>
            <w:tcW w:w="462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Kahulugan</w:t>
            </w:r>
          </w:p>
        </w:tc>
      </w:tr>
      <w:tr w:rsidR="00975B38" w:rsidRPr="00975B38" w:rsidTr="004E576C">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Gintong alahas</w:t>
            </w:r>
          </w:p>
        </w:tc>
        <w:tc>
          <w:tcPr>
            <w:tcW w:w="3584"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Kwintas, pulseras, hikaw, singsing</w:t>
            </w:r>
          </w:p>
        </w:tc>
        <w:tc>
          <w:tcPr>
            <w:tcW w:w="462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Kapangyarihan, yaman, proteksyon</w:t>
            </w:r>
          </w:p>
        </w:tc>
      </w:tr>
      <w:tr w:rsidR="00975B38" w:rsidRPr="00975B38" w:rsidTr="004E576C">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Perlas</w:t>
            </w:r>
          </w:p>
        </w:tc>
        <w:tc>
          <w:tcPr>
            <w:tcW w:w="3584"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Natural na perlas mula sa Sulu Sea</w:t>
            </w:r>
          </w:p>
        </w:tc>
        <w:tc>
          <w:tcPr>
            <w:tcW w:w="462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Kadalisayan, kayamanan, koneksyon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sa dagat</w:t>
            </w:r>
          </w:p>
        </w:tc>
      </w:tr>
      <w:tr w:rsidR="00975B38" w:rsidRPr="00975B38" w:rsidTr="004E576C">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Batong pang-proteksyon</w:t>
            </w:r>
          </w:p>
        </w:tc>
        <w:tc>
          <w:tcPr>
            <w:tcW w:w="3584"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Agate, jade, kristal</w:t>
            </w:r>
          </w:p>
        </w:tc>
        <w:tc>
          <w:tcPr>
            <w:tcW w:w="4620" w:type="dxa"/>
            <w:tcMar>
              <w:top w:w="150" w:type="dxa"/>
              <w:left w:w="240" w:type="dxa"/>
              <w:bottom w:w="150" w:type="dxa"/>
              <w:right w:w="0" w:type="dxa"/>
            </w:tcMar>
            <w:vAlign w:val="center"/>
            <w:hideMark/>
          </w:tcPr>
          <w:p w:rsidR="004E576C"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Panlaban sa malas at masamang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espiritu</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Hiyas sa Modernong Panahon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Sa kasalukuyan, ang ginto at alahas ay patuloy na ginagamit bilang simbolo ng yaman at katayuan. Ang mga singsing sa kasal ay nananatiling simbolo ng pangako at pagmamahal. May mga tao pa ring naniniwala na ang ilang hiyas ay may "enerhiya" o kakayahang magdala ng suwerte o proteksyon.</w:t>
      </w:r>
    </w:p>
    <w:p w:rsidR="004E576C" w:rsidRDefault="004E57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28"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3: Anting-Anting — Kapangyarihan at Proteksyon</w:t>
      </w: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Kahulugan ng Anting-Anting</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Ang </w:t>
      </w:r>
      <w:r w:rsidRPr="00975B38">
        <w:rPr>
          <w:rFonts w:ascii="Segoe UI" w:eastAsia="Times New Roman" w:hAnsi="Segoe UI" w:cs="Segoe UI"/>
          <w:b/>
          <w:bCs/>
          <w:color w:val="0F1115"/>
          <w:sz w:val="24"/>
          <w:szCs w:val="24"/>
        </w:rPr>
        <w:t>anting-anting</w:t>
      </w:r>
      <w:r w:rsidRPr="00975B38">
        <w:rPr>
          <w:rFonts w:ascii="Segoe UI" w:eastAsia="Times New Roman" w:hAnsi="Segoe UI" w:cs="Segoe UI"/>
          <w:color w:val="0F1115"/>
          <w:sz w:val="24"/>
          <w:szCs w:val="24"/>
        </w:rPr>
        <w:t xml:space="preserve"> ay isang bagay (maaaring bato, buto, kahoy, metal, o papel na may nakasulat) na pinaniniwalaang may supernatural na kapangyarihan. Ito ay ginagamit upang protektahan ang may-ari laban sa pisikal na panganib, masamang espiritu, at </w:t>
      </w:r>
      <w:r w:rsidR="00296DDA">
        <w:rPr>
          <w:rFonts w:ascii="Segoe UI" w:eastAsia="Times New Roman" w:hAnsi="Segoe UI" w:cs="Segoe UI"/>
          <w:color w:val="0F1115"/>
          <w:sz w:val="24"/>
          <w:szCs w:val="24"/>
        </w:rPr>
        <w:t>kamalasan</w:t>
      </w:r>
      <w:r w:rsidRPr="00975B38">
        <w:rPr>
          <w:rFonts w:ascii="Segoe UI" w:eastAsia="Times New Roman" w:hAnsi="Segoe UI" w:cs="Segoe UI"/>
          <w:color w:val="0F1115"/>
          <w:sz w:val="24"/>
          <w:szCs w:val="24"/>
        </w:rPr>
        <w:t>, o upang magbigay ng lakas at swerte.</w:t>
      </w: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Mga Uri ng Anting-Anting</w:t>
      </w:r>
    </w:p>
    <w:tbl>
      <w:tblPr>
        <w:tblW w:w="11280" w:type="dxa"/>
        <w:tblCellMar>
          <w:top w:w="15" w:type="dxa"/>
          <w:left w:w="15" w:type="dxa"/>
          <w:bottom w:w="15" w:type="dxa"/>
          <w:right w:w="15" w:type="dxa"/>
        </w:tblCellMar>
        <w:tblLook w:val="04A0" w:firstRow="1" w:lastRow="0" w:firstColumn="1" w:lastColumn="0" w:noHBand="0" w:noVBand="1"/>
      </w:tblPr>
      <w:tblGrid>
        <w:gridCol w:w="1793"/>
        <w:gridCol w:w="4597"/>
        <w:gridCol w:w="4890"/>
      </w:tblGrid>
      <w:tr w:rsidR="00975B38" w:rsidRPr="00975B38" w:rsidTr="00296DDA">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Uri</w:t>
            </w:r>
          </w:p>
        </w:tc>
        <w:tc>
          <w:tcPr>
            <w:tcW w:w="4597"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Halimbawa</w:t>
            </w:r>
          </w:p>
        </w:tc>
        <w:tc>
          <w:tcPr>
            <w:tcW w:w="489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Paniniwala</w:t>
            </w:r>
          </w:p>
        </w:tc>
      </w:tr>
      <w:tr w:rsidR="00975B38" w:rsidRPr="00975B38" w:rsidTr="00296DDA">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Agimat</w:t>
            </w:r>
          </w:p>
        </w:tc>
        <w:tc>
          <w:tcPr>
            <w:tcW w:w="4597"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Karaniwang metal na may nakaukit na simbolo; isinusuot bilang kwintas o pulseras</w:t>
            </w:r>
          </w:p>
        </w:tc>
        <w:tc>
          <w:tcPr>
            <w:tcW w:w="4890" w:type="dxa"/>
            <w:tcMar>
              <w:top w:w="150" w:type="dxa"/>
              <w:left w:w="240" w:type="dxa"/>
              <w:bottom w:w="150" w:type="dxa"/>
              <w:right w:w="0" w:type="dxa"/>
            </w:tcMar>
            <w:vAlign w:val="center"/>
            <w:hideMark/>
          </w:tcPr>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Nagbibigay ng lakas, tibay, at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proteksyon sa digmaan</w:t>
            </w:r>
          </w:p>
        </w:tc>
      </w:tr>
      <w:tr w:rsidR="00975B38" w:rsidRPr="00975B38" w:rsidTr="00296DDA">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Bato o kristal</w:t>
            </w:r>
          </w:p>
        </w:tc>
        <w:tc>
          <w:tcPr>
            <w:tcW w:w="4597"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Kwarts, agata, o iba pang batong may espesyal na katangian</w:t>
            </w:r>
          </w:p>
        </w:tc>
        <w:tc>
          <w:tcPr>
            <w:tcW w:w="4890" w:type="dxa"/>
            <w:tcMar>
              <w:top w:w="150" w:type="dxa"/>
              <w:left w:w="240" w:type="dxa"/>
              <w:bottom w:w="150" w:type="dxa"/>
              <w:right w:w="0" w:type="dxa"/>
            </w:tcMar>
            <w:vAlign w:val="center"/>
            <w:hideMark/>
          </w:tcPr>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Nakakaakit ng positibong enerhiya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o nakakapagtaboy ng negatibo</w:t>
            </w:r>
          </w:p>
        </w:tc>
      </w:tr>
      <w:tr w:rsidR="00975B38" w:rsidRPr="00975B38" w:rsidTr="00296DDA">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Buto o pangil ng hayop</w:t>
            </w:r>
          </w:p>
        </w:tc>
        <w:tc>
          <w:tcPr>
            <w:tcW w:w="4597"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Pangil ng baboy-ramo o buwaya</w:t>
            </w:r>
          </w:p>
        </w:tc>
        <w:tc>
          <w:tcPr>
            <w:tcW w:w="489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Nagbibigay ng tapang at lakas</w:t>
            </w:r>
          </w:p>
        </w:tc>
      </w:tr>
      <w:tr w:rsidR="00975B38" w:rsidRPr="00975B38" w:rsidTr="00296DDA">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Anting-anting papel</w:t>
            </w:r>
          </w:p>
        </w:tc>
        <w:tc>
          <w:tcPr>
            <w:tcW w:w="4597"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Papel na may nakasulat na panalangin o simbolo (karaniwang nasa isang maliit na lalagyang metal)</w:t>
            </w:r>
          </w:p>
        </w:tc>
        <w:tc>
          <w:tcPr>
            <w:tcW w:w="4890" w:type="dxa"/>
            <w:tcMar>
              <w:top w:w="150" w:type="dxa"/>
              <w:left w:w="240" w:type="dxa"/>
              <w:bottom w:w="150" w:type="dxa"/>
              <w:right w:w="0" w:type="dxa"/>
            </w:tcMar>
            <w:vAlign w:val="center"/>
            <w:hideMark/>
          </w:tcPr>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Proteksyon laban sa bala, sakit, 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masamang espiritu</w:t>
            </w:r>
          </w:p>
        </w:tc>
      </w:tr>
      <w:tr w:rsidR="00975B38" w:rsidRPr="00975B38" w:rsidTr="00296DDA">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Tattoo</w:t>
            </w:r>
          </w:p>
        </w:tc>
        <w:tc>
          <w:tcPr>
            <w:tcW w:w="4597"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Mga disenyo sa katawan na may espiritwal na kahulugan</w:t>
            </w:r>
          </w:p>
        </w:tc>
        <w:tc>
          <w:tcPr>
            <w:tcW w:w="489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Proteksyon at pagkakakilanlan</w:t>
            </w:r>
          </w:p>
        </w:tc>
      </w:tr>
    </w:tbl>
    <w:p w:rsidR="00296DDA" w:rsidRDefault="00296DDA" w:rsidP="00975B38">
      <w:pPr>
        <w:shd w:val="clear" w:color="auto" w:fill="FFFFFF"/>
        <w:spacing w:before="480" w:after="240" w:line="450" w:lineRule="atLeast"/>
        <w:outlineLvl w:val="2"/>
        <w:rPr>
          <w:rFonts w:ascii="Segoe UI" w:eastAsia="Times New Roman" w:hAnsi="Segoe UI" w:cs="Segoe UI"/>
          <w:b/>
          <w:bCs/>
          <w:color w:val="0F1115"/>
          <w:sz w:val="30"/>
          <w:szCs w:val="30"/>
        </w:rPr>
      </w:pP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lastRenderedPageBreak/>
        <w:t>Gamit ng Anting-Anting</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975B38" w:rsidRPr="00975B38" w:rsidTr="00296DDA">
        <w:trPr>
          <w:tblHeader/>
        </w:trPr>
        <w:tc>
          <w:tcPr>
            <w:tcW w:w="387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Okasyon</w:t>
            </w:r>
          </w:p>
        </w:tc>
        <w:tc>
          <w:tcPr>
            <w:tcW w:w="741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Gamit</w:t>
            </w:r>
          </w:p>
        </w:tc>
      </w:tr>
      <w:tr w:rsidR="00975B38" w:rsidRPr="00975B38" w:rsidTr="00296DDA">
        <w:tc>
          <w:tcPr>
            <w:tcW w:w="387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Bago ang digmaan</w:t>
            </w:r>
          </w:p>
        </w:tc>
        <w:tc>
          <w:tcPr>
            <w:tcW w:w="7410" w:type="dxa"/>
            <w:tcMar>
              <w:top w:w="150" w:type="dxa"/>
              <w:left w:w="240" w:type="dxa"/>
              <w:bottom w:w="150" w:type="dxa"/>
              <w:right w:w="0" w:type="dxa"/>
            </w:tcMar>
            <w:vAlign w:val="center"/>
            <w:hideMark/>
          </w:tcPr>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mga mandirigma ay nagsusuot ng anting-anting </w:t>
            </w:r>
          </w:p>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upang maging invisible sa kalaban o hindi tamaan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ng bala</w:t>
            </w:r>
          </w:p>
        </w:tc>
      </w:tr>
      <w:tr w:rsidR="00975B38" w:rsidRPr="00975B38" w:rsidTr="00296DDA">
        <w:tc>
          <w:tcPr>
            <w:tcW w:w="387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Pang-araw-araw na proteksyon</w:t>
            </w:r>
          </w:p>
        </w:tc>
        <w:tc>
          <w:tcPr>
            <w:tcW w:w="7410" w:type="dxa"/>
            <w:tcMar>
              <w:top w:w="150" w:type="dxa"/>
              <w:left w:w="240" w:type="dxa"/>
              <w:bottom w:w="150" w:type="dxa"/>
              <w:right w:w="0" w:type="dxa"/>
            </w:tcMar>
            <w:vAlign w:val="center"/>
            <w:hideMark/>
          </w:tcPr>
          <w:p w:rsidR="00296DDA"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Ginagamit upang maiwasan ang aksidente, sakit, 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masamang tao</w:t>
            </w:r>
          </w:p>
        </w:tc>
      </w:tr>
      <w:tr w:rsidR="00975B38" w:rsidRPr="00975B38" w:rsidTr="00296DDA">
        <w:tc>
          <w:tcPr>
            <w:tcW w:w="387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Pagnenegosyo</w:t>
            </w:r>
          </w:p>
        </w:tc>
        <w:tc>
          <w:tcPr>
            <w:tcW w:w="741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Pinaniniwalaang nakakaakit ng swerte at kita</w:t>
            </w:r>
          </w:p>
        </w:tc>
      </w:tr>
      <w:tr w:rsidR="00975B38" w:rsidRPr="00975B38" w:rsidTr="00296DDA">
        <w:tc>
          <w:tcPr>
            <w:tcW w:w="387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Pag-ibig</w:t>
            </w:r>
          </w:p>
        </w:tc>
        <w:tc>
          <w:tcPr>
            <w:tcW w:w="7410" w:type="dxa"/>
            <w:tcMar>
              <w:top w:w="150" w:type="dxa"/>
              <w:left w:w="240" w:type="dxa"/>
              <w:bottom w:w="150" w:type="dxa"/>
              <w:right w:w="0" w:type="dxa"/>
            </w:tcMar>
            <w:vAlign w:val="center"/>
            <w:hideMark/>
          </w:tcPr>
          <w:p w:rsidR="00975B38" w:rsidRPr="00975B38" w:rsidRDefault="00975B38" w:rsidP="0054262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Ginagamit upang makuha ang a</w:t>
            </w:r>
            <w:r w:rsidR="00542628">
              <w:rPr>
                <w:rFonts w:ascii="Segoe UI" w:eastAsia="Times New Roman" w:hAnsi="Segoe UI" w:cs="Segoe UI"/>
                <w:sz w:val="23"/>
                <w:szCs w:val="23"/>
              </w:rPr>
              <w:t>p</w:t>
            </w:r>
            <w:r w:rsidRPr="00975B38">
              <w:rPr>
                <w:rFonts w:ascii="Segoe UI" w:eastAsia="Times New Roman" w:hAnsi="Segoe UI" w:cs="Segoe UI"/>
                <w:sz w:val="23"/>
                <w:szCs w:val="23"/>
              </w:rPr>
              <w:t>eksyon ng isang tao</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Anting-Anting sa Modernong Panahon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 xml:space="preserve">Bagaman hindi na kasing-laganap ng dati, may mga Pilipino pa ring naniniwala sa anting-anting. Ang mga "lucky charms," religious medals, at </w:t>
      </w:r>
      <w:r w:rsidR="00542628">
        <w:rPr>
          <w:rFonts w:ascii="Segoe UI" w:eastAsia="Times New Roman" w:hAnsi="Segoe UI" w:cs="Segoe UI"/>
          <w:color w:val="0F1115"/>
          <w:sz w:val="24"/>
          <w:szCs w:val="24"/>
        </w:rPr>
        <w:t>maging mga</w:t>
      </w:r>
      <w:r w:rsidRPr="00975B38">
        <w:rPr>
          <w:rFonts w:ascii="Segoe UI" w:eastAsia="Times New Roman" w:hAnsi="Segoe UI" w:cs="Segoe UI"/>
          <w:color w:val="0F1115"/>
          <w:sz w:val="24"/>
          <w:szCs w:val="24"/>
        </w:rPr>
        <w:t xml:space="preserve"> branded na alahas ay makikita bilang modernong anyo ng anting-anting. Ang paniniwala sa "swerte" at "malas" ay </w:t>
      </w:r>
      <w:r w:rsidR="00542628">
        <w:rPr>
          <w:rFonts w:ascii="Segoe UI" w:eastAsia="Times New Roman" w:hAnsi="Segoe UI" w:cs="Segoe UI"/>
          <w:color w:val="0F1115"/>
          <w:sz w:val="24"/>
          <w:szCs w:val="24"/>
        </w:rPr>
        <w:t>nananatili pa ring</w:t>
      </w:r>
      <w:r w:rsidRPr="00975B38">
        <w:rPr>
          <w:rFonts w:ascii="Segoe UI" w:eastAsia="Times New Roman" w:hAnsi="Segoe UI" w:cs="Segoe UI"/>
          <w:color w:val="0F1115"/>
          <w:sz w:val="24"/>
          <w:szCs w:val="24"/>
        </w:rPr>
        <w:t xml:space="preserve"> bahagi ng kulturang Pilipino.</w:t>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pict>
          <v:rect id="_x0000_i1029"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4: Paniniwala sa Kabilang-Buhay at Ritwal ng Kamatayan</w:t>
      </w:r>
    </w:p>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Ang Paniniwala</w:t>
      </w:r>
      <w:r w:rsidR="00542628">
        <w:rPr>
          <w:rFonts w:ascii="Segoe UI" w:eastAsia="Times New Roman" w:hAnsi="Segoe UI" w:cs="Segoe UI"/>
          <w:b/>
          <w:bCs/>
          <w:color w:val="0F1115"/>
          <w:sz w:val="30"/>
          <w:szCs w:val="30"/>
        </w:rPr>
        <w:t>ng</w:t>
      </w:r>
      <w:r w:rsidRPr="00975B38">
        <w:rPr>
          <w:rFonts w:ascii="Segoe UI" w:eastAsia="Times New Roman" w:hAnsi="Segoe UI" w:cs="Segoe UI"/>
          <w:b/>
          <w:bCs/>
          <w:color w:val="0F1115"/>
          <w:sz w:val="30"/>
          <w:szCs w:val="30"/>
        </w:rPr>
        <w:t xml:space="preserve"> Hindi Natatapos ang Buhay sa Kamatayan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Para sa mga sinaunang Pilipino, ang kamatayan ay hindi katapusan kundi </w:t>
      </w:r>
      <w:r w:rsidRPr="00975B38">
        <w:rPr>
          <w:rFonts w:ascii="Segoe UI" w:eastAsia="Times New Roman" w:hAnsi="Segoe UI" w:cs="Segoe UI"/>
          <w:b/>
          <w:bCs/>
          <w:color w:val="0F1115"/>
          <w:sz w:val="24"/>
          <w:szCs w:val="24"/>
        </w:rPr>
        <w:t>paglalakbay</w:t>
      </w:r>
      <w:r w:rsidRPr="00975B38">
        <w:rPr>
          <w:rFonts w:ascii="Segoe UI" w:eastAsia="Times New Roman" w:hAnsi="Segoe UI" w:cs="Segoe UI"/>
          <w:color w:val="0F1115"/>
          <w:sz w:val="24"/>
          <w:szCs w:val="24"/>
        </w:rPr>
        <w:t> ng kaluluwa patungo sa ibang mundo. Ang kaluluwa ay patuloy na nabubuhay at may kakayahang makipag-ugnayan sa mga naiwan.</w:t>
      </w:r>
    </w:p>
    <w:p w:rsidR="00296DDA" w:rsidRDefault="00296DDA">
      <w:r>
        <w:br w:type="page"/>
      </w:r>
    </w:p>
    <w:tbl>
      <w:tblPr>
        <w:tblW w:w="11280" w:type="dxa"/>
        <w:tblCellMar>
          <w:top w:w="15" w:type="dxa"/>
          <w:left w:w="15" w:type="dxa"/>
          <w:bottom w:w="15" w:type="dxa"/>
          <w:right w:w="15" w:type="dxa"/>
        </w:tblCellMar>
        <w:tblLook w:val="04A0" w:firstRow="1" w:lastRow="0" w:firstColumn="1" w:lastColumn="0" w:noHBand="0" w:noVBand="1"/>
      </w:tblPr>
      <w:tblGrid>
        <w:gridCol w:w="4140"/>
        <w:gridCol w:w="7140"/>
      </w:tblGrid>
      <w:tr w:rsidR="00975B38" w:rsidRPr="00975B38" w:rsidTr="00300549">
        <w:trPr>
          <w:tblHeader/>
        </w:trPr>
        <w:tc>
          <w:tcPr>
            <w:tcW w:w="414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lastRenderedPageBreak/>
              <w:t>Paniniwala</w:t>
            </w:r>
          </w:p>
        </w:tc>
        <w:tc>
          <w:tcPr>
            <w:tcW w:w="714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Paliwanag</w:t>
            </w:r>
          </w:p>
        </w:tc>
      </w:tr>
      <w:tr w:rsidR="00975B38" w:rsidRPr="00975B38" w:rsidTr="00300549">
        <w:tc>
          <w:tcPr>
            <w:tcW w:w="41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Ang kaluluwa ay naglalakbay</w:t>
            </w:r>
          </w:p>
        </w:tc>
        <w:tc>
          <w:tcPr>
            <w:tcW w:w="714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Pagkamatay, ang kaluluwa ay pupunta sa "kabilang-</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buhay" — isang lugar ng kapahingahan o pagsubok</w:t>
            </w:r>
          </w:p>
        </w:tc>
      </w:tr>
      <w:tr w:rsidR="00975B38" w:rsidRPr="00975B38" w:rsidTr="00300549">
        <w:tc>
          <w:tcPr>
            <w:tcW w:w="41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Ang kaluluwa ay maaaring bumalik</w:t>
            </w:r>
          </w:p>
        </w:tc>
        <w:tc>
          <w:tcPr>
            <w:tcW w:w="714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Pinaniniwalaang ang mga espiritu ng ninuno ay </w:t>
            </w:r>
          </w:p>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bumabalik upang gabayan o protektahan ang kanilang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mga mahal sa buhay</w:t>
            </w:r>
          </w:p>
        </w:tc>
      </w:tr>
      <w:tr w:rsidR="00975B38" w:rsidRPr="00975B38" w:rsidTr="00300549">
        <w:tc>
          <w:tcPr>
            <w:tcW w:w="41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Ang mga gamit ay kailangan sa kabilang-buhay</w:t>
            </w:r>
          </w:p>
        </w:tc>
        <w:tc>
          <w:tcPr>
            <w:tcW w:w="714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Kaya't ang mga yumao ay inililibing kasama 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kanilang mga ari-arian, pagkain, at sandata</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Ang Manunggul Jar — Patunay ng Paniniwala sa Kabilang-Buhay</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Ang </w:t>
      </w:r>
      <w:r w:rsidRPr="00975B38">
        <w:rPr>
          <w:rFonts w:ascii="Segoe UI" w:eastAsia="Times New Roman" w:hAnsi="Segoe UI" w:cs="Segoe UI"/>
          <w:b/>
          <w:bCs/>
          <w:color w:val="0F1115"/>
          <w:sz w:val="24"/>
          <w:szCs w:val="24"/>
        </w:rPr>
        <w:t>Manunggul Jar</w:t>
      </w:r>
      <w:r w:rsidRPr="00975B38">
        <w:rPr>
          <w:rFonts w:ascii="Segoe UI" w:eastAsia="Times New Roman" w:hAnsi="Segoe UI" w:cs="Segoe UI"/>
          <w:color w:val="0F1115"/>
          <w:sz w:val="24"/>
          <w:szCs w:val="24"/>
        </w:rPr>
        <w:t> ay isang sinaunang sisidlang libingan na natagpuan sa Tabon Cave, Palawan. Ito ay gawa sa luwad at may disenyo ng </w:t>
      </w:r>
      <w:r w:rsidRPr="00975B38">
        <w:rPr>
          <w:rFonts w:ascii="Segoe UI" w:eastAsia="Times New Roman" w:hAnsi="Segoe UI" w:cs="Segoe UI"/>
          <w:b/>
          <w:bCs/>
          <w:color w:val="0F1115"/>
          <w:sz w:val="24"/>
          <w:szCs w:val="24"/>
        </w:rPr>
        <w:t>bangka</w:t>
      </w:r>
      <w:r w:rsidR="00300549">
        <w:rPr>
          <w:rFonts w:ascii="Segoe UI" w:eastAsia="Times New Roman" w:hAnsi="Segoe UI" w:cs="Segoe UI"/>
          <w:b/>
          <w:bCs/>
          <w:color w:val="0F1115"/>
          <w:sz w:val="24"/>
          <w:szCs w:val="24"/>
        </w:rPr>
        <w:t>ng</w:t>
      </w:r>
      <w:r w:rsidRPr="00975B38">
        <w:rPr>
          <w:rFonts w:ascii="Segoe UI" w:eastAsia="Times New Roman" w:hAnsi="Segoe UI" w:cs="Segoe UI"/>
          <w:b/>
          <w:bCs/>
          <w:color w:val="0F1115"/>
          <w:sz w:val="24"/>
          <w:szCs w:val="24"/>
        </w:rPr>
        <w:t xml:space="preserve"> may dalawang tao</w:t>
      </w:r>
      <w:r w:rsidRPr="00975B38">
        <w:rPr>
          <w:rFonts w:ascii="Segoe UI" w:eastAsia="Times New Roman" w:hAnsi="Segoe UI" w:cs="Segoe UI"/>
          <w:color w:val="0F1115"/>
          <w:sz w:val="24"/>
          <w:szCs w:val="24"/>
        </w:rPr>
        <w:t> — ang isa ay ang kaluluwa ng namatay, at ang isa ay ang tagapagtabi (psychopomp) na gumagabay sa kanya patungo sa kabilang-buhay.</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975B38" w:rsidRPr="00975B38" w:rsidTr="00300549">
        <w:trPr>
          <w:tblHeader/>
        </w:trPr>
        <w:tc>
          <w:tcPr>
            <w:tcW w:w="360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Elemento ng Manunggul Jar</w:t>
            </w:r>
          </w:p>
        </w:tc>
        <w:tc>
          <w:tcPr>
            <w:tcW w:w="768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Simbolismo</w:t>
            </w:r>
          </w:p>
        </w:tc>
      </w:tr>
      <w:tr w:rsidR="00975B38" w:rsidRPr="00975B38" w:rsidTr="00300549">
        <w:tc>
          <w:tcPr>
            <w:tcW w:w="360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Bangka</w:t>
            </w:r>
          </w:p>
        </w:tc>
        <w:tc>
          <w:tcPr>
            <w:tcW w:w="768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Ang sasakyang magdadala sa kaluluwa sa kabilang-buhay</w:t>
            </w:r>
          </w:p>
        </w:tc>
      </w:tr>
      <w:tr w:rsidR="00975B38" w:rsidRPr="00975B38" w:rsidTr="00300549">
        <w:tc>
          <w:tcPr>
            <w:tcW w:w="360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Dalawang tao</w:t>
            </w:r>
          </w:p>
        </w:tc>
        <w:tc>
          <w:tcPr>
            <w:tcW w:w="768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Ang kaluluwa ng namatay at ang gabay (anito o espiritu)</w:t>
            </w:r>
          </w:p>
        </w:tc>
      </w:tr>
      <w:tr w:rsidR="00975B38" w:rsidRPr="00975B38" w:rsidTr="00300549">
        <w:tc>
          <w:tcPr>
            <w:tcW w:w="360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Natatanging disenyo</w:t>
            </w:r>
          </w:p>
        </w:tc>
        <w:tc>
          <w:tcPr>
            <w:tcW w:w="768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Nagpapakita ng mataas na antas ng sining at espiritwal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na paniniwala</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Mga Ritwal ng Kamatayan sa Iba't Ibang Rehiyon</w:t>
      </w:r>
    </w:p>
    <w:tbl>
      <w:tblPr>
        <w:tblW w:w="11280" w:type="dxa"/>
        <w:tblCellMar>
          <w:top w:w="15" w:type="dxa"/>
          <w:left w:w="15" w:type="dxa"/>
          <w:bottom w:w="15" w:type="dxa"/>
          <w:right w:w="15" w:type="dxa"/>
        </w:tblCellMar>
        <w:tblLook w:val="04A0" w:firstRow="1" w:lastRow="0" w:firstColumn="1" w:lastColumn="0" w:noHBand="0" w:noVBand="1"/>
      </w:tblPr>
      <w:tblGrid>
        <w:gridCol w:w="1440"/>
        <w:gridCol w:w="5130"/>
        <w:gridCol w:w="4710"/>
      </w:tblGrid>
      <w:tr w:rsidR="00975B38" w:rsidRPr="00975B38" w:rsidTr="00300549">
        <w:trPr>
          <w:tblHeader/>
        </w:trPr>
        <w:tc>
          <w:tcPr>
            <w:tcW w:w="144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Rehiyon</w:t>
            </w:r>
          </w:p>
        </w:tc>
        <w:tc>
          <w:tcPr>
            <w:tcW w:w="513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Ritwal</w:t>
            </w:r>
          </w:p>
        </w:tc>
        <w:tc>
          <w:tcPr>
            <w:tcW w:w="471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Paniniwala</w:t>
            </w:r>
          </w:p>
        </w:tc>
      </w:tr>
      <w:tr w:rsidR="00975B38" w:rsidRPr="00975B38" w:rsidTr="00300549">
        <w:tc>
          <w:tcPr>
            <w:tcW w:w="14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Luzon (Ifugao)</w:t>
            </w:r>
          </w:p>
        </w:tc>
        <w:tc>
          <w:tcPr>
            <w:tcW w:w="5130"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Bogwa</w:t>
            </w:r>
            <w:r w:rsidRPr="00975B38">
              <w:rPr>
                <w:rFonts w:ascii="Segoe UI" w:eastAsia="Times New Roman" w:hAnsi="Segoe UI" w:cs="Segoe UI"/>
                <w:sz w:val="23"/>
                <w:szCs w:val="23"/>
              </w:rPr>
              <w:t> — hinuhukay ang labi ng yumao, nililinis, at muling inililibing bilang paggalang</w:t>
            </w:r>
          </w:p>
        </w:tc>
        <w:tc>
          <w:tcPr>
            <w:tcW w:w="471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kaluluwa ay patuloy na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bahagi ng komunidad</w:t>
            </w:r>
          </w:p>
        </w:tc>
      </w:tr>
      <w:tr w:rsidR="00975B38" w:rsidRPr="00975B38" w:rsidTr="00300549">
        <w:tc>
          <w:tcPr>
            <w:tcW w:w="14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lastRenderedPageBreak/>
              <w:t>Visayas (Cebuano)</w:t>
            </w:r>
          </w:p>
        </w:tc>
        <w:tc>
          <w:tcPr>
            <w:tcW w:w="5130"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Pag-aalay ng pagkain at inumin sa altar para sa kaluluwa tuwing Undas</w:t>
            </w:r>
          </w:p>
        </w:tc>
        <w:tc>
          <w:tcPr>
            <w:tcW w:w="471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kaluluwa ay bumabalik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upang bisitahin ang mga naiwan</w:t>
            </w:r>
          </w:p>
        </w:tc>
      </w:tr>
      <w:tr w:rsidR="00975B38" w:rsidRPr="00975B38" w:rsidTr="00300549">
        <w:tc>
          <w:tcPr>
            <w:tcW w:w="14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Mindanao (Manobo)</w:t>
            </w:r>
          </w:p>
        </w:tc>
        <w:tc>
          <w:tcPr>
            <w:tcW w:w="5130"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Pangowan</w:t>
            </w:r>
            <w:r w:rsidRPr="00975B38">
              <w:rPr>
                <w:rFonts w:ascii="Segoe UI" w:eastAsia="Times New Roman" w:hAnsi="Segoe UI" w:cs="Segoe UI"/>
                <w:sz w:val="23"/>
                <w:szCs w:val="23"/>
              </w:rPr>
              <w:t> — ritwal upang hindi magdulot ng sakit o kamalasan ang kaluluwa ng namatay</w:t>
            </w:r>
          </w:p>
        </w:tc>
        <w:tc>
          <w:tcPr>
            <w:tcW w:w="471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kaluluwa ay maaaring magalit </w:t>
            </w:r>
          </w:p>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kung hindi nabigyan ng tamang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paggalang</w:t>
            </w:r>
          </w:p>
        </w:tc>
      </w:tr>
      <w:tr w:rsidR="00975B38" w:rsidRPr="00975B38" w:rsidTr="00300549">
        <w:tc>
          <w:tcPr>
            <w:tcW w:w="144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Palawan (Tabon)</w:t>
            </w:r>
          </w:p>
        </w:tc>
        <w:tc>
          <w:tcPr>
            <w:tcW w:w="5130"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Paglilibing sa mga banga (jar burial)</w:t>
            </w:r>
          </w:p>
        </w:tc>
        <w:tc>
          <w:tcPr>
            <w:tcW w:w="471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kaluluwa ay "naglalakbay" sa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bangka patungo sa kabilang-buhay</w:t>
            </w:r>
          </w:p>
        </w:tc>
      </w:tr>
    </w:tbl>
    <w:p w:rsidR="00975B38" w:rsidRPr="00975B38" w:rsidRDefault="00975B38" w:rsidP="00975B38">
      <w:pPr>
        <w:shd w:val="clear" w:color="auto" w:fill="FFFFFF"/>
        <w:spacing w:before="480" w:after="240" w:line="450" w:lineRule="atLeast"/>
        <w:outlineLvl w:val="2"/>
        <w:rPr>
          <w:rFonts w:ascii="Segoe UI" w:eastAsia="Times New Roman" w:hAnsi="Segoe UI" w:cs="Segoe UI"/>
          <w:b/>
          <w:bCs/>
          <w:color w:val="0F1115"/>
          <w:sz w:val="30"/>
          <w:szCs w:val="30"/>
        </w:rPr>
      </w:pPr>
      <w:r w:rsidRPr="00975B38">
        <w:rPr>
          <w:rFonts w:ascii="Segoe UI" w:eastAsia="Times New Roman" w:hAnsi="Segoe UI" w:cs="Segoe UI"/>
          <w:b/>
          <w:bCs/>
          <w:color w:val="0F1115"/>
          <w:sz w:val="30"/>
          <w:szCs w:val="30"/>
        </w:rPr>
        <w:t>Ang Anito — Espiritu ng mga Ninuno</w:t>
      </w:r>
    </w:p>
    <w:p w:rsidR="00975B38" w:rsidRPr="00975B38" w:rsidRDefault="00300549" w:rsidP="00975B3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w:t>
      </w:r>
      <w:r>
        <w:rPr>
          <w:rFonts w:ascii="Segoe UI" w:eastAsia="Times New Roman" w:hAnsi="Segoe UI" w:cs="Segoe UI"/>
          <w:b/>
          <w:bCs/>
          <w:color w:val="0F1115"/>
          <w:sz w:val="24"/>
          <w:szCs w:val="24"/>
        </w:rPr>
        <w:t>A</w:t>
      </w:r>
      <w:r w:rsidR="00975B38" w:rsidRPr="00975B38">
        <w:rPr>
          <w:rFonts w:ascii="Segoe UI" w:eastAsia="Times New Roman" w:hAnsi="Segoe UI" w:cs="Segoe UI"/>
          <w:b/>
          <w:bCs/>
          <w:color w:val="0F1115"/>
          <w:sz w:val="24"/>
          <w:szCs w:val="24"/>
        </w:rPr>
        <w:t>nito</w:t>
      </w:r>
      <w:r>
        <w:rPr>
          <w:rFonts w:ascii="Segoe UI" w:eastAsia="Times New Roman" w:hAnsi="Segoe UI" w:cs="Segoe UI"/>
          <w:b/>
          <w:bCs/>
          <w:color w:val="0F1115"/>
          <w:sz w:val="24"/>
          <w:szCs w:val="24"/>
        </w:rPr>
        <w:t>’</w:t>
      </w:r>
      <w:r w:rsidR="00975B38" w:rsidRPr="00975B38">
        <w:rPr>
          <w:rFonts w:ascii="Segoe UI" w:eastAsia="Times New Roman" w:hAnsi="Segoe UI" w:cs="Segoe UI"/>
          <w:color w:val="0F1115"/>
          <w:sz w:val="24"/>
          <w:szCs w:val="24"/>
        </w:rPr>
        <w:t>  ang tawag sa mga espiritu ng mga ninuno</w:t>
      </w:r>
      <w:r>
        <w:rPr>
          <w:rFonts w:ascii="Segoe UI" w:eastAsia="Times New Roman" w:hAnsi="Segoe UI" w:cs="Segoe UI"/>
          <w:color w:val="0F1115"/>
          <w:sz w:val="24"/>
          <w:szCs w:val="24"/>
        </w:rPr>
        <w:t>ng</w:t>
      </w:r>
      <w:r w:rsidR="00975B38" w:rsidRPr="00975B38">
        <w:rPr>
          <w:rFonts w:ascii="Segoe UI" w:eastAsia="Times New Roman" w:hAnsi="Segoe UI" w:cs="Segoe UI"/>
          <w:color w:val="0F1115"/>
          <w:sz w:val="24"/>
          <w:szCs w:val="24"/>
        </w:rPr>
        <w:t xml:space="preserve"> pinaniniwalaang may kapangyarihang gabayan, protektahan, o parusahan ang mga buhay. Ang mga anito ay </w:t>
      </w:r>
      <w:r>
        <w:rPr>
          <w:rFonts w:ascii="Segoe UI" w:eastAsia="Times New Roman" w:hAnsi="Segoe UI" w:cs="Segoe UI"/>
          <w:color w:val="0F1115"/>
          <w:sz w:val="24"/>
          <w:szCs w:val="24"/>
        </w:rPr>
        <w:t>i</w:t>
      </w:r>
      <w:r w:rsidR="00975B38" w:rsidRPr="00975B38">
        <w:rPr>
          <w:rFonts w:ascii="Segoe UI" w:eastAsia="Times New Roman" w:hAnsi="Segoe UI" w:cs="Segoe UI"/>
          <w:color w:val="0F1115"/>
          <w:sz w:val="24"/>
          <w:szCs w:val="24"/>
        </w:rPr>
        <w:t>ginagalang sa pamamagitan ng </w:t>
      </w:r>
      <w:r w:rsidR="00975B38" w:rsidRPr="00975B38">
        <w:rPr>
          <w:rFonts w:ascii="Segoe UI" w:eastAsia="Times New Roman" w:hAnsi="Segoe UI" w:cs="Segoe UI"/>
          <w:b/>
          <w:bCs/>
          <w:color w:val="0F1115"/>
          <w:sz w:val="24"/>
          <w:szCs w:val="24"/>
        </w:rPr>
        <w:t>pag-aalay</w:t>
      </w:r>
      <w:r w:rsidR="00975B38" w:rsidRPr="00975B38">
        <w:rPr>
          <w:rFonts w:ascii="Segoe UI" w:eastAsia="Times New Roman" w:hAnsi="Segoe UI" w:cs="Segoe UI"/>
          <w:color w:val="0F1115"/>
          <w:sz w:val="24"/>
          <w:szCs w:val="24"/>
        </w:rPr>
        <w:t> (</w:t>
      </w:r>
      <w:r>
        <w:rPr>
          <w:rFonts w:ascii="Segoe UI" w:eastAsia="Times New Roman" w:hAnsi="Segoe UI" w:cs="Segoe UI"/>
          <w:color w:val="0F1115"/>
          <w:sz w:val="24"/>
          <w:szCs w:val="24"/>
        </w:rPr>
        <w:t>pagha</w:t>
      </w:r>
      <w:r w:rsidR="00975B38" w:rsidRPr="00975B38">
        <w:rPr>
          <w:rFonts w:ascii="Segoe UI" w:eastAsia="Times New Roman" w:hAnsi="Segoe UI" w:cs="Segoe UI"/>
          <w:color w:val="0F1115"/>
          <w:sz w:val="24"/>
          <w:szCs w:val="24"/>
        </w:rPr>
        <w:t>handog ng pagkain, inumin, o bulaklak) at mga ritwal.</w:t>
      </w:r>
    </w:p>
    <w:tbl>
      <w:tblPr>
        <w:tblW w:w="11280" w:type="dxa"/>
        <w:tblCellMar>
          <w:top w:w="15" w:type="dxa"/>
          <w:left w:w="15" w:type="dxa"/>
          <w:bottom w:w="15" w:type="dxa"/>
          <w:right w:w="15" w:type="dxa"/>
        </w:tblCellMar>
        <w:tblLook w:val="04A0" w:firstRow="1" w:lastRow="0" w:firstColumn="1" w:lastColumn="0" w:noHBand="0" w:noVBand="1"/>
      </w:tblPr>
      <w:tblGrid>
        <w:gridCol w:w="4320"/>
        <w:gridCol w:w="6960"/>
      </w:tblGrid>
      <w:tr w:rsidR="00975B38" w:rsidRPr="00975B38" w:rsidTr="00300549">
        <w:trPr>
          <w:tblHeader/>
        </w:trPr>
        <w:tc>
          <w:tcPr>
            <w:tcW w:w="432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Layunin ng Pag-aalay</w:t>
            </w:r>
          </w:p>
        </w:tc>
        <w:tc>
          <w:tcPr>
            <w:tcW w:w="696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Paliwanag</w:t>
            </w:r>
          </w:p>
        </w:tc>
      </w:tr>
      <w:tr w:rsidR="00975B38" w:rsidRPr="00975B38" w:rsidTr="00300549">
        <w:tc>
          <w:tcPr>
            <w:tcW w:w="432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Humingi ng gabay</w:t>
            </w:r>
          </w:p>
        </w:tc>
        <w:tc>
          <w:tcPr>
            <w:tcW w:w="696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Upang malaman kung tama ang desisyon o kung ano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ang dapat gawin</w:t>
            </w:r>
          </w:p>
        </w:tc>
      </w:tr>
      <w:tr w:rsidR="00975B38" w:rsidRPr="00975B38" w:rsidTr="00300549">
        <w:tc>
          <w:tcPr>
            <w:tcW w:w="432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Humingi ng proteksyon</w:t>
            </w:r>
          </w:p>
        </w:tc>
        <w:tc>
          <w:tcPr>
            <w:tcW w:w="696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Upang iligtas sa panganib, sakit, o malas</w:t>
            </w:r>
          </w:p>
        </w:tc>
      </w:tr>
      <w:tr w:rsidR="00975B38" w:rsidRPr="00975B38" w:rsidTr="00300549">
        <w:tc>
          <w:tcPr>
            <w:tcW w:w="432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Magpasalamat</w:t>
            </w:r>
          </w:p>
        </w:tc>
        <w:tc>
          <w:tcPr>
            <w:tcW w:w="6960" w:type="dxa"/>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Para sa magandang ani, kalusugan, o tagumpay</w:t>
            </w:r>
          </w:p>
        </w:tc>
      </w:tr>
      <w:tr w:rsidR="00975B38" w:rsidRPr="00975B38" w:rsidTr="00300549">
        <w:tc>
          <w:tcPr>
            <w:tcW w:w="432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Patawarin ang nagawang kasalanan</w:t>
            </w:r>
          </w:p>
        </w:tc>
        <w:tc>
          <w:tcPr>
            <w:tcW w:w="6960" w:type="dxa"/>
            <w:tcMar>
              <w:top w:w="150" w:type="dxa"/>
              <w:left w:w="240" w:type="dxa"/>
              <w:bottom w:w="150" w:type="dxa"/>
              <w:right w:w="0" w:type="dxa"/>
            </w:tcMar>
            <w:vAlign w:val="center"/>
            <w:hideMark/>
          </w:tcPr>
          <w:p w:rsidR="00300549"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Upang hindi magalit ang anito at magdulot 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kapahamakan</w:t>
            </w:r>
          </w:p>
        </w:tc>
      </w:tr>
    </w:tbl>
    <w:p w:rsidR="00300549" w:rsidRDefault="00300549" w:rsidP="00975B38">
      <w:pPr>
        <w:spacing w:before="480" w:after="480" w:line="240" w:lineRule="auto"/>
        <w:rPr>
          <w:rFonts w:ascii="Times New Roman" w:eastAsia="Times New Roman" w:hAnsi="Times New Roman" w:cs="Times New Roman"/>
          <w:sz w:val="24"/>
          <w:szCs w:val="24"/>
        </w:rPr>
      </w:pPr>
    </w:p>
    <w:p w:rsidR="00300549" w:rsidRDefault="0030054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30"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5: Paghahambing ng Tradisyonal at Kontemporaryong Paniniwala</w:t>
      </w:r>
    </w:p>
    <w:tbl>
      <w:tblPr>
        <w:tblW w:w="11280" w:type="dxa"/>
        <w:tblCellMar>
          <w:top w:w="15" w:type="dxa"/>
          <w:left w:w="15" w:type="dxa"/>
          <w:bottom w:w="15" w:type="dxa"/>
          <w:right w:w="15" w:type="dxa"/>
        </w:tblCellMar>
        <w:tblLook w:val="04A0" w:firstRow="1" w:lastRow="0" w:firstColumn="1" w:lastColumn="0" w:noHBand="0" w:noVBand="1"/>
      </w:tblPr>
      <w:tblGrid>
        <w:gridCol w:w="1884"/>
        <w:gridCol w:w="4326"/>
        <w:gridCol w:w="5070"/>
      </w:tblGrid>
      <w:tr w:rsidR="00975B38" w:rsidRPr="00975B38" w:rsidTr="00D953B7">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Paniniwala / Ritwal</w:t>
            </w:r>
          </w:p>
        </w:tc>
        <w:tc>
          <w:tcPr>
            <w:tcW w:w="4326"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Tradisyonal na Paniniwala</w:t>
            </w:r>
          </w:p>
        </w:tc>
        <w:tc>
          <w:tcPr>
            <w:tcW w:w="507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Kontemporaryong Paniniwala</w:t>
            </w:r>
          </w:p>
        </w:tc>
      </w:tr>
      <w:tr w:rsidR="00975B38" w:rsidRPr="00975B38" w:rsidTr="00D953B7">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Hiyas</w:t>
            </w:r>
          </w:p>
        </w:tc>
        <w:tc>
          <w:tcPr>
            <w:tcW w:w="4326"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Simbolo ng kapangyarihan, yaman, at espiritwal na koneksyon</w:t>
            </w:r>
          </w:p>
        </w:tc>
        <w:tc>
          <w:tcPr>
            <w:tcW w:w="507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Ginagamit pa rin sa kasal at espesyal </w:t>
            </w:r>
          </w:p>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 okasyon; naniniwala ang ilan sa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"enerhiya" ng hiyas</w:t>
            </w:r>
          </w:p>
        </w:tc>
      </w:tr>
      <w:tr w:rsidR="00975B38" w:rsidRPr="00975B38" w:rsidTr="00D953B7">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Anting-Anting</w:t>
            </w:r>
          </w:p>
        </w:tc>
        <w:tc>
          <w:tcPr>
            <w:tcW w:w="4326"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Bagay na nagbibigay ng proteksyon at kapangyarihan</w:t>
            </w:r>
          </w:p>
        </w:tc>
        <w:tc>
          <w:tcPr>
            <w:tcW w:w="507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Bihira nang gamitin, ngunit may mga </w:t>
            </w:r>
          </w:p>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naniniwala pa rin; ang "lucky charms"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ay modernong anyo</w:t>
            </w:r>
          </w:p>
        </w:tc>
      </w:tr>
      <w:tr w:rsidR="00975B38" w:rsidRPr="00975B38" w:rsidTr="00D953B7">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Ginhawa</w:t>
            </w:r>
          </w:p>
        </w:tc>
        <w:tc>
          <w:tcPr>
            <w:tcW w:w="4326"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Balanse ng katawan, isip, at espiritu; nakakamit sa pamamagitan ng ritwal at herbal na gamot</w:t>
            </w:r>
          </w:p>
        </w:tc>
        <w:tc>
          <w:tcPr>
            <w:tcW w:w="507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Makikita sa holistic health practices </w:t>
            </w:r>
          </w:p>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(yoga, meditation, alternative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medicine)</w:t>
            </w:r>
          </w:p>
        </w:tc>
      </w:tr>
      <w:tr w:rsidR="00975B38" w:rsidRPr="00975B38" w:rsidTr="00D953B7">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Kabilang-Buhay</w:t>
            </w:r>
          </w:p>
        </w:tc>
        <w:tc>
          <w:tcPr>
            <w:tcW w:w="4326"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Ang kaluluwa ay naglalakbay patungo sa ibang mundo; ang mga ninuno ay nagiging anito</w:t>
            </w:r>
          </w:p>
        </w:tc>
        <w:tc>
          <w:tcPr>
            <w:tcW w:w="507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Marami pa ring naniniwala sa kaluluwa </w:t>
            </w:r>
          </w:p>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at kabilang-buhay, ngunit may iba't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ibang interpretasyon (langit, impiyerno, purgatoryo, reinkarnasyon)</w:t>
            </w:r>
          </w:p>
        </w:tc>
      </w:tr>
      <w:tr w:rsidR="00975B38" w:rsidRPr="00975B38" w:rsidTr="00D953B7">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Ritwal ng Kamatayan</w:t>
            </w:r>
          </w:p>
        </w:tc>
        <w:tc>
          <w:tcPr>
            <w:tcW w:w="4326" w:type="dxa"/>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Paglilibing kasama ang mga gamit; pag-aalay ng pagkain; bogwa</w:t>
            </w:r>
          </w:p>
        </w:tc>
        <w:tc>
          <w:tcPr>
            <w:tcW w:w="507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Patuloy ang paglalamay, pagdarasal, </w:t>
            </w:r>
          </w:p>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at pagbisita sa sementeryo tuwing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Undas</w:t>
            </w:r>
          </w:p>
        </w:tc>
      </w:tr>
    </w:tbl>
    <w:p w:rsidR="00D953B7" w:rsidRDefault="00D953B7" w:rsidP="00975B38">
      <w:pPr>
        <w:spacing w:before="480" w:after="480" w:line="240" w:lineRule="auto"/>
        <w:rPr>
          <w:rFonts w:ascii="Times New Roman" w:eastAsia="Times New Roman" w:hAnsi="Times New Roman" w:cs="Times New Roman"/>
          <w:sz w:val="24"/>
          <w:szCs w:val="24"/>
        </w:rPr>
      </w:pPr>
    </w:p>
    <w:p w:rsidR="00D953B7" w:rsidRDefault="00D953B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31"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Bahagi 6: Ang Papel ng mga Paniniwalang Ito sa Pagkakakilanlang Pilipino</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 xml:space="preserve">Ang mga paniniwalang ito ay hindi lamang bahagi ng nakaraan. Sila ay patuloy na nakakaimpluwensya sa kung paano </w:t>
      </w:r>
      <w:r w:rsidR="00433AB5">
        <w:rPr>
          <w:rFonts w:ascii="Segoe UI" w:eastAsia="Times New Roman" w:hAnsi="Segoe UI" w:cs="Segoe UI"/>
          <w:color w:val="0F1115"/>
          <w:sz w:val="24"/>
          <w:szCs w:val="24"/>
        </w:rPr>
        <w:t>nag-</w:t>
      </w:r>
      <w:r w:rsidRPr="00975B38">
        <w:rPr>
          <w:rFonts w:ascii="Segoe UI" w:eastAsia="Times New Roman" w:hAnsi="Segoe UI" w:cs="Segoe UI"/>
          <w:color w:val="0F1115"/>
          <w:sz w:val="24"/>
          <w:szCs w:val="24"/>
        </w:rPr>
        <w:t>iisip at kumikilos ang mga Pilipino ngayon.</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975B38" w:rsidRPr="00975B38" w:rsidTr="00D953B7">
        <w:trPr>
          <w:tblHeader/>
        </w:trPr>
        <w:tc>
          <w:tcPr>
            <w:tcW w:w="3780" w:type="dxa"/>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Epekto</w:t>
            </w:r>
          </w:p>
        </w:tc>
        <w:tc>
          <w:tcPr>
            <w:tcW w:w="7500" w:type="dxa"/>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Paliwanag</w:t>
            </w:r>
          </w:p>
        </w:tc>
      </w:tr>
      <w:tr w:rsidR="00975B38" w:rsidRPr="00975B38" w:rsidTr="00D953B7">
        <w:tc>
          <w:tcPr>
            <w:tcW w:w="378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Pagpapahalaga sa pamilya at ninuno</w:t>
            </w:r>
          </w:p>
        </w:tc>
        <w:tc>
          <w:tcPr>
            <w:tcW w:w="750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pag-alala sa mga yumao (Undas, pag-aalay) ay </w:t>
            </w:r>
          </w:p>
          <w:p w:rsidR="00433AB5"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nagpapakita ng malalim na paggalang sa </w:t>
            </w:r>
            <w:r w:rsidR="00433AB5">
              <w:rPr>
                <w:rFonts w:ascii="Segoe UI" w:eastAsia="Times New Roman" w:hAnsi="Segoe UI" w:cs="Segoe UI"/>
                <w:sz w:val="23"/>
                <w:szCs w:val="23"/>
              </w:rPr>
              <w:t>mga</w:t>
            </w:r>
          </w:p>
          <w:p w:rsidR="00975B38" w:rsidRPr="00975B38" w:rsidRDefault="00433AB5" w:rsidP="00975B38">
            <w:pPr>
              <w:spacing w:after="0" w:line="375" w:lineRule="atLeast"/>
              <w:rPr>
                <w:rFonts w:ascii="Segoe UI" w:eastAsia="Times New Roman" w:hAnsi="Segoe UI" w:cs="Segoe UI"/>
                <w:sz w:val="23"/>
                <w:szCs w:val="23"/>
              </w:rPr>
            </w:pPr>
            <w:r>
              <w:rPr>
                <w:rFonts w:ascii="Segoe UI" w:eastAsia="Times New Roman" w:hAnsi="Segoe UI" w:cs="Segoe UI"/>
                <w:sz w:val="23"/>
                <w:szCs w:val="23"/>
              </w:rPr>
              <w:t>ka</w:t>
            </w:r>
            <w:r w:rsidR="00975B38" w:rsidRPr="00975B38">
              <w:rPr>
                <w:rFonts w:ascii="Segoe UI" w:eastAsia="Times New Roman" w:hAnsi="Segoe UI" w:cs="Segoe UI"/>
                <w:sz w:val="23"/>
                <w:szCs w:val="23"/>
              </w:rPr>
              <w:t>pamilya</w:t>
            </w:r>
            <w:r>
              <w:rPr>
                <w:rFonts w:ascii="Segoe UI" w:eastAsia="Times New Roman" w:hAnsi="Segoe UI" w:cs="Segoe UI"/>
                <w:sz w:val="23"/>
                <w:szCs w:val="23"/>
              </w:rPr>
              <w:t>ng namayapa na</w:t>
            </w:r>
          </w:p>
        </w:tc>
      </w:tr>
      <w:tr w:rsidR="00975B38" w:rsidRPr="00975B38" w:rsidTr="00D953B7">
        <w:tc>
          <w:tcPr>
            <w:tcW w:w="378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Paniniwala sa suwerte at malas</w:t>
            </w:r>
          </w:p>
        </w:tc>
        <w:tc>
          <w:tcPr>
            <w:tcW w:w="750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Maraming Pilipino ang naniniwala sa "swerte" at gumagamit </w:t>
            </w:r>
          </w:p>
          <w:p w:rsidR="00433AB5"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ng "lucky charm" sa negosyo o sa </w:t>
            </w:r>
            <w:r w:rsidR="00433AB5">
              <w:rPr>
                <w:rFonts w:ascii="Segoe UI" w:eastAsia="Times New Roman" w:hAnsi="Segoe UI" w:cs="Segoe UI"/>
                <w:sz w:val="23"/>
                <w:szCs w:val="23"/>
              </w:rPr>
              <w:t>mga pagsusulit gaya ng</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board exam</w:t>
            </w:r>
          </w:p>
        </w:tc>
      </w:tr>
      <w:tr w:rsidR="00975B38" w:rsidRPr="00975B38" w:rsidTr="00D953B7">
        <w:tc>
          <w:tcPr>
            <w:tcW w:w="378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Paggalang sa kalikasan</w:t>
            </w:r>
          </w:p>
        </w:tc>
        <w:tc>
          <w:tcPr>
            <w:tcW w:w="750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paniniwala sa mga espiritu ng kalikasan ay nagtuturo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ng pag-iingat sa kapaligiran</w:t>
            </w:r>
          </w:p>
        </w:tc>
      </w:tr>
      <w:tr w:rsidR="00975B38" w:rsidRPr="00975B38" w:rsidTr="00D953B7">
        <w:tc>
          <w:tcPr>
            <w:tcW w:w="3780" w:type="dxa"/>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Pagtanggap sa kamatayan</w:t>
            </w:r>
          </w:p>
        </w:tc>
        <w:tc>
          <w:tcPr>
            <w:tcW w:w="7500" w:type="dxa"/>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ritwal ng paglalamay at paglilibing ay tumutulong sa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mga naiwan na tanggapin ang pagkawala</w:t>
            </w:r>
          </w:p>
        </w:tc>
      </w:tr>
    </w:tbl>
    <w:p w:rsidR="00D953B7" w:rsidRDefault="00D953B7" w:rsidP="00975B38">
      <w:pPr>
        <w:spacing w:before="480" w:after="480" w:line="240" w:lineRule="auto"/>
        <w:rPr>
          <w:rFonts w:ascii="Times New Roman" w:eastAsia="Times New Roman" w:hAnsi="Times New Roman" w:cs="Times New Roman"/>
          <w:sz w:val="24"/>
          <w:szCs w:val="24"/>
        </w:rPr>
      </w:pPr>
    </w:p>
    <w:p w:rsidR="00D953B7" w:rsidRDefault="00D953B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32"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271"/>
        <w:gridCol w:w="9009"/>
      </w:tblGrid>
      <w:tr w:rsidR="00975B38" w:rsidRPr="00975B38" w:rsidTr="00975B38">
        <w:trPr>
          <w:tblHeader/>
        </w:trPr>
        <w:tc>
          <w:tcPr>
            <w:tcW w:w="0" w:type="auto"/>
            <w:tcBorders>
              <w:top w:val="nil"/>
            </w:tcBorders>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Kahulugan</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Ginhawa</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Ang balanse ng katawan, isipan, at espiritu; life force; kalusugan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at kaginhawahan</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Hiyas</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Ginto, alahas, at mamahaling bato; simbolo ng kapangyarihan, yaman,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at espiritwal na koneksyon</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Anting-Anting</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Bagay na pinaniniwalaang may supernatural na kapangyarihang magbigay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ng proteksyon at swerte</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Anito</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Espiritu ng mga ninuno; may kakayahang gabayan, protektahan, o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parusahan ang mga buhay</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Kabilang-Buhay</w:t>
            </w:r>
          </w:p>
        </w:tc>
        <w:tc>
          <w:tcPr>
            <w:tcW w:w="0" w:type="auto"/>
            <w:tcMar>
              <w:top w:w="150" w:type="dxa"/>
              <w:left w:w="240" w:type="dxa"/>
              <w:bottom w:w="150" w:type="dxa"/>
              <w:right w:w="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Ang daigdig o kalagayan ng kaluluwa pagkatapos ng kamatayan</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Manunggul Jar</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Sinaunang sisidlang libingan mula sa Palawan; nagpapakita 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paniniwala sa paglalakbay ng kaluluwa</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Bogwa</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Ritwal ng mga Ifugao kung saan hinuhukay at muling inililibing ang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labi ng yumao</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Pangowan</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Ritwal ng mga Manobo upang hindi magdulot ng sakit ang kaluluwa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ng namatay</w:t>
            </w:r>
            <w:bookmarkStart w:id="0" w:name="_GoBack"/>
            <w:bookmarkEnd w:id="0"/>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Pag-aalay</w:t>
            </w:r>
          </w:p>
        </w:tc>
        <w:tc>
          <w:tcPr>
            <w:tcW w:w="0" w:type="auto"/>
            <w:tcMar>
              <w:top w:w="150" w:type="dxa"/>
              <w:left w:w="240" w:type="dxa"/>
              <w:bottom w:w="150" w:type="dxa"/>
              <w:right w:w="0" w:type="dxa"/>
            </w:tcMar>
            <w:vAlign w:val="center"/>
            <w:hideMark/>
          </w:tcPr>
          <w:p w:rsidR="00975B38" w:rsidRPr="00975B38" w:rsidRDefault="00433AB5" w:rsidP="00975B38">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Paghah</w:t>
            </w:r>
            <w:r w:rsidR="00975B38" w:rsidRPr="00975B38">
              <w:rPr>
                <w:rFonts w:ascii="Segoe UI" w:eastAsia="Times New Roman" w:hAnsi="Segoe UI" w:cs="Segoe UI"/>
                <w:sz w:val="23"/>
                <w:szCs w:val="23"/>
              </w:rPr>
              <w:t>andog ng pagkain, inumin, o bulaklak sa mga espiritu o ninuno</w:t>
            </w:r>
          </w:p>
        </w:tc>
      </w:tr>
      <w:tr w:rsidR="00975B38" w:rsidRPr="00975B38" w:rsidTr="00975B38">
        <w:tc>
          <w:tcPr>
            <w:tcW w:w="0" w:type="auto"/>
            <w:tcMar>
              <w:top w:w="150" w:type="dxa"/>
              <w:left w:w="0" w:type="dxa"/>
              <w:bottom w:w="150" w:type="dxa"/>
              <w:right w:w="240" w:type="dxa"/>
            </w:tcMar>
            <w:vAlign w:val="center"/>
            <w:hideMark/>
          </w:tcPr>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b/>
                <w:bCs/>
                <w:sz w:val="23"/>
                <w:szCs w:val="23"/>
              </w:rPr>
              <w:t>Animismo</w:t>
            </w:r>
          </w:p>
        </w:tc>
        <w:tc>
          <w:tcPr>
            <w:tcW w:w="0" w:type="auto"/>
            <w:tcMar>
              <w:top w:w="150" w:type="dxa"/>
              <w:left w:w="240" w:type="dxa"/>
              <w:bottom w:w="150" w:type="dxa"/>
              <w:right w:w="0" w:type="dxa"/>
            </w:tcMar>
            <w:vAlign w:val="center"/>
            <w:hideMark/>
          </w:tcPr>
          <w:p w:rsidR="00D953B7"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 xml:space="preserve">Sistema ng paniniwala kung saan ang mga espiritu ay naninirahan sa </w:t>
            </w:r>
          </w:p>
          <w:p w:rsidR="00975B38" w:rsidRPr="00975B38" w:rsidRDefault="00975B38" w:rsidP="00975B38">
            <w:pPr>
              <w:spacing w:after="0" w:line="375" w:lineRule="atLeast"/>
              <w:rPr>
                <w:rFonts w:ascii="Segoe UI" w:eastAsia="Times New Roman" w:hAnsi="Segoe UI" w:cs="Segoe UI"/>
                <w:sz w:val="23"/>
                <w:szCs w:val="23"/>
              </w:rPr>
            </w:pPr>
            <w:r w:rsidRPr="00975B38">
              <w:rPr>
                <w:rFonts w:ascii="Segoe UI" w:eastAsia="Times New Roman" w:hAnsi="Segoe UI" w:cs="Segoe UI"/>
                <w:sz w:val="23"/>
                <w:szCs w:val="23"/>
              </w:rPr>
              <w:t>kalikasan at sa mga ninuno</w:t>
            </w:r>
          </w:p>
        </w:tc>
      </w:tr>
    </w:tbl>
    <w:p w:rsidR="00D953B7" w:rsidRDefault="00D953B7" w:rsidP="00975B38">
      <w:pPr>
        <w:spacing w:before="480" w:after="480" w:line="240" w:lineRule="auto"/>
        <w:rPr>
          <w:rFonts w:ascii="Times New Roman" w:eastAsia="Times New Roman" w:hAnsi="Times New Roman" w:cs="Times New Roman"/>
          <w:sz w:val="24"/>
          <w:szCs w:val="24"/>
        </w:rPr>
      </w:pPr>
    </w:p>
    <w:p w:rsidR="00975B38" w:rsidRPr="00975B38" w:rsidRDefault="00975B38" w:rsidP="00975B38">
      <w:pPr>
        <w:spacing w:before="480" w:after="480" w:line="240" w:lineRule="auto"/>
        <w:rPr>
          <w:rFonts w:ascii="Times New Roman" w:eastAsia="Times New Roman" w:hAnsi="Times New Roman" w:cs="Times New Roman"/>
          <w:sz w:val="24"/>
          <w:szCs w:val="24"/>
        </w:rPr>
      </w:pPr>
      <w:r w:rsidRPr="00975B38">
        <w:rPr>
          <w:rFonts w:ascii="Times New Roman" w:eastAsia="Times New Roman" w:hAnsi="Times New Roman" w:cs="Times New Roman"/>
          <w:sz w:val="24"/>
          <w:szCs w:val="24"/>
        </w:rPr>
        <w:lastRenderedPageBreak/>
        <w:pict>
          <v:rect id="_x0000_i1033" style="width:0;height:.75pt" o:hralign="center" o:hrstd="t" o:hr="t" fillcolor="#a0a0a0" stroked="f"/>
        </w:pict>
      </w:r>
    </w:p>
    <w:p w:rsidR="00975B38" w:rsidRPr="00975B38" w:rsidRDefault="00975B38" w:rsidP="00975B38">
      <w:pPr>
        <w:shd w:val="clear" w:color="auto" w:fill="FFFFFF"/>
        <w:spacing w:before="480" w:after="240" w:line="480" w:lineRule="atLeast"/>
        <w:outlineLvl w:val="1"/>
        <w:rPr>
          <w:rFonts w:ascii="Segoe UI" w:eastAsia="Times New Roman" w:hAnsi="Segoe UI" w:cs="Segoe UI"/>
          <w:b/>
          <w:bCs/>
          <w:color w:val="0F1115"/>
          <w:sz w:val="33"/>
          <w:szCs w:val="33"/>
        </w:rPr>
      </w:pPr>
      <w:r w:rsidRPr="00975B38">
        <w:rPr>
          <w:rFonts w:ascii="Segoe UI" w:eastAsia="Times New Roman" w:hAnsi="Segoe UI" w:cs="Segoe UI"/>
          <w:b/>
          <w:bCs/>
          <w:color w:val="0F1115"/>
          <w:sz w:val="33"/>
          <w:szCs w:val="33"/>
        </w:rPr>
        <w:t>Mga Tanong para sa Repleksyon</w:t>
      </w:r>
    </w:p>
    <w:p w:rsidR="00975B38" w:rsidRPr="00975B38" w:rsidRDefault="00975B38" w:rsidP="00975B38">
      <w:pPr>
        <w:shd w:val="clear" w:color="auto" w:fill="FFFFFF"/>
        <w:spacing w:before="240" w:after="240" w:line="240" w:lineRule="auto"/>
        <w:rPr>
          <w:rFonts w:ascii="Segoe UI" w:eastAsia="Times New Roman" w:hAnsi="Segoe UI" w:cs="Segoe UI"/>
          <w:color w:val="0F1115"/>
          <w:sz w:val="24"/>
          <w:szCs w:val="24"/>
        </w:rPr>
      </w:pPr>
      <w:r w:rsidRPr="00975B38">
        <w:rPr>
          <w:rFonts w:ascii="Segoe UI" w:eastAsia="Times New Roman" w:hAnsi="Segoe UI" w:cs="Segoe UI"/>
          <w:i/>
          <w:iCs/>
          <w:color w:val="0F1115"/>
          <w:sz w:val="24"/>
          <w:szCs w:val="24"/>
        </w:rPr>
        <w:t>Isulat ang mga sagot sa hiwalay na papel.</w:t>
      </w:r>
    </w:p>
    <w:p w:rsidR="00975B38" w:rsidRPr="00975B38" w:rsidRDefault="00975B38" w:rsidP="00975B38">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Ano ang </w:t>
      </w:r>
      <w:r w:rsidRPr="00975B38">
        <w:rPr>
          <w:rFonts w:ascii="Segoe UI" w:eastAsia="Times New Roman" w:hAnsi="Segoe UI" w:cs="Segoe UI"/>
          <w:b/>
          <w:bCs/>
          <w:color w:val="0F1115"/>
          <w:sz w:val="24"/>
          <w:szCs w:val="24"/>
        </w:rPr>
        <w:t>ginhawa</w:t>
      </w:r>
      <w:r w:rsidRPr="00975B38">
        <w:rPr>
          <w:rFonts w:ascii="Segoe UI" w:eastAsia="Times New Roman" w:hAnsi="Segoe UI" w:cs="Segoe UI"/>
          <w:color w:val="0F1115"/>
          <w:sz w:val="24"/>
          <w:szCs w:val="24"/>
        </w:rPr>
        <w:t> ayon sa sinaunang paniniwala ng mga Pilipino? Paano ito pinapanatili?</w:t>
      </w:r>
    </w:p>
    <w:p w:rsidR="00975B38" w:rsidRPr="00975B38" w:rsidRDefault="00975B38" w:rsidP="00975B38">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Magbigay ng tatlong halimbawa ng </w:t>
      </w:r>
      <w:r w:rsidRPr="00975B38">
        <w:rPr>
          <w:rFonts w:ascii="Segoe UI" w:eastAsia="Times New Roman" w:hAnsi="Segoe UI" w:cs="Segoe UI"/>
          <w:b/>
          <w:bCs/>
          <w:color w:val="0F1115"/>
          <w:sz w:val="24"/>
          <w:szCs w:val="24"/>
        </w:rPr>
        <w:t>anting-anting</w:t>
      </w:r>
      <w:r w:rsidRPr="00975B38">
        <w:rPr>
          <w:rFonts w:ascii="Segoe UI" w:eastAsia="Times New Roman" w:hAnsi="Segoe UI" w:cs="Segoe UI"/>
          <w:color w:val="0F1115"/>
          <w:sz w:val="24"/>
          <w:szCs w:val="24"/>
        </w:rPr>
        <w:t> at ipaliwanag kung ano ang pinaniniwalaang kapangyarihan ng bawat isa.</w:t>
      </w:r>
    </w:p>
    <w:p w:rsidR="00975B38" w:rsidRPr="00975B38" w:rsidRDefault="00975B38" w:rsidP="00975B38">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Ano ang </w:t>
      </w:r>
      <w:r w:rsidRPr="00975B38">
        <w:rPr>
          <w:rFonts w:ascii="Segoe UI" w:eastAsia="Times New Roman" w:hAnsi="Segoe UI" w:cs="Segoe UI"/>
          <w:b/>
          <w:bCs/>
          <w:color w:val="0F1115"/>
          <w:sz w:val="24"/>
          <w:szCs w:val="24"/>
        </w:rPr>
        <w:t>Manunggul Jar</w:t>
      </w:r>
      <w:r w:rsidRPr="00975B38">
        <w:rPr>
          <w:rFonts w:ascii="Segoe UI" w:eastAsia="Times New Roman" w:hAnsi="Segoe UI" w:cs="Segoe UI"/>
          <w:color w:val="0F1115"/>
          <w:sz w:val="24"/>
          <w:szCs w:val="24"/>
        </w:rPr>
        <w:t> at paano ito nagpapakita ng paniniwala ng mga sinaunang Pilipino sa kabilang-buhay?</w:t>
      </w:r>
    </w:p>
    <w:p w:rsidR="00975B38" w:rsidRPr="00975B38" w:rsidRDefault="00975B38" w:rsidP="00975B38">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Paano nagkakatulad at nagkakaiba ang tradisyonal at kontemporaryong paniniwala tungkol sa </w:t>
      </w:r>
      <w:r w:rsidRPr="00975B38">
        <w:rPr>
          <w:rFonts w:ascii="Segoe UI" w:eastAsia="Times New Roman" w:hAnsi="Segoe UI" w:cs="Segoe UI"/>
          <w:b/>
          <w:bCs/>
          <w:color w:val="0F1115"/>
          <w:sz w:val="24"/>
          <w:szCs w:val="24"/>
        </w:rPr>
        <w:t>hiyas</w:t>
      </w:r>
      <w:r w:rsidRPr="00975B38">
        <w:rPr>
          <w:rFonts w:ascii="Segoe UI" w:eastAsia="Times New Roman" w:hAnsi="Segoe UI" w:cs="Segoe UI"/>
          <w:color w:val="0F1115"/>
          <w:sz w:val="24"/>
          <w:szCs w:val="24"/>
        </w:rPr>
        <w:t> at </w:t>
      </w:r>
      <w:r w:rsidRPr="00975B38">
        <w:rPr>
          <w:rFonts w:ascii="Segoe UI" w:eastAsia="Times New Roman" w:hAnsi="Segoe UI" w:cs="Segoe UI"/>
          <w:b/>
          <w:bCs/>
          <w:color w:val="0F1115"/>
          <w:sz w:val="24"/>
          <w:szCs w:val="24"/>
        </w:rPr>
        <w:t>anting-anting</w:t>
      </w:r>
      <w:r w:rsidRPr="00975B38">
        <w:rPr>
          <w:rFonts w:ascii="Segoe UI" w:eastAsia="Times New Roman" w:hAnsi="Segoe UI" w:cs="Segoe UI"/>
          <w:color w:val="0F1115"/>
          <w:sz w:val="24"/>
          <w:szCs w:val="24"/>
        </w:rPr>
        <w:t>?</w:t>
      </w:r>
    </w:p>
    <w:p w:rsidR="00975B38" w:rsidRPr="00975B38" w:rsidRDefault="00975B38" w:rsidP="00975B38">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975B38">
        <w:rPr>
          <w:rFonts w:ascii="Segoe UI" w:eastAsia="Times New Roman" w:hAnsi="Segoe UI" w:cs="Segoe UI"/>
          <w:color w:val="0F1115"/>
          <w:sz w:val="24"/>
          <w:szCs w:val="24"/>
        </w:rPr>
        <w:t>Bilang isang mag-aaral sa Baitang 11, paano mo mapapahalagahan ang mga sinaunang paniniwalang ito sa kabila ng modernisasyon?</w:t>
      </w:r>
    </w:p>
    <w:p w:rsidR="0028799A" w:rsidRPr="0028799A" w:rsidRDefault="0028799A" w:rsidP="00975B38"/>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750190"/>
    <w:multiLevelType w:val="multilevel"/>
    <w:tmpl w:val="2794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8"/>
  </w:num>
  <w:num w:numId="3">
    <w:abstractNumId w:val="4"/>
  </w:num>
  <w:num w:numId="4">
    <w:abstractNumId w:val="1"/>
  </w:num>
  <w:num w:numId="5">
    <w:abstractNumId w:val="20"/>
  </w:num>
  <w:num w:numId="6">
    <w:abstractNumId w:val="7"/>
  </w:num>
  <w:num w:numId="7">
    <w:abstractNumId w:val="23"/>
  </w:num>
  <w:num w:numId="8">
    <w:abstractNumId w:val="27"/>
  </w:num>
  <w:num w:numId="9">
    <w:abstractNumId w:val="14"/>
  </w:num>
  <w:num w:numId="10">
    <w:abstractNumId w:val="16"/>
  </w:num>
  <w:num w:numId="11">
    <w:abstractNumId w:val="22"/>
  </w:num>
  <w:num w:numId="12">
    <w:abstractNumId w:val="11"/>
  </w:num>
  <w:num w:numId="13">
    <w:abstractNumId w:val="2"/>
  </w:num>
  <w:num w:numId="14">
    <w:abstractNumId w:val="3"/>
  </w:num>
  <w:num w:numId="15">
    <w:abstractNumId w:val="5"/>
  </w:num>
  <w:num w:numId="16">
    <w:abstractNumId w:val="21"/>
  </w:num>
  <w:num w:numId="17">
    <w:abstractNumId w:val="26"/>
  </w:num>
  <w:num w:numId="18">
    <w:abstractNumId w:val="0"/>
  </w:num>
  <w:num w:numId="19">
    <w:abstractNumId w:val="17"/>
  </w:num>
  <w:num w:numId="20">
    <w:abstractNumId w:val="6"/>
  </w:num>
  <w:num w:numId="21">
    <w:abstractNumId w:val="18"/>
  </w:num>
  <w:num w:numId="22">
    <w:abstractNumId w:val="10"/>
  </w:num>
  <w:num w:numId="23">
    <w:abstractNumId w:val="19"/>
  </w:num>
  <w:num w:numId="24">
    <w:abstractNumId w:val="25"/>
  </w:num>
  <w:num w:numId="25">
    <w:abstractNumId w:val="9"/>
  </w:num>
  <w:num w:numId="26">
    <w:abstractNumId w:val="24"/>
  </w:num>
  <w:num w:numId="27">
    <w:abstractNumId w:val="12"/>
  </w:num>
  <w:num w:numId="28">
    <w:abstractNumId w:val="28"/>
  </w:num>
  <w:num w:numId="29">
    <w:abstractNumId w:val="13"/>
  </w:num>
  <w:num w:numId="30">
    <w:abstractNumId w:val="29"/>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4274F"/>
    <w:rsid w:val="000428C8"/>
    <w:rsid w:val="00097AEF"/>
    <w:rsid w:val="000C7D70"/>
    <w:rsid w:val="000D4BC7"/>
    <w:rsid w:val="000F7E3E"/>
    <w:rsid w:val="001234AB"/>
    <w:rsid w:val="00123E30"/>
    <w:rsid w:val="00127793"/>
    <w:rsid w:val="00134BDF"/>
    <w:rsid w:val="001439AC"/>
    <w:rsid w:val="00160C99"/>
    <w:rsid w:val="00180C36"/>
    <w:rsid w:val="001B7315"/>
    <w:rsid w:val="001C42D9"/>
    <w:rsid w:val="002046B3"/>
    <w:rsid w:val="00251BDF"/>
    <w:rsid w:val="0028799A"/>
    <w:rsid w:val="00296DDA"/>
    <w:rsid w:val="002A11CA"/>
    <w:rsid w:val="002A2454"/>
    <w:rsid w:val="002A714F"/>
    <w:rsid w:val="00300549"/>
    <w:rsid w:val="003157A7"/>
    <w:rsid w:val="0035442B"/>
    <w:rsid w:val="00357A1E"/>
    <w:rsid w:val="00363A5A"/>
    <w:rsid w:val="00371AC7"/>
    <w:rsid w:val="00394464"/>
    <w:rsid w:val="003D0CFE"/>
    <w:rsid w:val="003F0B24"/>
    <w:rsid w:val="0040057B"/>
    <w:rsid w:val="00422C58"/>
    <w:rsid w:val="00433AB5"/>
    <w:rsid w:val="00445902"/>
    <w:rsid w:val="004516E7"/>
    <w:rsid w:val="004A21A0"/>
    <w:rsid w:val="004E576C"/>
    <w:rsid w:val="004F7ED2"/>
    <w:rsid w:val="00537053"/>
    <w:rsid w:val="00542628"/>
    <w:rsid w:val="00555A02"/>
    <w:rsid w:val="00563077"/>
    <w:rsid w:val="00570993"/>
    <w:rsid w:val="00591453"/>
    <w:rsid w:val="0059455B"/>
    <w:rsid w:val="00597343"/>
    <w:rsid w:val="005D286F"/>
    <w:rsid w:val="005D6094"/>
    <w:rsid w:val="006243DD"/>
    <w:rsid w:val="00630747"/>
    <w:rsid w:val="0065032F"/>
    <w:rsid w:val="006A6474"/>
    <w:rsid w:val="006B455F"/>
    <w:rsid w:val="006D36A5"/>
    <w:rsid w:val="00723FD2"/>
    <w:rsid w:val="00790DAC"/>
    <w:rsid w:val="0081247F"/>
    <w:rsid w:val="00883E14"/>
    <w:rsid w:val="00897655"/>
    <w:rsid w:val="008F4B0D"/>
    <w:rsid w:val="009276C0"/>
    <w:rsid w:val="00943124"/>
    <w:rsid w:val="00972C90"/>
    <w:rsid w:val="00975B38"/>
    <w:rsid w:val="00993E9B"/>
    <w:rsid w:val="009A5D9E"/>
    <w:rsid w:val="009F0D81"/>
    <w:rsid w:val="00A066E4"/>
    <w:rsid w:val="00A353E3"/>
    <w:rsid w:val="00A47DD4"/>
    <w:rsid w:val="00A551AD"/>
    <w:rsid w:val="00A56705"/>
    <w:rsid w:val="00A704CE"/>
    <w:rsid w:val="00A75F9F"/>
    <w:rsid w:val="00AD5B83"/>
    <w:rsid w:val="00AE7CA7"/>
    <w:rsid w:val="00AF5A4E"/>
    <w:rsid w:val="00B0002D"/>
    <w:rsid w:val="00B13F21"/>
    <w:rsid w:val="00B44065"/>
    <w:rsid w:val="00B5242E"/>
    <w:rsid w:val="00B6644A"/>
    <w:rsid w:val="00BD0DE1"/>
    <w:rsid w:val="00C016B0"/>
    <w:rsid w:val="00C30F38"/>
    <w:rsid w:val="00C33449"/>
    <w:rsid w:val="00C56B0E"/>
    <w:rsid w:val="00C65A28"/>
    <w:rsid w:val="00CE2E14"/>
    <w:rsid w:val="00CE6206"/>
    <w:rsid w:val="00D3422B"/>
    <w:rsid w:val="00D40B25"/>
    <w:rsid w:val="00D706B2"/>
    <w:rsid w:val="00D73547"/>
    <w:rsid w:val="00D87179"/>
    <w:rsid w:val="00D92C0E"/>
    <w:rsid w:val="00D948F8"/>
    <w:rsid w:val="00D953B7"/>
    <w:rsid w:val="00E30D1C"/>
    <w:rsid w:val="00E40A91"/>
    <w:rsid w:val="00E7316C"/>
    <w:rsid w:val="00E866BF"/>
    <w:rsid w:val="00E86B33"/>
    <w:rsid w:val="00EB51E6"/>
    <w:rsid w:val="00EF2BF2"/>
    <w:rsid w:val="00F000D9"/>
    <w:rsid w:val="00F10896"/>
    <w:rsid w:val="00F10D6E"/>
    <w:rsid w:val="00F365A8"/>
    <w:rsid w:val="00F415B4"/>
    <w:rsid w:val="00F44A08"/>
    <w:rsid w:val="00F523FC"/>
    <w:rsid w:val="00F7412B"/>
    <w:rsid w:val="00F86EC1"/>
    <w:rsid w:val="00F9278F"/>
    <w:rsid w:val="00F95707"/>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619268871">
      <w:bodyDiv w:val="1"/>
      <w:marLeft w:val="0"/>
      <w:marRight w:val="0"/>
      <w:marTop w:val="0"/>
      <w:marBottom w:val="0"/>
      <w:divBdr>
        <w:top w:val="none" w:sz="0" w:space="0" w:color="auto"/>
        <w:left w:val="none" w:sz="0" w:space="0" w:color="auto"/>
        <w:bottom w:val="none" w:sz="0" w:space="0" w:color="auto"/>
        <w:right w:val="none" w:sz="0" w:space="0" w:color="auto"/>
      </w:divBdr>
      <w:divsChild>
        <w:div w:id="895505648">
          <w:marLeft w:val="0"/>
          <w:marRight w:val="0"/>
          <w:marTop w:val="0"/>
          <w:marBottom w:val="0"/>
          <w:divBdr>
            <w:top w:val="none" w:sz="0" w:space="0" w:color="auto"/>
            <w:left w:val="none" w:sz="0" w:space="0" w:color="auto"/>
            <w:bottom w:val="none" w:sz="0" w:space="0" w:color="auto"/>
            <w:right w:val="none" w:sz="0" w:space="0" w:color="auto"/>
          </w:divBdr>
        </w:div>
        <w:div w:id="852112645">
          <w:marLeft w:val="0"/>
          <w:marRight w:val="0"/>
          <w:marTop w:val="0"/>
          <w:marBottom w:val="0"/>
          <w:divBdr>
            <w:top w:val="none" w:sz="0" w:space="0" w:color="auto"/>
            <w:left w:val="none" w:sz="0" w:space="0" w:color="auto"/>
            <w:bottom w:val="none" w:sz="0" w:space="0" w:color="auto"/>
            <w:right w:val="none" w:sz="0" w:space="0" w:color="auto"/>
          </w:divBdr>
        </w:div>
        <w:div w:id="1233733947">
          <w:marLeft w:val="0"/>
          <w:marRight w:val="0"/>
          <w:marTop w:val="0"/>
          <w:marBottom w:val="0"/>
          <w:divBdr>
            <w:top w:val="none" w:sz="0" w:space="0" w:color="auto"/>
            <w:left w:val="none" w:sz="0" w:space="0" w:color="auto"/>
            <w:bottom w:val="none" w:sz="0" w:space="0" w:color="auto"/>
            <w:right w:val="none" w:sz="0" w:space="0" w:color="auto"/>
          </w:divBdr>
        </w:div>
        <w:div w:id="492187299">
          <w:marLeft w:val="0"/>
          <w:marRight w:val="0"/>
          <w:marTop w:val="0"/>
          <w:marBottom w:val="0"/>
          <w:divBdr>
            <w:top w:val="none" w:sz="0" w:space="0" w:color="auto"/>
            <w:left w:val="none" w:sz="0" w:space="0" w:color="auto"/>
            <w:bottom w:val="none" w:sz="0" w:space="0" w:color="auto"/>
            <w:right w:val="none" w:sz="0" w:space="0" w:color="auto"/>
          </w:divBdr>
        </w:div>
        <w:div w:id="1486629952">
          <w:marLeft w:val="0"/>
          <w:marRight w:val="0"/>
          <w:marTop w:val="0"/>
          <w:marBottom w:val="0"/>
          <w:divBdr>
            <w:top w:val="none" w:sz="0" w:space="0" w:color="auto"/>
            <w:left w:val="none" w:sz="0" w:space="0" w:color="auto"/>
            <w:bottom w:val="none" w:sz="0" w:space="0" w:color="auto"/>
            <w:right w:val="none" w:sz="0" w:space="0" w:color="auto"/>
          </w:divBdr>
        </w:div>
        <w:div w:id="353045993">
          <w:marLeft w:val="0"/>
          <w:marRight w:val="0"/>
          <w:marTop w:val="0"/>
          <w:marBottom w:val="0"/>
          <w:divBdr>
            <w:top w:val="none" w:sz="0" w:space="0" w:color="auto"/>
            <w:left w:val="none" w:sz="0" w:space="0" w:color="auto"/>
            <w:bottom w:val="none" w:sz="0" w:space="0" w:color="auto"/>
            <w:right w:val="none" w:sz="0" w:space="0" w:color="auto"/>
          </w:divBdr>
        </w:div>
        <w:div w:id="1750421317">
          <w:marLeft w:val="0"/>
          <w:marRight w:val="0"/>
          <w:marTop w:val="0"/>
          <w:marBottom w:val="0"/>
          <w:divBdr>
            <w:top w:val="none" w:sz="0" w:space="0" w:color="auto"/>
            <w:left w:val="none" w:sz="0" w:space="0" w:color="auto"/>
            <w:bottom w:val="none" w:sz="0" w:space="0" w:color="auto"/>
            <w:right w:val="none" w:sz="0" w:space="0" w:color="auto"/>
          </w:divBdr>
        </w:div>
        <w:div w:id="1863282815">
          <w:marLeft w:val="0"/>
          <w:marRight w:val="0"/>
          <w:marTop w:val="0"/>
          <w:marBottom w:val="0"/>
          <w:divBdr>
            <w:top w:val="none" w:sz="0" w:space="0" w:color="auto"/>
            <w:left w:val="none" w:sz="0" w:space="0" w:color="auto"/>
            <w:bottom w:val="none" w:sz="0" w:space="0" w:color="auto"/>
            <w:right w:val="none" w:sz="0" w:space="0" w:color="auto"/>
          </w:divBdr>
        </w:div>
        <w:div w:id="747120569">
          <w:marLeft w:val="0"/>
          <w:marRight w:val="0"/>
          <w:marTop w:val="0"/>
          <w:marBottom w:val="0"/>
          <w:divBdr>
            <w:top w:val="none" w:sz="0" w:space="0" w:color="auto"/>
            <w:left w:val="none" w:sz="0" w:space="0" w:color="auto"/>
            <w:bottom w:val="none" w:sz="0" w:space="0" w:color="auto"/>
            <w:right w:val="none" w:sz="0" w:space="0" w:color="auto"/>
          </w:divBdr>
        </w:div>
        <w:div w:id="1870678071">
          <w:marLeft w:val="0"/>
          <w:marRight w:val="0"/>
          <w:marTop w:val="0"/>
          <w:marBottom w:val="0"/>
          <w:divBdr>
            <w:top w:val="none" w:sz="0" w:space="0" w:color="auto"/>
            <w:left w:val="none" w:sz="0" w:space="0" w:color="auto"/>
            <w:bottom w:val="none" w:sz="0" w:space="0" w:color="auto"/>
            <w:right w:val="none" w:sz="0" w:space="0" w:color="auto"/>
          </w:divBdr>
        </w:div>
        <w:div w:id="905917425">
          <w:marLeft w:val="0"/>
          <w:marRight w:val="0"/>
          <w:marTop w:val="0"/>
          <w:marBottom w:val="0"/>
          <w:divBdr>
            <w:top w:val="none" w:sz="0" w:space="0" w:color="auto"/>
            <w:left w:val="none" w:sz="0" w:space="0" w:color="auto"/>
            <w:bottom w:val="none" w:sz="0" w:space="0" w:color="auto"/>
            <w:right w:val="none" w:sz="0" w:space="0" w:color="auto"/>
          </w:divBdr>
        </w:div>
        <w:div w:id="1196886778">
          <w:marLeft w:val="0"/>
          <w:marRight w:val="0"/>
          <w:marTop w:val="0"/>
          <w:marBottom w:val="0"/>
          <w:divBdr>
            <w:top w:val="none" w:sz="0" w:space="0" w:color="auto"/>
            <w:left w:val="none" w:sz="0" w:space="0" w:color="auto"/>
            <w:bottom w:val="none" w:sz="0" w:space="0" w:color="auto"/>
            <w:right w:val="none" w:sz="0" w:space="0" w:color="auto"/>
          </w:divBdr>
        </w:div>
        <w:div w:id="1436288709">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13</cp:revision>
  <cp:lastPrinted>2026-04-17T16:59:00Z</cp:lastPrinted>
  <dcterms:created xsi:type="dcterms:W3CDTF">2026-04-17T17:05:00Z</dcterms:created>
  <dcterms:modified xsi:type="dcterms:W3CDTF">2026-04-17T18:25:00Z</dcterms:modified>
</cp:coreProperties>
</file>