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7313" w:rsidRDefault="00EB7313" w:rsidP="00EB7313">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EB7313">
        <w:rPr>
          <w:rFonts w:ascii="Segoe UI" w:eastAsia="Times New Roman" w:hAnsi="Segoe UI" w:cs="Segoe UI"/>
          <w:b/>
          <w:bCs/>
          <w:color w:val="0F1115"/>
          <w:kern w:val="36"/>
          <w:sz w:val="36"/>
          <w:szCs w:val="36"/>
        </w:rPr>
        <w:t>Communication and Multimedia Arts as an Applied Social Science</w:t>
      </w:r>
    </w:p>
    <w:p w:rsidR="00EB7313" w:rsidRPr="00472FC0" w:rsidRDefault="00EB7313" w:rsidP="00EB7313">
      <w:pPr>
        <w:spacing w:before="480" w:after="48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pict>
          <v:rect id="_x0000_i1031" style="width:0;height:.75pt" o:hralign="center" o:hrstd="t" o:hr="t" fillcolor="#a0a0a0" stroked="f"/>
        </w:pict>
      </w:r>
      <w:bookmarkEnd w:id="0"/>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color w:val="0F1115"/>
          <w:sz w:val="24"/>
          <w:szCs w:val="24"/>
        </w:rPr>
        <w:t>Every day, billions of messages are sent, received, interpreted, and ignored. A news report shapes public opinion. A social media post sparks a movement. An advertisement convinces someone to buy a product. A film makes an audience laugh or cry. Communication is not merely the exchange of information. It is the process by which meaning is created, shared, and contested. In the digital age, communication has expanded beyond traditional media (print, radio, television) to include multimedia platforms (social media, streaming, interactive web content, virtual reality). As an applied social science, communication and multimedia studies draw from psychology (how people process messages), sociology (how media shape society), linguistics (how language creates meaning), and political science (how media influence power and democracy). Understanding communication means understanding how societies produce, distribute, and consume meaning – and how to do so ethically and effectively.</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color w:val="0F1115"/>
          <w:sz w:val="24"/>
          <w:szCs w:val="24"/>
        </w:rPr>
        <w:t>This reading material examines communication and multimedia studies as applied social sciences, explores the key functions of communication and multimedia, analyzes major communication theories, describes effective communication and multimedia skills, and outlines career pathways in the field.</w:t>
      </w:r>
    </w:p>
    <w:p w:rsidR="00EB7313" w:rsidRPr="00EB7313" w:rsidRDefault="00EB7313" w:rsidP="00EB7313">
      <w:pPr>
        <w:spacing w:before="480" w:after="480" w:line="240" w:lineRule="auto"/>
        <w:rPr>
          <w:rFonts w:ascii="Times New Roman" w:eastAsia="Times New Roman" w:hAnsi="Times New Roman" w:cs="Times New Roman"/>
          <w:sz w:val="24"/>
          <w:szCs w:val="24"/>
        </w:rPr>
      </w:pPr>
      <w:r w:rsidRPr="00EB7313">
        <w:rPr>
          <w:rFonts w:ascii="Times New Roman" w:eastAsia="Times New Roman" w:hAnsi="Times New Roman" w:cs="Times New Roman"/>
          <w:sz w:val="24"/>
          <w:szCs w:val="24"/>
        </w:rPr>
        <w:pict>
          <v:rect id="_x0000_i1025" style="width:0;height:.75pt" o:hralign="center" o:hrstd="t" o:hr="t" fillcolor="#a0a0a0" stroked="f"/>
        </w:pict>
      </w:r>
    </w:p>
    <w:p w:rsidR="00EB7313" w:rsidRPr="00EB7313" w:rsidRDefault="00EB7313" w:rsidP="00EB7313">
      <w:pPr>
        <w:shd w:val="clear" w:color="auto" w:fill="FFFFFF"/>
        <w:spacing w:before="480" w:after="240" w:line="480" w:lineRule="atLeast"/>
        <w:outlineLvl w:val="1"/>
        <w:rPr>
          <w:rFonts w:ascii="Segoe UI" w:eastAsia="Times New Roman" w:hAnsi="Segoe UI" w:cs="Segoe UI"/>
          <w:b/>
          <w:bCs/>
          <w:color w:val="0F1115"/>
          <w:sz w:val="33"/>
          <w:szCs w:val="33"/>
        </w:rPr>
      </w:pPr>
      <w:r w:rsidRPr="00EB7313">
        <w:rPr>
          <w:rFonts w:ascii="Segoe UI" w:eastAsia="Times New Roman" w:hAnsi="Segoe UI" w:cs="Segoe UI"/>
          <w:b/>
          <w:bCs/>
          <w:color w:val="0F1115"/>
          <w:sz w:val="33"/>
          <w:szCs w:val="33"/>
        </w:rPr>
        <w:t>Part 1: Communication and Multimedia Studies as Applied Social Sciences</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color w:val="0F1115"/>
          <w:sz w:val="24"/>
          <w:szCs w:val="24"/>
        </w:rPr>
        <w:t>Communication is not just a skill; it is a field of scientific inquiry. Communication and multimedia studies examine how humans create, transmit, and interpret messages across various contexts – interpersonal, organizational, mass media, and digital platforms. As an applied social science, this field uses research to solve real-world problems: How can a public health campaign reduce smoking? How can a news organization maintain trust? How can a social media platform reduce the spread of misinformation? The answers come from systematic study, not intuition alone.</w:t>
      </w:r>
    </w:p>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lastRenderedPageBreak/>
        <w:t>What Is Communication and Multimedia Studies?</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Communication studies</w:t>
      </w:r>
      <w:r w:rsidRPr="00EB7313">
        <w:rPr>
          <w:rFonts w:ascii="Segoe UI" w:eastAsia="Times New Roman" w:hAnsi="Segoe UI" w:cs="Segoe UI"/>
          <w:color w:val="0F1115"/>
          <w:sz w:val="24"/>
          <w:szCs w:val="24"/>
        </w:rPr>
        <w:t> is the academic discipline that examines how humans use messages to create meaning across various contexts (interpersonal, group, organizational, mass communication). </w:t>
      </w:r>
      <w:r w:rsidRPr="00EB7313">
        <w:rPr>
          <w:rFonts w:ascii="Segoe UI" w:eastAsia="Times New Roman" w:hAnsi="Segoe UI" w:cs="Segoe UI"/>
          <w:b/>
          <w:bCs/>
          <w:color w:val="0F1115"/>
          <w:sz w:val="24"/>
          <w:szCs w:val="24"/>
        </w:rPr>
        <w:t>Multimedia studies</w:t>
      </w:r>
      <w:r w:rsidRPr="00EB7313">
        <w:rPr>
          <w:rFonts w:ascii="Segoe UI" w:eastAsia="Times New Roman" w:hAnsi="Segoe UI" w:cs="Segoe UI"/>
          <w:color w:val="0F1115"/>
          <w:sz w:val="24"/>
          <w:szCs w:val="24"/>
        </w:rPr>
        <w:t> extends this focus to digital and interactive platforms, including social media, video games, streaming content, virtual reality, and convergent media (where traditional and digital media blend).</w:t>
      </w:r>
    </w:p>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Communication and Multimedia as Applied Social Sciences</w:t>
      </w:r>
    </w:p>
    <w:tbl>
      <w:tblPr>
        <w:tblW w:w="11280" w:type="dxa"/>
        <w:tblCellMar>
          <w:top w:w="15" w:type="dxa"/>
          <w:left w:w="15" w:type="dxa"/>
          <w:bottom w:w="15" w:type="dxa"/>
          <w:right w:w="15" w:type="dxa"/>
        </w:tblCellMar>
        <w:tblLook w:val="04A0" w:firstRow="1" w:lastRow="0" w:firstColumn="1" w:lastColumn="0" w:noHBand="0" w:noVBand="1"/>
      </w:tblPr>
      <w:tblGrid>
        <w:gridCol w:w="2462"/>
        <w:gridCol w:w="8818"/>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Explanation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Draws on theory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Uses psychological, sociological, and linguistic theories to explain how messages create meaning</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Uses systematic methods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Applies content analysis, surveys, experiments, and audience research to study communication effects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Evidence-based</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Informs media practice (journalism, advertising, public relations) with research findings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Action-oriented</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Aims to improve communication effectiveness, ethical practice, and media literacy</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Interdisciplinary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Integrates knowledge from psychology, sociology, linguistics, political science, and technology studies</w:t>
            </w:r>
          </w:p>
        </w:tc>
      </w:tr>
    </w:tbl>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Communication as a Social Science vs. Communication as a Skill</w:t>
      </w:r>
    </w:p>
    <w:tbl>
      <w:tblPr>
        <w:tblW w:w="11280" w:type="dxa"/>
        <w:tblCellMar>
          <w:top w:w="15" w:type="dxa"/>
          <w:left w:w="15" w:type="dxa"/>
          <w:bottom w:w="15" w:type="dxa"/>
          <w:right w:w="15" w:type="dxa"/>
        </w:tblCellMar>
        <w:tblLook w:val="04A0" w:firstRow="1" w:lastRow="0" w:firstColumn="1" w:lastColumn="0" w:noHBand="0" w:noVBand="1"/>
      </w:tblPr>
      <w:tblGrid>
        <w:gridCol w:w="1324"/>
        <w:gridCol w:w="4474"/>
        <w:gridCol w:w="5482"/>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Dimension</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Communication as Social Science</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Communication as Skill</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Focus</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How and why communication works; effects on individuals and society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How to communicate effectively (public speaking, writing, design)</w:t>
            </w:r>
          </w:p>
        </w:tc>
      </w:tr>
    </w:tbl>
    <w:p w:rsidR="004069AB" w:rsidRDefault="004069AB">
      <w:r>
        <w:br w:type="page"/>
      </w:r>
    </w:p>
    <w:tbl>
      <w:tblPr>
        <w:tblW w:w="11280" w:type="dxa"/>
        <w:tblCellMar>
          <w:top w:w="15" w:type="dxa"/>
          <w:left w:w="15" w:type="dxa"/>
          <w:bottom w:w="15" w:type="dxa"/>
          <w:right w:w="15" w:type="dxa"/>
        </w:tblCellMar>
        <w:tblLook w:val="04A0" w:firstRow="1" w:lastRow="0" w:firstColumn="1" w:lastColumn="0" w:noHBand="0" w:noVBand="1"/>
      </w:tblPr>
      <w:tblGrid>
        <w:gridCol w:w="1722"/>
        <w:gridCol w:w="4314"/>
        <w:gridCol w:w="5244"/>
      </w:tblGrid>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lastRenderedPageBreak/>
              <w:t>Methods</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Research, theory building, empirical analysis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Practice, rehearsal, feedback, application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Outcome</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Understanding of communication processes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Competence in communication tasks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Example question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Does media violence cause aggression in children?</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How do I deliver an effective persuasive speech?</w:t>
            </w:r>
          </w:p>
        </w:tc>
      </w:tr>
    </w:tbl>
    <w:p w:rsidR="00EB7313" w:rsidRPr="00EB7313" w:rsidRDefault="00EB7313" w:rsidP="00EB7313">
      <w:pPr>
        <w:spacing w:before="480" w:after="480" w:line="240" w:lineRule="auto"/>
        <w:rPr>
          <w:rFonts w:ascii="Times New Roman" w:eastAsia="Times New Roman" w:hAnsi="Times New Roman" w:cs="Times New Roman"/>
          <w:sz w:val="24"/>
          <w:szCs w:val="24"/>
        </w:rPr>
      </w:pPr>
      <w:r w:rsidRPr="00EB7313">
        <w:rPr>
          <w:rFonts w:ascii="Times New Roman" w:eastAsia="Times New Roman" w:hAnsi="Times New Roman" w:cs="Times New Roman"/>
          <w:sz w:val="24"/>
          <w:szCs w:val="24"/>
        </w:rPr>
        <w:pict>
          <v:rect id="_x0000_i1026" style="width:0;height:.75pt" o:hralign="center" o:hrstd="t" o:hr="t" fillcolor="#a0a0a0" stroked="f"/>
        </w:pict>
      </w:r>
    </w:p>
    <w:p w:rsidR="00EB7313" w:rsidRPr="00EB7313" w:rsidRDefault="00EB7313" w:rsidP="00EB7313">
      <w:pPr>
        <w:shd w:val="clear" w:color="auto" w:fill="FFFFFF"/>
        <w:spacing w:before="480" w:after="240" w:line="480" w:lineRule="atLeast"/>
        <w:outlineLvl w:val="1"/>
        <w:rPr>
          <w:rFonts w:ascii="Segoe UI" w:eastAsia="Times New Roman" w:hAnsi="Segoe UI" w:cs="Segoe UI"/>
          <w:b/>
          <w:bCs/>
          <w:color w:val="0F1115"/>
          <w:sz w:val="33"/>
          <w:szCs w:val="33"/>
        </w:rPr>
      </w:pPr>
      <w:r w:rsidRPr="00EB7313">
        <w:rPr>
          <w:rFonts w:ascii="Segoe UI" w:eastAsia="Times New Roman" w:hAnsi="Segoe UI" w:cs="Segoe UI"/>
          <w:b/>
          <w:bCs/>
          <w:color w:val="0F1115"/>
          <w:sz w:val="33"/>
          <w:szCs w:val="33"/>
        </w:rPr>
        <w:t>Part 2: Key Functions of Communication and Multimedia</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color w:val="0F1115"/>
          <w:sz w:val="24"/>
          <w:szCs w:val="24"/>
        </w:rPr>
        <w:t>Communication serves multiple functions in society. These functions apply to traditional media (print, broadcast) and digital/multimedia platforms.</w:t>
      </w:r>
    </w:p>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Functions of Communication</w:t>
      </w:r>
    </w:p>
    <w:tbl>
      <w:tblPr>
        <w:tblW w:w="11280" w:type="dxa"/>
        <w:tblCellMar>
          <w:top w:w="15" w:type="dxa"/>
          <w:left w:w="15" w:type="dxa"/>
          <w:bottom w:w="15" w:type="dxa"/>
          <w:right w:w="15" w:type="dxa"/>
        </w:tblCellMar>
        <w:tblLook w:val="04A0" w:firstRow="1" w:lastRow="0" w:firstColumn="1" w:lastColumn="0" w:noHBand="0" w:noVBand="1"/>
      </w:tblPr>
      <w:tblGrid>
        <w:gridCol w:w="2174"/>
        <w:gridCol w:w="3617"/>
        <w:gridCol w:w="5489"/>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Example</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Information dissemination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Sharing facts, news, and knowledge</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 news report about a typhoon's path and expected impact</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Persuasion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Influencing attitudes, beliefs, or behaviors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 public health campaign encouraging vaccination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Entertainment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Providing pleasure, relaxation, and enjoyment</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 streaming series, a video game, a comedy podcast</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Social interaction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Building and maintaining relationships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Texting a friend, commenting on a social media post, video calling family</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Education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Teaching skills, knowledge, and values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An online tutorial, a documentary, an educational YouTube channel</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lastRenderedPageBreak/>
              <w:t>Cultural transmission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Passing down values, beliefs, and traditions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 film that explores Filipino family values; a song that preserves a folk story</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Surveillance</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Monitoring the environment for threats or opportunities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Weather alerts, traffic reports, financial news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Agenda-setting</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Influencing what people think about (not what to think)</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News coverage shaping which issues the public considers important</w:t>
            </w:r>
          </w:p>
        </w:tc>
      </w:tr>
    </w:tbl>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Functions Unique to Multimedia and Digital Platforms</w:t>
      </w:r>
    </w:p>
    <w:tbl>
      <w:tblPr>
        <w:tblW w:w="11280" w:type="dxa"/>
        <w:tblCellMar>
          <w:top w:w="15" w:type="dxa"/>
          <w:left w:w="15" w:type="dxa"/>
          <w:bottom w:w="15" w:type="dxa"/>
          <w:right w:w="15" w:type="dxa"/>
        </w:tblCellMar>
        <w:tblLook w:val="04A0" w:firstRow="1" w:lastRow="0" w:firstColumn="1" w:lastColumn="0" w:noHBand="0" w:noVBand="1"/>
      </w:tblPr>
      <w:tblGrid>
        <w:gridCol w:w="1780"/>
        <w:gridCol w:w="3472"/>
        <w:gridCol w:w="6028"/>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Example</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Interactivity</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Users can respond, participate, and co-create content</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Comment sections, live streams, polls, user-generated content</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Personalization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Content is tailored to individual preferences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Algorithm-driven feeds (TikTok, YouTube recommendations)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Convergence</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Multiple media forms (text, audio, video) are combined</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 news website with articles, video interviews, podcasts, and interactive graphics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Virality</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Content spreads rapidly through social networks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 meme shared across Twitter, Facebook, and Instagram within hours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Archiving</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Content is stored and searchable indefinitely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YouTube history, Instagram archives, TikTok saved posts</w:t>
            </w:r>
          </w:p>
        </w:tc>
      </w:tr>
    </w:tbl>
    <w:p w:rsidR="004069AB" w:rsidRDefault="004069AB" w:rsidP="00EB7313">
      <w:pPr>
        <w:spacing w:before="480" w:after="480" w:line="240" w:lineRule="auto"/>
        <w:rPr>
          <w:rFonts w:ascii="Times New Roman" w:eastAsia="Times New Roman" w:hAnsi="Times New Roman" w:cs="Times New Roman"/>
          <w:sz w:val="24"/>
          <w:szCs w:val="24"/>
        </w:rPr>
      </w:pPr>
    </w:p>
    <w:p w:rsidR="00EB7313" w:rsidRPr="00EB7313" w:rsidRDefault="00EB7313" w:rsidP="00EB7313">
      <w:pPr>
        <w:spacing w:before="480" w:after="480" w:line="240" w:lineRule="auto"/>
        <w:rPr>
          <w:rFonts w:ascii="Times New Roman" w:eastAsia="Times New Roman" w:hAnsi="Times New Roman" w:cs="Times New Roman"/>
          <w:sz w:val="24"/>
          <w:szCs w:val="24"/>
        </w:rPr>
      </w:pPr>
      <w:r w:rsidRPr="00EB7313">
        <w:rPr>
          <w:rFonts w:ascii="Times New Roman" w:eastAsia="Times New Roman" w:hAnsi="Times New Roman" w:cs="Times New Roman"/>
          <w:sz w:val="24"/>
          <w:szCs w:val="24"/>
        </w:rPr>
        <w:lastRenderedPageBreak/>
        <w:pict>
          <v:rect id="_x0000_i1027" style="width:0;height:.75pt" o:hralign="center" o:hrstd="t" o:hr="t" fillcolor="#a0a0a0" stroked="f"/>
        </w:pict>
      </w:r>
    </w:p>
    <w:p w:rsidR="00222705" w:rsidRPr="00222705" w:rsidRDefault="00222705" w:rsidP="00222705">
      <w:pPr>
        <w:shd w:val="clear" w:color="auto" w:fill="FFFFFF"/>
        <w:spacing w:before="480" w:after="240" w:line="480" w:lineRule="atLeast"/>
        <w:outlineLvl w:val="1"/>
        <w:rPr>
          <w:rFonts w:ascii="Segoe UI" w:eastAsia="Times New Roman" w:hAnsi="Segoe UI" w:cs="Segoe UI"/>
          <w:b/>
          <w:bCs/>
          <w:color w:val="0F1115"/>
          <w:sz w:val="33"/>
          <w:szCs w:val="33"/>
        </w:rPr>
      </w:pPr>
      <w:r w:rsidRPr="00222705">
        <w:rPr>
          <w:rFonts w:ascii="Segoe UI" w:eastAsia="Times New Roman" w:hAnsi="Segoe UI" w:cs="Segoe UI"/>
          <w:b/>
          <w:bCs/>
          <w:color w:val="0F1115"/>
          <w:sz w:val="33"/>
          <w:szCs w:val="33"/>
        </w:rPr>
        <w:t>Part 3: Major Communication and Multimedia Theories</w:t>
      </w:r>
    </w:p>
    <w:p w:rsidR="00222705" w:rsidRPr="00222705" w:rsidRDefault="00222705" w:rsidP="00222705">
      <w:pPr>
        <w:shd w:val="clear" w:color="auto" w:fill="FFFFFF"/>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color w:val="0F1115"/>
          <w:sz w:val="24"/>
          <w:szCs w:val="24"/>
        </w:rPr>
        <w:t>Communication theories explain how messages create meaning, how media affect individuals and society, and how people interpret and respond to communication.</w:t>
      </w:r>
    </w:p>
    <w:p w:rsidR="00222705" w:rsidRPr="00222705" w:rsidRDefault="00222705" w:rsidP="00222705">
      <w:pPr>
        <w:shd w:val="clear" w:color="auto" w:fill="FFFFFF"/>
        <w:spacing w:before="480" w:after="240" w:line="450" w:lineRule="atLeast"/>
        <w:outlineLvl w:val="2"/>
        <w:rPr>
          <w:rFonts w:ascii="Segoe UI" w:eastAsia="Times New Roman" w:hAnsi="Segoe UI" w:cs="Segoe UI"/>
          <w:b/>
          <w:bCs/>
          <w:color w:val="0F1115"/>
          <w:sz w:val="30"/>
          <w:szCs w:val="30"/>
        </w:rPr>
      </w:pPr>
      <w:r w:rsidRPr="00222705">
        <w:rPr>
          <w:rFonts w:ascii="Segoe UI" w:eastAsia="Times New Roman" w:hAnsi="Segoe UI" w:cs="Segoe UI"/>
          <w:b/>
          <w:bCs/>
          <w:color w:val="0F1115"/>
          <w:sz w:val="30"/>
          <w:szCs w:val="30"/>
        </w:rPr>
        <w:t>Interpersonal and Group Communication Theories</w:t>
      </w:r>
    </w:p>
    <w:p w:rsidR="00222705" w:rsidRPr="00222705" w:rsidRDefault="00222705" w:rsidP="00222705">
      <w:pPr>
        <w:shd w:val="clear" w:color="auto" w:fill="FFFFFF"/>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Symbolic Interactionism</w:t>
      </w:r>
    </w:p>
    <w:p w:rsidR="00222705" w:rsidRPr="00222705" w:rsidRDefault="00222705" w:rsidP="003E7C72">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George Herbert Mead, Herbert Blumer</w:t>
      </w:r>
    </w:p>
    <w:p w:rsidR="00222705" w:rsidRPr="00222705" w:rsidRDefault="00222705" w:rsidP="003E7C72">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Meaning is created through social interaction and shared symbols (language, gestures). People interpret symbols based on shared social meanings, and these interpretations shape behavior. Meaning is not fixed; it emerges from interaction.</w:t>
      </w:r>
    </w:p>
    <w:p w:rsidR="00222705" w:rsidRPr="00222705" w:rsidRDefault="00222705" w:rsidP="003E7C72">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Understanding how families, teams, or online communities develop shared meanings, inside jokes, rituals, and norms over time.</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Social Penetration Theory</w:t>
      </w:r>
    </w:p>
    <w:p w:rsidR="00222705" w:rsidRPr="00222705" w:rsidRDefault="00222705" w:rsidP="003E7C72">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Irwin Altman, Dalmas Taylor</w:t>
      </w:r>
    </w:p>
    <w:p w:rsidR="00222705" w:rsidRPr="00222705" w:rsidRDefault="00222705" w:rsidP="003E7C72">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Relationships develop from superficial to intimate through self-disclosure – the process of revealing personal information. As disclosure increases in breadth (number of topics) and depth (intimacy of topics), relationships grow closer. This is often compared to peeling an onion: layers are removed gradually.</w:t>
      </w:r>
    </w:p>
    <w:p w:rsidR="00222705" w:rsidRPr="00222705" w:rsidRDefault="00222705" w:rsidP="003E7C72">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Understanding friendship development; online dating communication; why some relationships remain superficial while others become deeply intimate.</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Uncertainty Reduction Theory</w:t>
      </w:r>
    </w:p>
    <w:p w:rsidR="00222705" w:rsidRPr="00222705" w:rsidRDefault="00222705" w:rsidP="003E7C72">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Charles Berger</w:t>
      </w:r>
    </w:p>
    <w:p w:rsidR="00222705" w:rsidRPr="00222705" w:rsidRDefault="00222705" w:rsidP="003E7C72">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People seek to reduce uncertainty about others through communication, especially in initial interactions. When strangers meet, they experience uncertainty about how the other will behave. They communicate to gather information, predict behavior, and reduce anxiety. The more uncertainty, the more communication occurs.</w:t>
      </w:r>
    </w:p>
    <w:p w:rsidR="00222705" w:rsidRPr="00222705" w:rsidRDefault="00222705" w:rsidP="003E7C72">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First impressions; intercultural communication; online dating profiles; job interviews; international exchange programs.</w:t>
      </w:r>
    </w:p>
    <w:p w:rsidR="00222705" w:rsidRDefault="00222705">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222705" w:rsidRPr="00222705" w:rsidRDefault="00222705" w:rsidP="00222705">
      <w:pPr>
        <w:shd w:val="clear" w:color="auto" w:fill="FFFFFF"/>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lastRenderedPageBreak/>
        <w:t>Uses and Gratifications Theory</w:t>
      </w:r>
    </w:p>
    <w:p w:rsidR="00222705" w:rsidRPr="00222705" w:rsidRDefault="00222705" w:rsidP="003E7C72">
      <w:pPr>
        <w:numPr>
          <w:ilvl w:val="0"/>
          <w:numId w:val="4"/>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Elihu Katz, Jay Blumler</w:t>
      </w:r>
    </w:p>
    <w:p w:rsidR="00222705" w:rsidRPr="00222705" w:rsidRDefault="00222705" w:rsidP="003E7C72">
      <w:pPr>
        <w:numPr>
          <w:ilvl w:val="0"/>
          <w:numId w:val="4"/>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Audiences are active, not passive. They choose media to satisfy specific needs or "gratifications": information (to learn), entertainment (to relax), social connection (to feel connected to others), and identity (to reinforce values or self-concept). Unlike earlier theories that asked "What do media do to people?" this theory asks "What do people do with media?"</w:t>
      </w:r>
    </w:p>
    <w:p w:rsidR="00222705" w:rsidRPr="00222705" w:rsidRDefault="00222705" w:rsidP="003E7C72">
      <w:pPr>
        <w:numPr>
          <w:ilvl w:val="0"/>
          <w:numId w:val="4"/>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Explaining why different people choose different media (TikTok vs. news podcasts vs. video games); why someone might watch a comforting childhood film when sad.</w:t>
      </w:r>
    </w:p>
    <w:p w:rsidR="00222705" w:rsidRPr="00222705" w:rsidRDefault="00222705" w:rsidP="00222705">
      <w:pPr>
        <w:shd w:val="clear" w:color="auto" w:fill="FFFFFF"/>
        <w:tabs>
          <w:tab w:val="num" w:pos="360"/>
        </w:tabs>
        <w:spacing w:before="480" w:after="240" w:line="450" w:lineRule="atLeast"/>
        <w:outlineLvl w:val="2"/>
        <w:rPr>
          <w:rFonts w:ascii="Segoe UI" w:eastAsia="Times New Roman" w:hAnsi="Segoe UI" w:cs="Segoe UI"/>
          <w:b/>
          <w:bCs/>
          <w:color w:val="0F1115"/>
          <w:sz w:val="30"/>
          <w:szCs w:val="30"/>
        </w:rPr>
      </w:pPr>
      <w:r w:rsidRPr="00222705">
        <w:rPr>
          <w:rFonts w:ascii="Segoe UI" w:eastAsia="Times New Roman" w:hAnsi="Segoe UI" w:cs="Segoe UI"/>
          <w:b/>
          <w:bCs/>
          <w:color w:val="0F1115"/>
          <w:sz w:val="30"/>
          <w:szCs w:val="30"/>
        </w:rPr>
        <w:t>Mass Communication and Media Effects Theories</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Agenda-Setting Theory</w:t>
      </w:r>
    </w:p>
    <w:p w:rsidR="00222705" w:rsidRPr="00222705" w:rsidRDefault="00222705" w:rsidP="003E7C72">
      <w:pPr>
        <w:numPr>
          <w:ilvl w:val="0"/>
          <w:numId w:val="5"/>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Maxwell McCombs, Donald Shaw</w:t>
      </w:r>
    </w:p>
    <w:p w:rsidR="00222705" w:rsidRPr="00222705" w:rsidRDefault="00222705" w:rsidP="003E7C72">
      <w:pPr>
        <w:numPr>
          <w:ilvl w:val="0"/>
          <w:numId w:val="5"/>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Media do not tell people what to think, but they tell people what to think about. By giving repeated attention to certain issues (e.g., climate change, crime, the economy), media signal to audiences that these issues are important. The issues that receive more coverage become public priorities.</w:t>
      </w:r>
    </w:p>
    <w:p w:rsidR="00222705" w:rsidRPr="00222705" w:rsidRDefault="00222705" w:rsidP="003E7C72">
      <w:pPr>
        <w:numPr>
          <w:ilvl w:val="0"/>
          <w:numId w:val="5"/>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Explaining why certain issues become public priorities; why politicians focus on issues that dominate news coverage.</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Framing Theory</w:t>
      </w:r>
    </w:p>
    <w:p w:rsidR="00222705" w:rsidRPr="00222705" w:rsidRDefault="00222705" w:rsidP="003E7C72">
      <w:pPr>
        <w:numPr>
          <w:ilvl w:val="0"/>
          <w:numId w:val="6"/>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Erving Goffman, Robert Entman</w:t>
      </w:r>
    </w:p>
    <w:p w:rsidR="00222705" w:rsidRPr="00222705" w:rsidRDefault="00222705" w:rsidP="003E7C72">
      <w:pPr>
        <w:numPr>
          <w:ilvl w:val="0"/>
          <w:numId w:val="6"/>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Media present events within a "frame" that influences interpretation. The same event can be framed differently – a protest can be framed as a "riot" (criminalizing participants) or a "demonstration" (legitimizing their cause). Frames select some aspects of reality and make them more salient while obscuring others.</w:t>
      </w:r>
    </w:p>
    <w:p w:rsidR="00222705" w:rsidRPr="00222705" w:rsidRDefault="00222705" w:rsidP="003E7C72">
      <w:pPr>
        <w:numPr>
          <w:ilvl w:val="0"/>
          <w:numId w:val="6"/>
        </w:numPr>
        <w:shd w:val="clear" w:color="auto" w:fill="FFFFFF"/>
        <w:tabs>
          <w:tab w:val="clear" w:pos="720"/>
          <w:tab w:val="num" w:pos="360"/>
        </w:tabs>
        <w:spacing w:before="100" w:beforeAutospacing="1" w:after="0" w:line="240" w:lineRule="auto"/>
        <w:ind w:left="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Analyzing how different news outlets cover the same event differently; understanding political spin and propaganda.</w:t>
      </w:r>
    </w:p>
    <w:p w:rsidR="00222705" w:rsidRDefault="00222705">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222705" w:rsidRPr="00222705" w:rsidRDefault="00222705" w:rsidP="00222705">
      <w:pPr>
        <w:shd w:val="clear" w:color="auto" w:fill="FFFFFF"/>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lastRenderedPageBreak/>
        <w:t>Cultivation Theory</w:t>
      </w:r>
    </w:p>
    <w:p w:rsidR="00222705" w:rsidRPr="00222705" w:rsidRDefault="00222705" w:rsidP="003E7C72">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George Gerbner</w:t>
      </w:r>
    </w:p>
    <w:p w:rsidR="00222705" w:rsidRPr="00222705" w:rsidRDefault="00222705" w:rsidP="003E7C72">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Long-term exposure to media (especially television) shapes viewers' perceptions of reality to match media portrayals. Heavy viewers come to believe the world is more like the media world – more violent, more dangerous, more extreme – than it actually is. The effect is gradual and cumulative.</w:t>
      </w:r>
    </w:p>
    <w:p w:rsidR="00222705" w:rsidRPr="00222705" w:rsidRDefault="00222705" w:rsidP="003E7C72">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Explaining why heavy TV viewers overestimate crime rates or violence in society; understanding how media shape our sense of risk and safety.</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Spiral of Silence</w:t>
      </w:r>
    </w:p>
    <w:p w:rsidR="00222705" w:rsidRPr="00222705" w:rsidRDefault="00222705" w:rsidP="003E7C72">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Elisabeth Noelle-Neumann</w:t>
      </w:r>
    </w:p>
    <w:p w:rsidR="00222705" w:rsidRPr="00222705" w:rsidRDefault="00222705" w:rsidP="003E7C72">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People are less likely to express opinions they believe are unpopular, fearing social isolation. They monitor the climate of opinion. If they perceive their view as losing ground, they remain silent. This silence makes the dominant view appear even more dominant, causing more people to remain silent – a spiral effect.</w:t>
      </w:r>
    </w:p>
    <w:p w:rsidR="00222705" w:rsidRPr="00222705" w:rsidRDefault="00222705" w:rsidP="003E7C72">
      <w:pPr>
        <w:numPr>
          <w:ilvl w:val="0"/>
          <w:numId w:val="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Explaining why minority viewpoints may disappear from public discussion (online and offline); why people hesitate to post controversial opinions on social media.</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Two-Step Flow Theory</w:t>
      </w:r>
    </w:p>
    <w:p w:rsidR="00222705" w:rsidRPr="00222705" w:rsidRDefault="00222705" w:rsidP="003E7C72">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Key Thinkers:</w:t>
      </w:r>
      <w:r w:rsidRPr="00222705">
        <w:rPr>
          <w:rFonts w:ascii="Segoe UI" w:eastAsia="Times New Roman" w:hAnsi="Segoe UI" w:cs="Segoe UI"/>
          <w:color w:val="0F1115"/>
          <w:sz w:val="24"/>
          <w:szCs w:val="24"/>
        </w:rPr>
        <w:t> Paul Lazarsfeld, Elihu Katz</w:t>
      </w:r>
    </w:p>
    <w:p w:rsidR="00222705" w:rsidRPr="00222705" w:rsidRDefault="00222705" w:rsidP="003E7C72">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Media effects are not direct. Instead, messages flow from media to opinion leaders (informed, influential individuals), and then from opinion leaders to the wider public. Opinion leaders interpret, filter, and amplify media messages. This challenges the earlier "hypodermic needle" model (media inject ideas directly into passive audiences).</w:t>
      </w:r>
    </w:p>
    <w:p w:rsidR="00222705" w:rsidRPr="00222705" w:rsidRDefault="00222705" w:rsidP="003E7C72">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Explaining how influencers shape audience opinions; word-of-mouth marketing; why personal recommendations are more persuasive than advertisements.</w:t>
      </w:r>
    </w:p>
    <w:p w:rsidR="00EB7313" w:rsidRPr="00EB7313" w:rsidRDefault="00EB7313" w:rsidP="00222705">
      <w:pPr>
        <w:shd w:val="clear" w:color="auto" w:fill="FFFFFF"/>
        <w:tabs>
          <w:tab w:val="num" w:pos="360"/>
        </w:tabs>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Digital and Multimedia Theories</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Networked Publics (danah boyd)</w:t>
      </w:r>
    </w:p>
    <w:p w:rsidR="00222705" w:rsidRPr="00222705" w:rsidRDefault="00222705" w:rsidP="003E7C72">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xml:space="preserve"> Digital spaces are not just audiences but interconnected publics where people gather, speak, and act. Unlike traditional mass audiences (passive receivers), networked publics allow interaction, conversation, and collective action. These spaces </w:t>
      </w:r>
      <w:r w:rsidRPr="00222705">
        <w:rPr>
          <w:rFonts w:ascii="Segoe UI" w:eastAsia="Times New Roman" w:hAnsi="Segoe UI" w:cs="Segoe UI"/>
          <w:color w:val="0F1115"/>
          <w:sz w:val="24"/>
          <w:szCs w:val="24"/>
        </w:rPr>
        <w:lastRenderedPageBreak/>
        <w:t>have unique properties: persistence (content lasts), replicability (content can be copied), scalability (content can reach large audiences), and searchability (content can be found).</w:t>
      </w:r>
    </w:p>
    <w:p w:rsidR="00222705" w:rsidRPr="00222705" w:rsidRDefault="00222705" w:rsidP="003E7C72">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Understanding social media activism (e.g., #MeToo movement); how online communities form around shared interests; how hashtags create temporary publics around events or causes.</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Information Cascades</w:t>
      </w:r>
    </w:p>
    <w:p w:rsidR="00222705" w:rsidRPr="00222705" w:rsidRDefault="00222705" w:rsidP="003E7C72">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People imitate others' behavior online, leading to rapid spread of information (or misinformation). When individuals observe others adopting a belief or action, they infer that the belief is correct or the action is appropriate – even if their own information suggests otherwise. This can cause rapid, self-reinforcing spread of ideas, products, or rumors. A cascade begins when a few early adopters influence others, who influence more, creating a snowball effect.</w:t>
      </w:r>
    </w:p>
    <w:p w:rsidR="00222705" w:rsidRPr="00222705" w:rsidRDefault="00222705" w:rsidP="003E7C72">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Explaining viral trends (dance challenges, memes); fake news spread (false stories going viral before corrections); echo chambers (reinforcing existing beliefs within a network); product adoption (why certain items suddenly become popular).</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Media Richness Theory</w:t>
      </w:r>
    </w:p>
    <w:p w:rsidR="00222705" w:rsidRPr="00222705" w:rsidRDefault="00222705" w:rsidP="003E7C72">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Communication media vary in their ability to convey complex information. Rich media (video calls, face-to-face conversation) can convey multiple cues (tone, expression, gesture), provide immediate feedback, and use natural language. Lean media (text messages, emails) convey fewer cues and slower feedback. The theory recommends matching media richness to message complexity: use rich media for ambiguous or emotional messages; use lean media for simple, routine messages.</w:t>
      </w:r>
    </w:p>
    <w:p w:rsidR="00222705" w:rsidRPr="00222705" w:rsidRDefault="00222705" w:rsidP="003E7C72">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Choosing the right medium for a message (e.g., delivering bad news by phone or video call, not text); explaining why teams use video conferencing for complex discussions but email for routine updates; understanding why misunderstandings occur when using lean media for emotional topics.</w:t>
      </w:r>
    </w:p>
    <w:p w:rsidR="00222705" w:rsidRPr="00222705" w:rsidRDefault="00222705" w:rsidP="00222705">
      <w:pPr>
        <w:shd w:val="clear" w:color="auto" w:fill="FFFFFF"/>
        <w:tabs>
          <w:tab w:val="num" w:pos="360"/>
        </w:tabs>
        <w:spacing w:before="240" w:after="240" w:line="240" w:lineRule="auto"/>
        <w:rPr>
          <w:rFonts w:ascii="Segoe UI" w:eastAsia="Times New Roman" w:hAnsi="Segoe UI" w:cs="Segoe UI"/>
          <w:color w:val="0F1115"/>
          <w:sz w:val="24"/>
          <w:szCs w:val="24"/>
        </w:rPr>
      </w:pPr>
      <w:r w:rsidRPr="00222705">
        <w:rPr>
          <w:rFonts w:ascii="Segoe UI" w:eastAsia="Times New Roman" w:hAnsi="Segoe UI" w:cs="Segoe UI"/>
          <w:b/>
          <w:bCs/>
          <w:color w:val="0F1115"/>
          <w:sz w:val="24"/>
          <w:szCs w:val="24"/>
        </w:rPr>
        <w:t>Participatory Culture</w:t>
      </w:r>
    </w:p>
    <w:p w:rsidR="00222705" w:rsidRPr="00222705" w:rsidRDefault="00222705" w:rsidP="003E7C72">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Core Idea:</w:t>
      </w:r>
      <w:r w:rsidRPr="00222705">
        <w:rPr>
          <w:rFonts w:ascii="Segoe UI" w:eastAsia="Times New Roman" w:hAnsi="Segoe UI" w:cs="Segoe UI"/>
          <w:color w:val="0F1115"/>
          <w:sz w:val="24"/>
          <w:szCs w:val="24"/>
        </w:rPr>
        <w:t> Fans and users actively create and share content, not just consume it. In participatory culture, the boundaries between producers and consumers blur. Low barriers to artistic expression, strong support for sharing creations, informal mentorship, and social connections among participants characterize this culture. This contrasts with earlier mass media models where a few producers created content for passive audiences.</w:t>
      </w:r>
    </w:p>
    <w:p w:rsidR="00222705" w:rsidRPr="00222705" w:rsidRDefault="00222705" w:rsidP="003E7C72">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222705">
        <w:rPr>
          <w:rFonts w:ascii="Segoe UI" w:eastAsia="Times New Roman" w:hAnsi="Segoe UI" w:cs="Segoe UI"/>
          <w:i/>
          <w:iCs/>
          <w:color w:val="0F1115"/>
          <w:sz w:val="24"/>
          <w:szCs w:val="24"/>
        </w:rPr>
        <w:t>Application:</w:t>
      </w:r>
      <w:r w:rsidRPr="00222705">
        <w:rPr>
          <w:rFonts w:ascii="Segoe UI" w:eastAsia="Times New Roman" w:hAnsi="Segoe UI" w:cs="Segoe UI"/>
          <w:color w:val="0F1115"/>
          <w:sz w:val="24"/>
          <w:szCs w:val="24"/>
        </w:rPr>
        <w:t xml:space="preserve"> Fan fiction (writing stories based on existing media); reaction videos (responding to content); memes (creating and remixing cultural symbols); TikTok dances </w:t>
      </w:r>
      <w:r w:rsidRPr="00222705">
        <w:rPr>
          <w:rFonts w:ascii="Segoe UI" w:eastAsia="Times New Roman" w:hAnsi="Segoe UI" w:cs="Segoe UI"/>
          <w:color w:val="0F1115"/>
          <w:sz w:val="24"/>
          <w:szCs w:val="24"/>
        </w:rPr>
        <w:lastRenderedPageBreak/>
        <w:t>(choreographing and sharing movements); Reddit communities (discussing, voting on, and contributing content); collaborative knowledge projects (Wikipedia, fan wikis).</w:t>
      </w:r>
    </w:p>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Multimedia and Digital Skills</w:t>
      </w:r>
    </w:p>
    <w:tbl>
      <w:tblPr>
        <w:tblW w:w="11280" w:type="dxa"/>
        <w:tblCellMar>
          <w:top w:w="15" w:type="dxa"/>
          <w:left w:w="15" w:type="dxa"/>
          <w:bottom w:w="15" w:type="dxa"/>
          <w:right w:w="15" w:type="dxa"/>
        </w:tblCellMar>
        <w:tblLook w:val="04A0" w:firstRow="1" w:lastRow="0" w:firstColumn="1" w:lastColumn="0" w:noHBand="0" w:noVBand="1"/>
      </w:tblPr>
      <w:tblGrid>
        <w:gridCol w:w="2226"/>
        <w:gridCol w:w="4145"/>
        <w:gridCol w:w="4909"/>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Skill</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Tools/Platforms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Content creation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Producing text, images, audio, and video for digital platforms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Canva, Adobe Creative Suite, CapCut, Premiere Pro</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Social media management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Creating, scheduling, and analyzing content across social platforms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Meta Business Suite, Hootsuite, Later, TikTok Creator Tools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Basic graphic design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Creating visual content for communication (posters, infographics, social graphics)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Canva, Photoshop, Illustrator, Figma</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Video and audio production</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Shooting, editing, and publishing video or audio content</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Premiere Pro, Final Cut, Audacity, GarageBand, DaVinci Resolve</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Data storytelling</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Using data visualization to communicate insights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Excel, Tableau, Google Data Studio, Flourish</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Search engine optimization (SEO)</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Optimizing content to rank higher in search results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Google Analytics, SEMrush, Ahrefs, keyword research</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Analytics and metrics</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Measuring and interpreting audience engagement and reach</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Google Analytics, Meta Insights, YouTube Studio, TikTok Analytics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Basic HTML and CMS</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Understanding web publishing platforms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WordPress, Wix, Squarespace, basic HTML/CSS</w:t>
            </w:r>
          </w:p>
        </w:tc>
      </w:tr>
    </w:tbl>
    <w:p w:rsidR="00222705" w:rsidRDefault="00222705" w:rsidP="00EB7313">
      <w:pPr>
        <w:shd w:val="clear" w:color="auto" w:fill="FFFFFF"/>
        <w:spacing w:before="480" w:after="240" w:line="450" w:lineRule="atLeast"/>
        <w:outlineLvl w:val="2"/>
        <w:rPr>
          <w:rFonts w:ascii="Segoe UI" w:eastAsia="Times New Roman" w:hAnsi="Segoe UI" w:cs="Segoe UI"/>
          <w:b/>
          <w:bCs/>
          <w:color w:val="0F1115"/>
          <w:sz w:val="30"/>
          <w:szCs w:val="30"/>
        </w:rPr>
      </w:pPr>
    </w:p>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lastRenderedPageBreak/>
        <w:t>Soft Skills for Communication Professionals</w:t>
      </w:r>
    </w:p>
    <w:tbl>
      <w:tblPr>
        <w:tblW w:w="11280" w:type="dxa"/>
        <w:tblCellMar>
          <w:top w:w="15" w:type="dxa"/>
          <w:left w:w="15" w:type="dxa"/>
          <w:bottom w:w="15" w:type="dxa"/>
          <w:right w:w="15" w:type="dxa"/>
        </w:tblCellMar>
        <w:tblLook w:val="04A0" w:firstRow="1" w:lastRow="0" w:firstColumn="1" w:lastColumn="0" w:noHBand="0" w:noVBand="1"/>
      </w:tblPr>
      <w:tblGrid>
        <w:gridCol w:w="2233"/>
        <w:gridCol w:w="9047"/>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Skill</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Description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Adaptability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Adjusting messages and strategies for different platforms, audiences, and changing circumstances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Critical thinking</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Evaluating sources, identifying bias, and making ethical decisions about content</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Collaboration</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Working effectively with designers, developers, marketers, and other professionals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Emotional intelligence</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Recognizing and managing one's own emotions and those of others in communication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Ethical judgment</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Balancing truth-telling with privacy, harm reduction, and social responsibility</w:t>
            </w:r>
          </w:p>
        </w:tc>
      </w:tr>
    </w:tbl>
    <w:p w:rsidR="00EB7313" w:rsidRPr="00EB7313" w:rsidRDefault="00EB7313" w:rsidP="00EB7313">
      <w:pPr>
        <w:spacing w:before="480" w:after="480" w:line="240" w:lineRule="auto"/>
        <w:rPr>
          <w:rFonts w:ascii="Times New Roman" w:eastAsia="Times New Roman" w:hAnsi="Times New Roman" w:cs="Times New Roman"/>
          <w:sz w:val="24"/>
          <w:szCs w:val="24"/>
        </w:rPr>
      </w:pPr>
      <w:r w:rsidRPr="00EB7313">
        <w:rPr>
          <w:rFonts w:ascii="Times New Roman" w:eastAsia="Times New Roman" w:hAnsi="Times New Roman" w:cs="Times New Roman"/>
          <w:sz w:val="24"/>
          <w:szCs w:val="24"/>
        </w:rPr>
        <w:pict>
          <v:rect id="_x0000_i1028" style="width:0;height:.75pt" o:hralign="center" o:hrstd="t" o:hr="t" fillcolor="#a0a0a0" stroked="f"/>
        </w:pict>
      </w:r>
    </w:p>
    <w:p w:rsidR="00EB7313" w:rsidRPr="00EB7313" w:rsidRDefault="00EB7313" w:rsidP="00EB7313">
      <w:pPr>
        <w:shd w:val="clear" w:color="auto" w:fill="FFFFFF"/>
        <w:spacing w:before="480" w:after="240" w:line="480" w:lineRule="atLeast"/>
        <w:outlineLvl w:val="1"/>
        <w:rPr>
          <w:rFonts w:ascii="Segoe UI" w:eastAsia="Times New Roman" w:hAnsi="Segoe UI" w:cs="Segoe UI"/>
          <w:b/>
          <w:bCs/>
          <w:color w:val="0F1115"/>
          <w:sz w:val="33"/>
          <w:szCs w:val="33"/>
        </w:rPr>
      </w:pPr>
      <w:r w:rsidRPr="00EB7313">
        <w:rPr>
          <w:rFonts w:ascii="Segoe UI" w:eastAsia="Times New Roman" w:hAnsi="Segoe UI" w:cs="Segoe UI"/>
          <w:b/>
          <w:bCs/>
          <w:color w:val="0F1115"/>
          <w:sz w:val="33"/>
          <w:szCs w:val="33"/>
        </w:rPr>
        <w:t>Part 5: Career Pathways in Communication and Multimedia Studies</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color w:val="0F1115"/>
          <w:sz w:val="24"/>
          <w:szCs w:val="24"/>
        </w:rPr>
        <w:t>Communication and multimedia graduates work in media production, journalism, advertising, public relations, corporate communication, digital marketing, and emerging fields such as user experience (UX) writing and content strategy.</w:t>
      </w:r>
    </w:p>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Journalism and News Media</w:t>
      </w:r>
    </w:p>
    <w:tbl>
      <w:tblPr>
        <w:tblW w:w="11280" w:type="dxa"/>
        <w:tblCellMar>
          <w:top w:w="15" w:type="dxa"/>
          <w:left w:w="15" w:type="dxa"/>
          <w:bottom w:w="15" w:type="dxa"/>
          <w:right w:w="15" w:type="dxa"/>
        </w:tblCellMar>
        <w:tblLook w:val="04A0" w:firstRow="1" w:lastRow="0" w:firstColumn="1" w:lastColumn="0" w:noHBand="0" w:noVBand="1"/>
      </w:tblPr>
      <w:tblGrid>
        <w:gridCol w:w="2260"/>
        <w:gridCol w:w="3349"/>
        <w:gridCol w:w="5671"/>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Typical Tasks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Reporter/Journalist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News organizations (print, broadcast, digital)</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Researching stories; conducting interviews; writing articles or scripts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lastRenderedPageBreak/>
              <w:t>Editor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Newsrooms, publishing houses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Reviewing and revising content; fact-checking; managing writers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News Anchor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Broadcast news, online news channels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Delivering news on camera; interviewing guests; writing scripts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Multimedia Journalist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Digital news platforms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Reporting using text, video, audio, and photos; producing content for multiple platforms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Fact-Checker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News organizations, independent fact-checking groups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Verifying claims; researching sources; correcting misinformation</w:t>
            </w:r>
          </w:p>
        </w:tc>
      </w:tr>
    </w:tbl>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Advertising, Public Relations, and Marketing</w:t>
      </w:r>
    </w:p>
    <w:tbl>
      <w:tblPr>
        <w:tblW w:w="11280" w:type="dxa"/>
        <w:tblCellMar>
          <w:top w:w="15" w:type="dxa"/>
          <w:left w:w="15" w:type="dxa"/>
          <w:bottom w:w="15" w:type="dxa"/>
          <w:right w:w="15" w:type="dxa"/>
        </w:tblCellMar>
        <w:tblLook w:val="04A0" w:firstRow="1" w:lastRow="0" w:firstColumn="1" w:lastColumn="0" w:noHBand="0" w:noVBand="1"/>
      </w:tblPr>
      <w:tblGrid>
        <w:gridCol w:w="2023"/>
        <w:gridCol w:w="3304"/>
        <w:gridCol w:w="5953"/>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Typical Tasks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Copywriter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Advertising agencies, marketing departments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Writing persuasive copy for ads, websites, social media, and email campaigns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Public Relations Specialist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PR agencies, corporations, non-profits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Managing media relations; writing press releases; crisis communication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Social Media Manager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Brands, agencies, organizations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Creating and scheduling content; engaging with audiences; analyzing metrics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Brand Strategist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Advertising agencies, marketing firms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Developing brand voice and messaging; conducting audience research</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Media Planner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Advertising agencies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Deciding which media channels (TV, social, print) to use for campaigns</w:t>
            </w:r>
          </w:p>
        </w:tc>
      </w:tr>
    </w:tbl>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lastRenderedPageBreak/>
        <w:t>Digital Content and Multimedia Production</w:t>
      </w:r>
    </w:p>
    <w:tbl>
      <w:tblPr>
        <w:tblW w:w="11280" w:type="dxa"/>
        <w:tblCellMar>
          <w:top w:w="15" w:type="dxa"/>
          <w:left w:w="15" w:type="dxa"/>
          <w:bottom w:w="15" w:type="dxa"/>
          <w:right w:w="15" w:type="dxa"/>
        </w:tblCellMar>
        <w:tblLook w:val="04A0" w:firstRow="1" w:lastRow="0" w:firstColumn="1" w:lastColumn="0" w:noHBand="0" w:noVBand="1"/>
      </w:tblPr>
      <w:tblGrid>
        <w:gridCol w:w="1667"/>
        <w:gridCol w:w="3664"/>
        <w:gridCol w:w="5949"/>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Typical Tasks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Content Creator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Self-employed, media companies, brands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Producing video, audio, or written content for YouTube, TikTok, podcasts, or blogs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Video Editor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Production companies, media agencies, brands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Editing video content for social media, commercials, films, or online courses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Podcast Producer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Podcast networks, brands, self-employed</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Recording, editing, and publishing audio content; managing distribution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Graphic Designer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Design agencies, marketing departments, freelance</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Creating visual content for print and digital media (logos, posters, social graphics)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Multimedia Artist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Gaming companies, animation studios, film production</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Creating animations, visual effects, or interactive content</w:t>
            </w:r>
          </w:p>
        </w:tc>
      </w:tr>
    </w:tbl>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Corporate and Organizational Communication</w:t>
      </w:r>
    </w:p>
    <w:tbl>
      <w:tblPr>
        <w:tblW w:w="11280" w:type="dxa"/>
        <w:tblCellMar>
          <w:top w:w="15" w:type="dxa"/>
          <w:left w:w="15" w:type="dxa"/>
          <w:bottom w:w="15" w:type="dxa"/>
          <w:right w:w="15" w:type="dxa"/>
        </w:tblCellMar>
        <w:tblLook w:val="04A0" w:firstRow="1" w:lastRow="0" w:firstColumn="1" w:lastColumn="0" w:noHBand="0" w:noVBand="1"/>
      </w:tblPr>
      <w:tblGrid>
        <w:gridCol w:w="2592"/>
        <w:gridCol w:w="3098"/>
        <w:gridCol w:w="5590"/>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Typical Tasks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Corporate Communications Specialist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Corporations, non-profits, government agencies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Writing internal newsletters; managing employee communications; handling press inquiries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Content Writer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Tech companies, e-commerce, agencies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Writing blog posts, website copy, email newsletters, and white papers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UX Writer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Tech companies, software firms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Writing microcopy (button labels, error messages, onboarding flows) for apps and websites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lastRenderedPageBreak/>
              <w:t>Internal Communications Manager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Large organizations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Communicating with employees through intranet, email, and town halls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Speechwriter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Government officials, corporate executives, politicians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Writing speeches for public delivery; adapting messages for oral presentation</w:t>
            </w:r>
          </w:p>
        </w:tc>
      </w:tr>
    </w:tbl>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t>Emerging and Specialized Careers</w:t>
      </w:r>
    </w:p>
    <w:tbl>
      <w:tblPr>
        <w:tblW w:w="11280" w:type="dxa"/>
        <w:tblCellMar>
          <w:top w:w="15" w:type="dxa"/>
          <w:left w:w="15" w:type="dxa"/>
          <w:bottom w:w="15" w:type="dxa"/>
          <w:right w:w="15" w:type="dxa"/>
        </w:tblCellMar>
        <w:tblLook w:val="04A0" w:firstRow="1" w:lastRow="0" w:firstColumn="1" w:lastColumn="0" w:noHBand="0" w:noVBand="1"/>
      </w:tblPr>
      <w:tblGrid>
        <w:gridCol w:w="2165"/>
        <w:gridCol w:w="3495"/>
        <w:gridCol w:w="5620"/>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Typical Tasks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Influencer Marketing Specialist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Agencies, brands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Identifying and managing relationships with social media influencers; tracking campaign performance</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Community Manager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Brands, online platforms, gaming companies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Moderating online communities; engaging with users; managing feedback</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Data Storyteller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Media organizations, think tanks, corporate communications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Creating data visualizations and narratives to communicate complex information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Podcast Host</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Media companies, self-employed</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Researching topics; interviewing guests; hosting and promoting episodes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Esports Commentator</w:t>
            </w:r>
          </w:p>
        </w:tc>
        <w:tc>
          <w:tcPr>
            <w:tcW w:w="0" w:type="auto"/>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Gaming organizations, streaming platforms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Providing live commentary for competitive gaming events</w:t>
            </w:r>
          </w:p>
        </w:tc>
      </w:tr>
    </w:tbl>
    <w:p w:rsidR="00222705" w:rsidRDefault="00222705" w:rsidP="00EB7313">
      <w:pPr>
        <w:shd w:val="clear" w:color="auto" w:fill="FFFFFF"/>
        <w:spacing w:before="480" w:after="240" w:line="450" w:lineRule="atLeast"/>
        <w:outlineLvl w:val="2"/>
        <w:rPr>
          <w:rFonts w:ascii="Segoe UI" w:eastAsia="Times New Roman" w:hAnsi="Segoe UI" w:cs="Segoe UI"/>
          <w:b/>
          <w:bCs/>
          <w:color w:val="0F1115"/>
          <w:sz w:val="30"/>
          <w:szCs w:val="30"/>
        </w:rPr>
      </w:pPr>
    </w:p>
    <w:p w:rsidR="00EB7313" w:rsidRPr="00EB7313" w:rsidRDefault="00EB7313" w:rsidP="00EB7313">
      <w:pPr>
        <w:shd w:val="clear" w:color="auto" w:fill="FFFFFF"/>
        <w:spacing w:before="480" w:after="240" w:line="450" w:lineRule="atLeast"/>
        <w:outlineLvl w:val="2"/>
        <w:rPr>
          <w:rFonts w:ascii="Segoe UI" w:eastAsia="Times New Roman" w:hAnsi="Segoe UI" w:cs="Segoe UI"/>
          <w:b/>
          <w:bCs/>
          <w:color w:val="0F1115"/>
          <w:sz w:val="30"/>
          <w:szCs w:val="30"/>
        </w:rPr>
      </w:pPr>
      <w:r w:rsidRPr="00EB7313">
        <w:rPr>
          <w:rFonts w:ascii="Segoe UI" w:eastAsia="Times New Roman" w:hAnsi="Segoe UI" w:cs="Segoe UI"/>
          <w:b/>
          <w:bCs/>
          <w:color w:val="0F1115"/>
          <w:sz w:val="30"/>
          <w:szCs w:val="30"/>
        </w:rPr>
        <w:lastRenderedPageBreak/>
        <w:t>Communication and Multimedia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2010"/>
        <w:gridCol w:w="9270"/>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Details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Major employers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560"/>
              <w:rPr>
                <w:rFonts w:ascii="Segoe UI" w:eastAsia="Times New Roman" w:hAnsi="Segoe UI" w:cs="Segoe UI"/>
                <w:sz w:val="23"/>
                <w:szCs w:val="23"/>
              </w:rPr>
            </w:pPr>
            <w:r w:rsidRPr="00EB7313">
              <w:rPr>
                <w:rFonts w:ascii="Segoe UI" w:eastAsia="Times New Roman" w:hAnsi="Segoe UI" w:cs="Segoe UI"/>
                <w:sz w:val="23"/>
                <w:szCs w:val="23"/>
              </w:rPr>
              <w:t>ABS-CBN, GMA, TV5, Rappler, Inquirer, Philippine Star; advertising agencies (McCann, Ogilvy, Ace Saatchi &amp; Saatchi); digital agencies; corporate communications departments; freelance content creation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Industry trends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560"/>
              <w:rPr>
                <w:rFonts w:ascii="Segoe UI" w:eastAsia="Times New Roman" w:hAnsi="Segoe UI" w:cs="Segoe UI"/>
                <w:sz w:val="23"/>
                <w:szCs w:val="23"/>
              </w:rPr>
            </w:pPr>
            <w:r w:rsidRPr="00EB7313">
              <w:rPr>
                <w:rFonts w:ascii="Segoe UI" w:eastAsia="Times New Roman" w:hAnsi="Segoe UI" w:cs="Segoe UI"/>
                <w:sz w:val="23"/>
                <w:szCs w:val="23"/>
              </w:rPr>
              <w:t>Growth of digital content creation (YouTube, TikTok); demand for social media managers; rise of podcasting; need for fact-checking and media literacy</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Skills in demand</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560"/>
              <w:rPr>
                <w:rFonts w:ascii="Segoe UI" w:eastAsia="Times New Roman" w:hAnsi="Segoe UI" w:cs="Segoe UI"/>
                <w:sz w:val="23"/>
                <w:szCs w:val="23"/>
              </w:rPr>
            </w:pPr>
            <w:r w:rsidRPr="00EB7313">
              <w:rPr>
                <w:rFonts w:ascii="Segoe UI" w:eastAsia="Times New Roman" w:hAnsi="Segoe UI" w:cs="Segoe UI"/>
                <w:sz w:val="23"/>
                <w:szCs w:val="23"/>
              </w:rPr>
              <w:t>Video editing, social media management, SEO, copywriting, data analytics, basic graphic design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Professional organizations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560"/>
              <w:rPr>
                <w:rFonts w:ascii="Segoe UI" w:eastAsia="Times New Roman" w:hAnsi="Segoe UI" w:cs="Segoe UI"/>
                <w:sz w:val="23"/>
                <w:szCs w:val="23"/>
              </w:rPr>
            </w:pPr>
            <w:r w:rsidRPr="00EB7313">
              <w:rPr>
                <w:rFonts w:ascii="Segoe UI" w:eastAsia="Times New Roman" w:hAnsi="Segoe UI" w:cs="Segoe UI"/>
                <w:sz w:val="23"/>
                <w:szCs w:val="23"/>
              </w:rPr>
              <w:t>Philippine Association of Communication Educators (PACE); Kapisanan ng mga Brodkaster ng Pilipinas (KBP); Internet and Mobile Marketing Association of the Philippines (IMMAP)</w:t>
            </w:r>
          </w:p>
        </w:tc>
      </w:tr>
    </w:tbl>
    <w:p w:rsidR="00222705" w:rsidRDefault="00222705" w:rsidP="00EB7313">
      <w:pPr>
        <w:spacing w:before="480" w:after="480" w:line="240" w:lineRule="auto"/>
        <w:rPr>
          <w:rFonts w:ascii="Times New Roman" w:eastAsia="Times New Roman" w:hAnsi="Times New Roman" w:cs="Times New Roman"/>
          <w:sz w:val="24"/>
          <w:szCs w:val="24"/>
        </w:rPr>
      </w:pPr>
    </w:p>
    <w:p w:rsidR="00222705" w:rsidRDefault="0022270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EB7313" w:rsidRPr="00EB7313" w:rsidRDefault="00EB7313" w:rsidP="00EB7313">
      <w:pPr>
        <w:spacing w:before="480" w:after="480" w:line="240" w:lineRule="auto"/>
        <w:rPr>
          <w:rFonts w:ascii="Times New Roman" w:eastAsia="Times New Roman" w:hAnsi="Times New Roman" w:cs="Times New Roman"/>
          <w:sz w:val="24"/>
          <w:szCs w:val="24"/>
        </w:rPr>
      </w:pPr>
      <w:r w:rsidRPr="00EB7313">
        <w:rPr>
          <w:rFonts w:ascii="Times New Roman" w:eastAsia="Times New Roman" w:hAnsi="Times New Roman" w:cs="Times New Roman"/>
          <w:sz w:val="24"/>
          <w:szCs w:val="24"/>
        </w:rPr>
        <w:lastRenderedPageBreak/>
        <w:pict>
          <v:rect id="_x0000_i1029" style="width:0;height:.75pt" o:hralign="center" o:hrstd="t" o:hr="t" fillcolor="#a0a0a0" stroked="f"/>
        </w:pict>
      </w:r>
    </w:p>
    <w:p w:rsidR="00EB7313" w:rsidRPr="00EB7313" w:rsidRDefault="00EB7313" w:rsidP="00EB7313">
      <w:pPr>
        <w:shd w:val="clear" w:color="auto" w:fill="FFFFFF"/>
        <w:spacing w:before="480" w:after="240" w:line="480" w:lineRule="atLeast"/>
        <w:outlineLvl w:val="1"/>
        <w:rPr>
          <w:rFonts w:ascii="Segoe UI" w:eastAsia="Times New Roman" w:hAnsi="Segoe UI" w:cs="Segoe UI"/>
          <w:b/>
          <w:bCs/>
          <w:color w:val="0F1115"/>
          <w:sz w:val="33"/>
          <w:szCs w:val="33"/>
        </w:rPr>
      </w:pPr>
      <w:r w:rsidRPr="00EB7313">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692"/>
        <w:gridCol w:w="8588"/>
      </w:tblGrid>
      <w:tr w:rsidR="00EB7313" w:rsidRPr="00EB7313" w:rsidTr="00EB7313">
        <w:trPr>
          <w:tblHeader/>
        </w:trPr>
        <w:tc>
          <w:tcPr>
            <w:tcW w:w="0" w:type="auto"/>
            <w:tcBorders>
              <w:top w:val="nil"/>
            </w:tcBorders>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Definition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Communication studies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The academic discipline examining how humans use messages to create meaning across contexts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Multimedia studies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The study of digital and interactive platforms, including social media, video games, and convergent media</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Agenda-setting theory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Media do not tell people what to think but what to think about</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Framing theory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Media present events within a "frame" that influences interpretation</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Cultivation theory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Long-term media exposure shapes perceptions of reality to match media portrayals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Uses and gratifications theory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Audiences actively choose media to satisfy specific needs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Two-step flow theory</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Media effects are mediated by opinion leaders who interpret messages for others</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Participatory culture</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Fans and users actively create and share content, not just consume it</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Convergence</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Multiple media forms (text, audio, video) are combined into a single platform or message</w:t>
            </w:r>
          </w:p>
        </w:tc>
      </w:tr>
      <w:tr w:rsidR="00EB7313" w:rsidRPr="00EB7313" w:rsidTr="00EB7313">
        <w:tc>
          <w:tcPr>
            <w:tcW w:w="0" w:type="auto"/>
            <w:tcMar>
              <w:top w:w="150" w:type="dxa"/>
              <w:left w:w="0" w:type="dxa"/>
              <w:bottom w:w="150" w:type="dxa"/>
              <w:right w:w="240" w:type="dxa"/>
            </w:tcMar>
            <w:vAlign w:val="center"/>
            <w:hideMark/>
          </w:tcPr>
          <w:p w:rsidR="00EB7313" w:rsidRPr="00EB7313" w:rsidRDefault="00EB7313" w:rsidP="00EB7313">
            <w:pPr>
              <w:spacing w:after="0" w:line="375" w:lineRule="atLeast"/>
              <w:rPr>
                <w:rFonts w:ascii="Segoe UI" w:eastAsia="Times New Roman" w:hAnsi="Segoe UI" w:cs="Segoe UI"/>
                <w:sz w:val="23"/>
                <w:szCs w:val="23"/>
              </w:rPr>
            </w:pPr>
            <w:r w:rsidRPr="00EB7313">
              <w:rPr>
                <w:rFonts w:ascii="Segoe UI" w:eastAsia="Times New Roman" w:hAnsi="Segoe UI" w:cs="Segoe UI"/>
                <w:sz w:val="23"/>
                <w:szCs w:val="23"/>
              </w:rPr>
              <w:t>Networked publics</w:t>
            </w:r>
          </w:p>
        </w:tc>
        <w:tc>
          <w:tcPr>
            <w:tcW w:w="0" w:type="auto"/>
            <w:tcMar>
              <w:top w:w="150" w:type="dxa"/>
              <w:left w:w="240" w:type="dxa"/>
              <w:bottom w:w="150" w:type="dxa"/>
              <w:right w:w="0" w:type="dxa"/>
            </w:tcMar>
            <w:vAlign w:val="center"/>
            <w:hideMark/>
          </w:tcPr>
          <w:p w:rsidR="00EB7313" w:rsidRPr="00EB7313" w:rsidRDefault="00EB7313" w:rsidP="00222705">
            <w:pPr>
              <w:spacing w:after="0" w:line="375" w:lineRule="atLeast"/>
              <w:ind w:right="1320"/>
              <w:rPr>
                <w:rFonts w:ascii="Segoe UI" w:eastAsia="Times New Roman" w:hAnsi="Segoe UI" w:cs="Segoe UI"/>
                <w:sz w:val="23"/>
                <w:szCs w:val="23"/>
              </w:rPr>
            </w:pPr>
            <w:r w:rsidRPr="00EB7313">
              <w:rPr>
                <w:rFonts w:ascii="Segoe UI" w:eastAsia="Times New Roman" w:hAnsi="Segoe UI" w:cs="Segoe UI"/>
                <w:sz w:val="23"/>
                <w:szCs w:val="23"/>
              </w:rPr>
              <w:t>Digital spaces where people gather, speak, and act as interconnected publics</w:t>
            </w:r>
          </w:p>
        </w:tc>
      </w:tr>
    </w:tbl>
    <w:p w:rsidR="00222705" w:rsidRDefault="00222705" w:rsidP="00EB7313">
      <w:pPr>
        <w:spacing w:before="480" w:after="480" w:line="240" w:lineRule="auto"/>
        <w:rPr>
          <w:rFonts w:ascii="Times New Roman" w:eastAsia="Times New Roman" w:hAnsi="Times New Roman" w:cs="Times New Roman"/>
          <w:sz w:val="24"/>
          <w:szCs w:val="24"/>
        </w:rPr>
      </w:pPr>
    </w:p>
    <w:p w:rsidR="00EB7313" w:rsidRPr="00EB7313" w:rsidRDefault="00EB7313" w:rsidP="00EB7313">
      <w:pPr>
        <w:spacing w:before="480" w:after="480" w:line="240" w:lineRule="auto"/>
        <w:rPr>
          <w:rFonts w:ascii="Times New Roman" w:eastAsia="Times New Roman" w:hAnsi="Times New Roman" w:cs="Times New Roman"/>
          <w:sz w:val="24"/>
          <w:szCs w:val="24"/>
        </w:rPr>
      </w:pPr>
      <w:r w:rsidRPr="00EB7313">
        <w:rPr>
          <w:rFonts w:ascii="Times New Roman" w:eastAsia="Times New Roman" w:hAnsi="Times New Roman" w:cs="Times New Roman"/>
          <w:sz w:val="24"/>
          <w:szCs w:val="24"/>
        </w:rPr>
        <w:lastRenderedPageBreak/>
        <w:pict>
          <v:rect id="_x0000_i1030" style="width:0;height:.75pt" o:hralign="center" o:hrstd="t" o:hr="t" fillcolor="#a0a0a0" stroked="f"/>
        </w:pict>
      </w:r>
    </w:p>
    <w:p w:rsidR="00EB7313" w:rsidRPr="00EB7313" w:rsidRDefault="00EB7313" w:rsidP="00EB7313">
      <w:pPr>
        <w:shd w:val="clear" w:color="auto" w:fill="FFFFFF"/>
        <w:spacing w:before="480" w:after="240" w:line="480" w:lineRule="atLeast"/>
        <w:outlineLvl w:val="1"/>
        <w:rPr>
          <w:rFonts w:ascii="Segoe UI" w:eastAsia="Times New Roman" w:hAnsi="Segoe UI" w:cs="Segoe UI"/>
          <w:b/>
          <w:bCs/>
          <w:color w:val="0F1115"/>
          <w:sz w:val="33"/>
          <w:szCs w:val="33"/>
        </w:rPr>
      </w:pPr>
      <w:r w:rsidRPr="00EB7313">
        <w:rPr>
          <w:rFonts w:ascii="Segoe UI" w:eastAsia="Times New Roman" w:hAnsi="Segoe UI" w:cs="Segoe UI"/>
          <w:b/>
          <w:bCs/>
          <w:color w:val="0F1115"/>
          <w:sz w:val="33"/>
          <w:szCs w:val="33"/>
        </w:rPr>
        <w:t>Review Questions</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1.</w:t>
      </w:r>
      <w:r w:rsidRPr="00EB7313">
        <w:rPr>
          <w:rFonts w:ascii="Segoe UI" w:eastAsia="Times New Roman" w:hAnsi="Segoe UI" w:cs="Segoe UI"/>
          <w:color w:val="0F1115"/>
          <w:sz w:val="24"/>
          <w:szCs w:val="24"/>
        </w:rPr>
        <w:t> Define communication and multimedia studies as applied social sciences. How do they differ from communication as a skill?</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2.</w:t>
      </w:r>
      <w:r w:rsidRPr="00EB7313">
        <w:rPr>
          <w:rFonts w:ascii="Segoe UI" w:eastAsia="Times New Roman" w:hAnsi="Segoe UI" w:cs="Segoe UI"/>
          <w:color w:val="0F1115"/>
          <w:sz w:val="24"/>
          <w:szCs w:val="24"/>
        </w:rPr>
        <w:t> </w:t>
      </w:r>
      <w:r w:rsidR="00222705">
        <w:rPr>
          <w:rFonts w:ascii="Segoe UI" w:eastAsia="Times New Roman" w:hAnsi="Segoe UI" w:cs="Segoe UI"/>
          <w:color w:val="0F1115"/>
          <w:sz w:val="24"/>
          <w:szCs w:val="24"/>
        </w:rPr>
        <w:t>Explain the</w:t>
      </w:r>
      <w:r w:rsidRPr="00EB7313">
        <w:rPr>
          <w:rFonts w:ascii="Segoe UI" w:eastAsia="Times New Roman" w:hAnsi="Segoe UI" w:cs="Segoe UI"/>
          <w:color w:val="0F1115"/>
          <w:sz w:val="24"/>
          <w:szCs w:val="24"/>
        </w:rPr>
        <w:t xml:space="preserve"> t</w:t>
      </w:r>
      <w:r w:rsidR="00222705">
        <w:rPr>
          <w:rFonts w:ascii="Segoe UI" w:eastAsia="Times New Roman" w:hAnsi="Segoe UI" w:cs="Segoe UI"/>
          <w:color w:val="0F1115"/>
          <w:sz w:val="24"/>
          <w:szCs w:val="24"/>
        </w:rPr>
        <w:t>hree functions of communication and give an example for each.</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3.</w:t>
      </w:r>
      <w:r w:rsidRPr="00EB7313">
        <w:rPr>
          <w:rFonts w:ascii="Segoe UI" w:eastAsia="Times New Roman" w:hAnsi="Segoe UI" w:cs="Segoe UI"/>
          <w:color w:val="0F1115"/>
          <w:sz w:val="24"/>
          <w:szCs w:val="24"/>
        </w:rPr>
        <w:t> Identify three major communication theories from Part 3. For each theory, state the core idea and one real-world application.</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4.</w:t>
      </w:r>
      <w:r w:rsidRPr="00EB7313">
        <w:rPr>
          <w:rFonts w:ascii="Segoe UI" w:eastAsia="Times New Roman" w:hAnsi="Segoe UI" w:cs="Segoe UI"/>
          <w:color w:val="0F1115"/>
          <w:sz w:val="24"/>
          <w:szCs w:val="24"/>
        </w:rPr>
        <w:t> Explain the difference between Agenda-Setting Theory and Framing Theory. How do they both relate to media influence?</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5.</w:t>
      </w:r>
      <w:r w:rsidRPr="00EB7313">
        <w:rPr>
          <w:rFonts w:ascii="Segoe UI" w:eastAsia="Times New Roman" w:hAnsi="Segoe UI" w:cs="Segoe UI"/>
          <w:color w:val="0F1115"/>
          <w:sz w:val="24"/>
          <w:szCs w:val="24"/>
        </w:rPr>
        <w:t> What is the Spiral of Silence? How does it apply to social media environments?</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6.</w:t>
      </w:r>
      <w:r w:rsidRPr="00EB7313">
        <w:rPr>
          <w:rFonts w:ascii="Segoe UI" w:eastAsia="Times New Roman" w:hAnsi="Segoe UI" w:cs="Segoe UI"/>
          <w:color w:val="0F1115"/>
          <w:sz w:val="24"/>
          <w:szCs w:val="24"/>
        </w:rPr>
        <w:t> List three effective communication skills and three multimedia skills from Part 4. For each skill, explain why it matters.</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7.</w:t>
      </w:r>
      <w:r w:rsidRPr="00EB7313">
        <w:rPr>
          <w:rFonts w:ascii="Segoe UI" w:eastAsia="Times New Roman" w:hAnsi="Segoe UI" w:cs="Segoe UI"/>
          <w:color w:val="0F1115"/>
          <w:sz w:val="24"/>
          <w:szCs w:val="24"/>
        </w:rPr>
        <w:t> Choose three career pathways from Part 5. For each, state the work setting and one typical task.</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8.</w:t>
      </w:r>
      <w:r w:rsidRPr="00EB7313">
        <w:rPr>
          <w:rFonts w:ascii="Segoe UI" w:eastAsia="Times New Roman" w:hAnsi="Segoe UI" w:cs="Segoe UI"/>
          <w:color w:val="0F1115"/>
          <w:sz w:val="24"/>
          <w:szCs w:val="24"/>
        </w:rPr>
        <w:t> What is Uses and Gratifications Theory? How does it differ from older "hypodermic needle" models of media effects (which assumed audiences passively accept media messages)?</w:t>
      </w:r>
    </w:p>
    <w:p w:rsidR="00EB7313" w:rsidRPr="00EB7313" w:rsidRDefault="00EB7313" w:rsidP="00EB7313">
      <w:pPr>
        <w:shd w:val="clear" w:color="auto" w:fill="FFFFFF"/>
        <w:spacing w:before="240" w:after="240"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9.</w:t>
      </w:r>
      <w:r w:rsidRPr="00EB7313">
        <w:rPr>
          <w:rFonts w:ascii="Segoe UI" w:eastAsia="Times New Roman" w:hAnsi="Segoe UI" w:cs="Segoe UI"/>
          <w:color w:val="0F1115"/>
          <w:sz w:val="24"/>
          <w:szCs w:val="24"/>
        </w:rPr>
        <w:t> Describe the concept of "participatory culture." Provide one example from your own media use.</w:t>
      </w:r>
    </w:p>
    <w:p w:rsidR="00EB7313" w:rsidRPr="00EB7313" w:rsidRDefault="00EB7313" w:rsidP="00EB7313">
      <w:pPr>
        <w:shd w:val="clear" w:color="auto" w:fill="FFFFFF"/>
        <w:spacing w:before="240" w:after="100" w:afterAutospacing="1" w:line="240" w:lineRule="auto"/>
        <w:rPr>
          <w:rFonts w:ascii="Segoe UI" w:eastAsia="Times New Roman" w:hAnsi="Segoe UI" w:cs="Segoe UI"/>
          <w:color w:val="0F1115"/>
          <w:sz w:val="24"/>
          <w:szCs w:val="24"/>
        </w:rPr>
      </w:pPr>
      <w:r w:rsidRPr="00EB7313">
        <w:rPr>
          <w:rFonts w:ascii="Segoe UI" w:eastAsia="Times New Roman" w:hAnsi="Segoe UI" w:cs="Segoe UI"/>
          <w:b/>
          <w:bCs/>
          <w:color w:val="0F1115"/>
          <w:sz w:val="24"/>
          <w:szCs w:val="24"/>
        </w:rPr>
        <w:t>10.</w:t>
      </w:r>
      <w:r w:rsidRPr="00EB7313">
        <w:rPr>
          <w:rFonts w:ascii="Segoe UI" w:eastAsia="Times New Roman" w:hAnsi="Segoe UI" w:cs="Segoe UI"/>
          <w:color w:val="0F1115"/>
          <w:sz w:val="24"/>
          <w:szCs w:val="24"/>
        </w:rPr>
        <w:t> Application question: A brand wants to launch a new product targeting Filipino teenagers. Using concepts from this lesson (functions of communication, theories, and skills), design a basic communication strategy. What platforms would you use? What type of content would you create? What theory would guide your approach?</w:t>
      </w:r>
    </w:p>
    <w:p w:rsidR="00781E34" w:rsidRPr="00EB7313" w:rsidRDefault="00781E34" w:rsidP="00EB7313"/>
    <w:sectPr w:rsidR="00781E34" w:rsidRPr="00EB7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754F2"/>
    <w:multiLevelType w:val="multilevel"/>
    <w:tmpl w:val="224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9235DB"/>
    <w:multiLevelType w:val="multilevel"/>
    <w:tmpl w:val="990E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0A049F"/>
    <w:multiLevelType w:val="multilevel"/>
    <w:tmpl w:val="10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4C5B29"/>
    <w:multiLevelType w:val="multilevel"/>
    <w:tmpl w:val="D664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EB01D4"/>
    <w:multiLevelType w:val="multilevel"/>
    <w:tmpl w:val="815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4A568B"/>
    <w:multiLevelType w:val="multilevel"/>
    <w:tmpl w:val="D514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1977E6"/>
    <w:multiLevelType w:val="multilevel"/>
    <w:tmpl w:val="EAB2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2F0B95"/>
    <w:multiLevelType w:val="multilevel"/>
    <w:tmpl w:val="200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A359C3"/>
    <w:multiLevelType w:val="multilevel"/>
    <w:tmpl w:val="8D5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9B33C7"/>
    <w:multiLevelType w:val="multilevel"/>
    <w:tmpl w:val="224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AE45AE"/>
    <w:multiLevelType w:val="multilevel"/>
    <w:tmpl w:val="F3C6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9E3939"/>
    <w:multiLevelType w:val="multilevel"/>
    <w:tmpl w:val="0D0A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7A154E"/>
    <w:multiLevelType w:val="multilevel"/>
    <w:tmpl w:val="0704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0"/>
  </w:num>
  <w:num w:numId="4">
    <w:abstractNumId w:val="3"/>
  </w:num>
  <w:num w:numId="5">
    <w:abstractNumId w:val="1"/>
  </w:num>
  <w:num w:numId="6">
    <w:abstractNumId w:val="2"/>
  </w:num>
  <w:num w:numId="7">
    <w:abstractNumId w:val="4"/>
  </w:num>
  <w:num w:numId="8">
    <w:abstractNumId w:val="8"/>
  </w:num>
  <w:num w:numId="9">
    <w:abstractNumId w:val="6"/>
  </w:num>
  <w:num w:numId="10">
    <w:abstractNumId w:val="5"/>
  </w:num>
  <w:num w:numId="11">
    <w:abstractNumId w:val="11"/>
  </w:num>
  <w:num w:numId="12">
    <w:abstractNumId w:val="12"/>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3A68"/>
    <w:rsid w:val="000373E5"/>
    <w:rsid w:val="00044A27"/>
    <w:rsid w:val="00076572"/>
    <w:rsid w:val="00082535"/>
    <w:rsid w:val="000E59B3"/>
    <w:rsid w:val="00100ED4"/>
    <w:rsid w:val="0010593A"/>
    <w:rsid w:val="00130A41"/>
    <w:rsid w:val="00130ED9"/>
    <w:rsid w:val="001556FD"/>
    <w:rsid w:val="0016482E"/>
    <w:rsid w:val="00166E62"/>
    <w:rsid w:val="00173E7D"/>
    <w:rsid w:val="001E51B7"/>
    <w:rsid w:val="00201B49"/>
    <w:rsid w:val="00222705"/>
    <w:rsid w:val="002248DA"/>
    <w:rsid w:val="002B093A"/>
    <w:rsid w:val="002B4138"/>
    <w:rsid w:val="002B7827"/>
    <w:rsid w:val="002D577F"/>
    <w:rsid w:val="002F623A"/>
    <w:rsid w:val="003860CE"/>
    <w:rsid w:val="003C46C1"/>
    <w:rsid w:val="003E7C72"/>
    <w:rsid w:val="004069AB"/>
    <w:rsid w:val="00424A65"/>
    <w:rsid w:val="00451783"/>
    <w:rsid w:val="00472FC0"/>
    <w:rsid w:val="00485F67"/>
    <w:rsid w:val="004B4BCB"/>
    <w:rsid w:val="004D3820"/>
    <w:rsid w:val="00510A7C"/>
    <w:rsid w:val="00585880"/>
    <w:rsid w:val="005C0B78"/>
    <w:rsid w:val="005E5C7A"/>
    <w:rsid w:val="00602562"/>
    <w:rsid w:val="00612234"/>
    <w:rsid w:val="00613CC1"/>
    <w:rsid w:val="006402B2"/>
    <w:rsid w:val="00692377"/>
    <w:rsid w:val="00692C2C"/>
    <w:rsid w:val="00695F9F"/>
    <w:rsid w:val="006A3C56"/>
    <w:rsid w:val="00774420"/>
    <w:rsid w:val="007816EF"/>
    <w:rsid w:val="00781DEB"/>
    <w:rsid w:val="00781E34"/>
    <w:rsid w:val="00782409"/>
    <w:rsid w:val="0079051D"/>
    <w:rsid w:val="0079071D"/>
    <w:rsid w:val="007933D0"/>
    <w:rsid w:val="007A1976"/>
    <w:rsid w:val="007B3676"/>
    <w:rsid w:val="007E7E20"/>
    <w:rsid w:val="00823BE7"/>
    <w:rsid w:val="008339E0"/>
    <w:rsid w:val="008F3958"/>
    <w:rsid w:val="009A6C56"/>
    <w:rsid w:val="009C08F8"/>
    <w:rsid w:val="009E14BA"/>
    <w:rsid w:val="00A450A6"/>
    <w:rsid w:val="00A643DD"/>
    <w:rsid w:val="00A81D65"/>
    <w:rsid w:val="00AD774B"/>
    <w:rsid w:val="00BA0377"/>
    <w:rsid w:val="00BB29BE"/>
    <w:rsid w:val="00C06257"/>
    <w:rsid w:val="00C16041"/>
    <w:rsid w:val="00C21B8A"/>
    <w:rsid w:val="00C233A3"/>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6A58"/>
    <w:rsid w:val="00E909B0"/>
    <w:rsid w:val="00EA0456"/>
    <w:rsid w:val="00EA14E0"/>
    <w:rsid w:val="00EB7313"/>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3386</Words>
  <Characters>19305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2026-05-20T07:07:00Z</cp:lastPrinted>
  <dcterms:created xsi:type="dcterms:W3CDTF">2026-05-20T06:51:00Z</dcterms:created>
  <dcterms:modified xsi:type="dcterms:W3CDTF">2026-05-20T07:09:00Z</dcterms:modified>
</cp:coreProperties>
</file>