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8F8" w:rsidRDefault="009C08F8" w:rsidP="009C08F8">
      <w:pPr>
        <w:shd w:val="clear" w:color="auto" w:fill="FFFFFF"/>
        <w:spacing w:before="480" w:after="240" w:line="510" w:lineRule="atLeast"/>
        <w:outlineLvl w:val="0"/>
        <w:rPr>
          <w:rFonts w:ascii="Segoe UI" w:eastAsia="Times New Roman" w:hAnsi="Segoe UI" w:cs="Segoe UI"/>
          <w:b/>
          <w:bCs/>
          <w:color w:val="0F1115"/>
          <w:kern w:val="36"/>
          <w:sz w:val="36"/>
          <w:szCs w:val="36"/>
        </w:rPr>
      </w:pPr>
      <w:r>
        <w:rPr>
          <w:rFonts w:ascii="Segoe UI" w:eastAsia="Times New Roman" w:hAnsi="Segoe UI" w:cs="Segoe UI"/>
          <w:b/>
          <w:bCs/>
          <w:color w:val="0F1115"/>
          <w:kern w:val="36"/>
          <w:sz w:val="36"/>
          <w:szCs w:val="36"/>
        </w:rPr>
        <w:t xml:space="preserve">The Focus of </w:t>
      </w:r>
      <w:r w:rsidRPr="009C08F8">
        <w:rPr>
          <w:rFonts w:ascii="Segoe UI" w:eastAsia="Times New Roman" w:hAnsi="Segoe UI" w:cs="Segoe UI"/>
          <w:b/>
          <w:bCs/>
          <w:color w:val="0F1115"/>
          <w:kern w:val="36"/>
          <w:sz w:val="36"/>
          <w:szCs w:val="36"/>
        </w:rPr>
        <w:t>Social Work as an Applied Social Science</w:t>
      </w:r>
    </w:p>
    <w:p w:rsidR="009C08F8" w:rsidRPr="00472FC0" w:rsidRDefault="009C08F8" w:rsidP="009C08F8">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9C08F8" w:rsidRPr="009C08F8" w:rsidRDefault="009C08F8" w:rsidP="00CC48FA">
      <w:pPr>
        <w:shd w:val="clear" w:color="auto" w:fill="FFFFFF"/>
        <w:spacing w:before="240" w:after="240" w:line="240" w:lineRule="auto"/>
        <w:jc w:val="both"/>
        <w:rPr>
          <w:rFonts w:ascii="Segoe UI" w:eastAsia="Times New Roman" w:hAnsi="Segoe UI" w:cs="Segoe UI"/>
          <w:color w:val="0F1115"/>
          <w:sz w:val="24"/>
          <w:szCs w:val="24"/>
        </w:rPr>
      </w:pPr>
      <w:r w:rsidRPr="009C08F8">
        <w:rPr>
          <w:rFonts w:ascii="Segoe UI" w:eastAsia="Times New Roman" w:hAnsi="Segoe UI" w:cs="Segoe UI"/>
          <w:color w:val="0F1115"/>
          <w:sz w:val="24"/>
          <w:szCs w:val="24"/>
        </w:rPr>
        <w:t>Who helps a family displaced by a fire find shelter? Who supports a child who has experienced abuse? Who helps an elderly person access healthcare and social services? These tasks fall to social workers. Social work is not simply kindness or volunteerism. It is a profession grounded in systematic knowledge, ethical principles, and evidence-based methods. Social workers apply social science theories to real-world problems, advocating for individuals, families, and communities who face poverty, illness, discrimination, or crisis. Unlike psychology which focuses primarily on the individual mind, or counseling which focuses on therapeutic conversation, social work focuses on the person in their environment – recognizing that individual well-being cannot be separated from social conditions.</w:t>
      </w:r>
    </w:p>
    <w:p w:rsidR="009C08F8" w:rsidRPr="009C08F8" w:rsidRDefault="009C08F8" w:rsidP="00CC48FA">
      <w:pPr>
        <w:shd w:val="clear" w:color="auto" w:fill="FFFFFF"/>
        <w:spacing w:before="240" w:after="240" w:line="240" w:lineRule="auto"/>
        <w:jc w:val="both"/>
        <w:rPr>
          <w:rFonts w:ascii="Segoe UI" w:eastAsia="Times New Roman" w:hAnsi="Segoe UI" w:cs="Segoe UI"/>
          <w:color w:val="0F1115"/>
          <w:sz w:val="24"/>
          <w:szCs w:val="24"/>
        </w:rPr>
      </w:pPr>
      <w:r w:rsidRPr="009C08F8">
        <w:rPr>
          <w:rFonts w:ascii="Segoe UI" w:eastAsia="Times New Roman" w:hAnsi="Segoe UI" w:cs="Segoe UI"/>
          <w:color w:val="0F1115"/>
          <w:sz w:val="24"/>
          <w:szCs w:val="24"/>
        </w:rPr>
        <w:t>This reading material examines the focus of social work as an applied social science. It explores the key theories and approaches that guide social work practice, the methods social workers use to help clients, and the diverse career opportunities available in the field.</w:t>
      </w:r>
    </w:p>
    <w:p w:rsidR="009C08F8" w:rsidRPr="009C08F8" w:rsidRDefault="009C08F8" w:rsidP="009C08F8">
      <w:pPr>
        <w:spacing w:before="480" w:after="480" w:line="240" w:lineRule="auto"/>
        <w:rPr>
          <w:rFonts w:ascii="Times New Roman" w:eastAsia="Times New Roman" w:hAnsi="Times New Roman" w:cs="Times New Roman"/>
          <w:sz w:val="24"/>
          <w:szCs w:val="24"/>
        </w:rPr>
      </w:pPr>
      <w:r w:rsidRPr="009C08F8">
        <w:rPr>
          <w:rFonts w:ascii="Times New Roman" w:eastAsia="Times New Roman" w:hAnsi="Times New Roman" w:cs="Times New Roman"/>
          <w:sz w:val="24"/>
          <w:szCs w:val="24"/>
        </w:rPr>
        <w:pict>
          <v:rect id="_x0000_i1025" style="width:0;height:.75pt" o:hralign="center" o:hrstd="t" o:hr="t" fillcolor="#a0a0a0" stroked="f"/>
        </w:pict>
      </w:r>
    </w:p>
    <w:p w:rsidR="009C08F8" w:rsidRPr="009C08F8" w:rsidRDefault="009C08F8" w:rsidP="009C08F8">
      <w:pPr>
        <w:shd w:val="clear" w:color="auto" w:fill="FFFFFF"/>
        <w:spacing w:before="480" w:after="240" w:line="480" w:lineRule="atLeast"/>
        <w:outlineLvl w:val="1"/>
        <w:rPr>
          <w:rFonts w:ascii="Segoe UI" w:eastAsia="Times New Roman" w:hAnsi="Segoe UI" w:cs="Segoe UI"/>
          <w:b/>
          <w:bCs/>
          <w:color w:val="0F1115"/>
          <w:sz w:val="33"/>
          <w:szCs w:val="33"/>
        </w:rPr>
      </w:pPr>
      <w:r w:rsidRPr="009C08F8">
        <w:rPr>
          <w:rFonts w:ascii="Segoe UI" w:eastAsia="Times New Roman" w:hAnsi="Segoe UI" w:cs="Segoe UI"/>
          <w:b/>
          <w:bCs/>
          <w:color w:val="0F1115"/>
          <w:sz w:val="33"/>
          <w:szCs w:val="33"/>
        </w:rPr>
        <w:t>Part 1: Understanding Social Work as an Applied Social Science</w:t>
      </w:r>
    </w:p>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t>What Is Social Work?</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Social work</w:t>
      </w:r>
      <w:r w:rsidRPr="009C08F8">
        <w:rPr>
          <w:rFonts w:ascii="Segoe UI" w:eastAsia="Times New Roman" w:hAnsi="Segoe UI" w:cs="Segoe UI"/>
          <w:color w:val="0F1115"/>
          <w:sz w:val="24"/>
          <w:szCs w:val="24"/>
        </w:rPr>
        <w:t> is an applied social science profession that promotes social change, problem-solving in human relationships, and the empowerment of individuals and communities to enhance well-being. Unlike purely academic disciplines that seek knowledge for its own sake, social work applies knowledge to action. It is guided by principles of human rights, social justice, and respect for diversity.</w:t>
      </w:r>
    </w:p>
    <w:p w:rsidR="009C08F8" w:rsidRDefault="009C08F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lastRenderedPageBreak/>
        <w:t>Social Work as an Applied Science</w:t>
      </w:r>
    </w:p>
    <w:tbl>
      <w:tblPr>
        <w:tblW w:w="11280" w:type="dxa"/>
        <w:tblCellMar>
          <w:top w:w="15" w:type="dxa"/>
          <w:left w:w="15" w:type="dxa"/>
          <w:bottom w:w="15" w:type="dxa"/>
          <w:right w:w="15" w:type="dxa"/>
        </w:tblCellMar>
        <w:tblLook w:val="04A0" w:firstRow="1" w:lastRow="0" w:firstColumn="1" w:lastColumn="0" w:noHBand="0" w:noVBand="1"/>
      </w:tblPr>
      <w:tblGrid>
        <w:gridCol w:w="2367"/>
        <w:gridCol w:w="8913"/>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Explanation</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Draws on theory</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Uses concepts from sociology, psychology, economics, political science, and anthropology</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Uses systematic methods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Applies structured approaches (assessment, intervention, evaluation) rather than ad hoc helping</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Evidence-based</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Practices are informed by research, not just tradition or intuition</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Values-driven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Guided by ethical principles: respect for dignity, social justice, confidentiality, self-determination</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Action-oriented</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Aims to produce measurable change in clients' lives, not just understanding</w:t>
            </w:r>
          </w:p>
        </w:tc>
      </w:tr>
    </w:tbl>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t>The Person-in-Environment Perspective</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color w:val="0F1115"/>
          <w:sz w:val="24"/>
          <w:szCs w:val="24"/>
        </w:rPr>
        <w:t>The defining framework of social work is the </w:t>
      </w:r>
      <w:r w:rsidRPr="009C08F8">
        <w:rPr>
          <w:rFonts w:ascii="Segoe UI" w:eastAsia="Times New Roman" w:hAnsi="Segoe UI" w:cs="Segoe UI"/>
          <w:b/>
          <w:bCs/>
          <w:color w:val="0F1115"/>
          <w:sz w:val="24"/>
          <w:szCs w:val="24"/>
        </w:rPr>
        <w:t>person-in-environment</w:t>
      </w:r>
      <w:r w:rsidRPr="009C08F8">
        <w:rPr>
          <w:rFonts w:ascii="Segoe UI" w:eastAsia="Times New Roman" w:hAnsi="Segoe UI" w:cs="Segoe UI"/>
          <w:color w:val="0F1115"/>
          <w:sz w:val="24"/>
          <w:szCs w:val="24"/>
        </w:rPr>
        <w:t> (PIE) perspective. Unlike psychology which focuses on internal processes, social work understands that individuals cannot be separated from their social contexts.</w:t>
      </w:r>
    </w:p>
    <w:tbl>
      <w:tblPr>
        <w:tblW w:w="11280" w:type="dxa"/>
        <w:tblCellMar>
          <w:top w:w="15" w:type="dxa"/>
          <w:left w:w="15" w:type="dxa"/>
          <w:bottom w:w="15" w:type="dxa"/>
          <w:right w:w="15" w:type="dxa"/>
        </w:tblCellMar>
        <w:tblLook w:val="04A0" w:firstRow="1" w:lastRow="0" w:firstColumn="1" w:lastColumn="0" w:noHBand="0" w:noVBand="1"/>
      </w:tblPr>
      <w:tblGrid>
        <w:gridCol w:w="1524"/>
        <w:gridCol w:w="9756"/>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410"/>
              <w:rPr>
                <w:rFonts w:ascii="Segoe UI" w:eastAsia="Times New Roman" w:hAnsi="Segoe UI" w:cs="Segoe UI"/>
                <w:sz w:val="23"/>
                <w:szCs w:val="23"/>
              </w:rPr>
            </w:pPr>
            <w:r w:rsidRPr="009C08F8">
              <w:rPr>
                <w:rFonts w:ascii="Segoe UI" w:eastAsia="Times New Roman" w:hAnsi="Segoe UI" w:cs="Segoe UI"/>
                <w:sz w:val="23"/>
                <w:szCs w:val="23"/>
              </w:rPr>
              <w:t>What Social Work Considers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Person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410"/>
              <w:rPr>
                <w:rFonts w:ascii="Segoe UI" w:eastAsia="Times New Roman" w:hAnsi="Segoe UI" w:cs="Segoe UI"/>
                <w:sz w:val="23"/>
                <w:szCs w:val="23"/>
              </w:rPr>
            </w:pPr>
            <w:r w:rsidRPr="009C08F8">
              <w:rPr>
                <w:rFonts w:ascii="Segoe UI" w:eastAsia="Times New Roman" w:hAnsi="Segoe UI" w:cs="Segoe UI"/>
                <w:sz w:val="23"/>
                <w:szCs w:val="23"/>
              </w:rPr>
              <w:t>Biological, psychological, and spiritual dimensions of the individual</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Environment</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410"/>
              <w:rPr>
                <w:rFonts w:ascii="Segoe UI" w:eastAsia="Times New Roman" w:hAnsi="Segoe UI" w:cs="Segoe UI"/>
                <w:sz w:val="23"/>
                <w:szCs w:val="23"/>
              </w:rPr>
            </w:pPr>
            <w:r w:rsidRPr="009C08F8">
              <w:rPr>
                <w:rFonts w:ascii="Segoe UI" w:eastAsia="Times New Roman" w:hAnsi="Segoe UI" w:cs="Segoe UI"/>
                <w:sz w:val="23"/>
                <w:szCs w:val="23"/>
              </w:rPr>
              <w:t>Family, neighborhood, school, workplace, social networks, culture, economic conditions, policies</w:t>
            </w:r>
          </w:p>
        </w:tc>
      </w:tr>
    </w:tbl>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Key insight:</w:t>
      </w:r>
      <w:r w:rsidRPr="009C08F8">
        <w:rPr>
          <w:rFonts w:ascii="Segoe UI" w:eastAsia="Times New Roman" w:hAnsi="Segoe UI" w:cs="Segoe UI"/>
          <w:color w:val="0F1115"/>
          <w:sz w:val="24"/>
          <w:szCs w:val="24"/>
        </w:rPr>
        <w:t> A person's struggles are not solely their fault. Poverty, discrimination, lack of healthcare, and unsafe housing are environmental factors that social work addresses.</w:t>
      </w:r>
    </w:p>
    <w:p w:rsidR="00CC48FA" w:rsidRDefault="00CC48F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C08F8" w:rsidRPr="009C08F8" w:rsidRDefault="009C08F8" w:rsidP="009C08F8">
      <w:pPr>
        <w:spacing w:before="480" w:after="480" w:line="240" w:lineRule="auto"/>
        <w:rPr>
          <w:rFonts w:ascii="Times New Roman" w:eastAsia="Times New Roman" w:hAnsi="Times New Roman" w:cs="Times New Roman"/>
          <w:sz w:val="24"/>
          <w:szCs w:val="24"/>
        </w:rPr>
      </w:pPr>
      <w:r w:rsidRPr="009C08F8">
        <w:rPr>
          <w:rFonts w:ascii="Times New Roman" w:eastAsia="Times New Roman" w:hAnsi="Times New Roman" w:cs="Times New Roman"/>
          <w:sz w:val="24"/>
          <w:szCs w:val="24"/>
        </w:rPr>
        <w:lastRenderedPageBreak/>
        <w:pict>
          <v:rect id="_x0000_i1026" style="width:0;height:.75pt" o:hralign="center" o:hrstd="t" o:hr="t" fillcolor="#a0a0a0" stroked="f"/>
        </w:pict>
      </w:r>
    </w:p>
    <w:p w:rsidR="009C08F8" w:rsidRPr="009C08F8" w:rsidRDefault="009C08F8" w:rsidP="009C08F8">
      <w:pPr>
        <w:shd w:val="clear" w:color="auto" w:fill="FFFFFF"/>
        <w:spacing w:before="480" w:after="240" w:line="480" w:lineRule="atLeast"/>
        <w:outlineLvl w:val="1"/>
        <w:rPr>
          <w:rFonts w:ascii="Segoe UI" w:eastAsia="Times New Roman" w:hAnsi="Segoe UI" w:cs="Segoe UI"/>
          <w:b/>
          <w:bCs/>
          <w:color w:val="0F1115"/>
          <w:sz w:val="33"/>
          <w:szCs w:val="33"/>
        </w:rPr>
      </w:pPr>
      <w:r w:rsidRPr="009C08F8">
        <w:rPr>
          <w:rFonts w:ascii="Segoe UI" w:eastAsia="Times New Roman" w:hAnsi="Segoe UI" w:cs="Segoe UI"/>
          <w:b/>
          <w:bCs/>
          <w:color w:val="0F1115"/>
          <w:sz w:val="33"/>
          <w:szCs w:val="33"/>
        </w:rPr>
        <w:t>Part 2: Focus of Study in Social Work</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color w:val="0F1115"/>
          <w:sz w:val="24"/>
          <w:szCs w:val="24"/>
        </w:rPr>
        <w:t>Social work studies the intersection between individual well-being and social conditions. Its focus is broader than psychology (individual mind) or counseling (therapeutic conversation).</w:t>
      </w:r>
    </w:p>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t>Major Focus Areas</w:t>
      </w:r>
    </w:p>
    <w:tbl>
      <w:tblPr>
        <w:tblW w:w="11280" w:type="dxa"/>
        <w:tblCellMar>
          <w:top w:w="15" w:type="dxa"/>
          <w:left w:w="15" w:type="dxa"/>
          <w:bottom w:w="15" w:type="dxa"/>
          <w:right w:w="15" w:type="dxa"/>
        </w:tblCellMar>
        <w:tblLook w:val="04A0" w:firstRow="1" w:lastRow="0" w:firstColumn="1" w:lastColumn="0" w:noHBand="0" w:noVBand="1"/>
      </w:tblPr>
      <w:tblGrid>
        <w:gridCol w:w="2919"/>
        <w:gridCol w:w="8361"/>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Focus Area</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Questions Addressed</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Poverty and economic inequality</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How does poverty affect families? What policies reduce economic hardship?</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Child welfare</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How can children be protected from abuse and neglect? How can families be supported?</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Mental health</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How can individuals with mental illness access care? How can communities reduce stigma?</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Health and healthcare access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Why do some groups have worse health outcomes? How can healthcare be made equitable?</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Aging and elder care</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How can older adults maintain dignity and independence? What support services are needed?</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Family and community violence</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How can domestic violence be prevented? How can survivors be supported?</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Substance use and addiction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What interventions help individuals recover? How can harm be reduced?</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Discrimination and social justice</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How do racism, sexism, classism, and other forms of oppression affect well-being?</w:t>
            </w:r>
          </w:p>
        </w:tc>
      </w:tr>
    </w:tbl>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lastRenderedPageBreak/>
        <w:t>Levels of Social Work Practice</w:t>
      </w:r>
    </w:p>
    <w:tbl>
      <w:tblPr>
        <w:tblW w:w="11280" w:type="dxa"/>
        <w:tblCellMar>
          <w:top w:w="15" w:type="dxa"/>
          <w:left w:w="15" w:type="dxa"/>
          <w:bottom w:w="15" w:type="dxa"/>
          <w:right w:w="15" w:type="dxa"/>
        </w:tblCellMar>
        <w:tblLook w:val="04A0" w:firstRow="1" w:lastRow="0" w:firstColumn="1" w:lastColumn="0" w:noHBand="0" w:noVBand="1"/>
      </w:tblPr>
      <w:tblGrid>
        <w:gridCol w:w="1360"/>
        <w:gridCol w:w="2868"/>
        <w:gridCol w:w="7052"/>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Focus</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Example</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Micro practice</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Work with individuals and families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Counseling a parent struggling with stress; helping a client access housing</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Mezzo practice</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Work with groups and organizations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Facilitating a support group for survivors of domestic violence; coordinating services at a community center</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Macro practice</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Work with communities and policy</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Advocating for housing policy reform; organizing a community health campaign</w:t>
            </w:r>
          </w:p>
        </w:tc>
      </w:tr>
    </w:tbl>
    <w:p w:rsidR="009C08F8" w:rsidRPr="009C08F8" w:rsidRDefault="009C08F8" w:rsidP="009C08F8">
      <w:pPr>
        <w:spacing w:before="480" w:after="480" w:line="240" w:lineRule="auto"/>
        <w:rPr>
          <w:rFonts w:ascii="Times New Roman" w:eastAsia="Times New Roman" w:hAnsi="Times New Roman" w:cs="Times New Roman"/>
          <w:sz w:val="24"/>
          <w:szCs w:val="24"/>
        </w:rPr>
      </w:pPr>
      <w:r w:rsidRPr="009C08F8">
        <w:rPr>
          <w:rFonts w:ascii="Times New Roman" w:eastAsia="Times New Roman" w:hAnsi="Times New Roman" w:cs="Times New Roman"/>
          <w:sz w:val="24"/>
          <w:szCs w:val="24"/>
        </w:rPr>
        <w:pict>
          <v:rect id="_x0000_i1027" style="width:0;height:.75pt" o:hralign="center" o:hrstd="t" o:hr="t" fillcolor="#a0a0a0" stroked="f"/>
        </w:pict>
      </w:r>
    </w:p>
    <w:p w:rsidR="009C08F8" w:rsidRPr="009C08F8" w:rsidRDefault="009C08F8" w:rsidP="009C08F8">
      <w:pPr>
        <w:shd w:val="clear" w:color="auto" w:fill="FFFFFF"/>
        <w:spacing w:before="480" w:after="240" w:line="480" w:lineRule="atLeast"/>
        <w:outlineLvl w:val="1"/>
        <w:rPr>
          <w:rFonts w:ascii="Segoe UI" w:eastAsia="Times New Roman" w:hAnsi="Segoe UI" w:cs="Segoe UI"/>
          <w:b/>
          <w:bCs/>
          <w:color w:val="0F1115"/>
          <w:sz w:val="33"/>
          <w:szCs w:val="33"/>
        </w:rPr>
      </w:pPr>
      <w:r w:rsidRPr="009C08F8">
        <w:rPr>
          <w:rFonts w:ascii="Segoe UI" w:eastAsia="Times New Roman" w:hAnsi="Segoe UI" w:cs="Segoe UI"/>
          <w:b/>
          <w:bCs/>
          <w:color w:val="0F1115"/>
          <w:sz w:val="33"/>
          <w:szCs w:val="33"/>
        </w:rPr>
        <w:t>Part 3: Theories and Approaches Guiding Social Work Practice</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color w:val="0F1115"/>
          <w:sz w:val="24"/>
          <w:szCs w:val="24"/>
        </w:rPr>
        <w:t>Social work draws from multiple theoretical frameworks. Each offers a different lens for understanding client problems and guiding intervention.</w:t>
      </w:r>
    </w:p>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t>Major Social Work Theories</w:t>
      </w:r>
    </w:p>
    <w:tbl>
      <w:tblPr>
        <w:tblW w:w="11280" w:type="dxa"/>
        <w:tblCellMar>
          <w:top w:w="15" w:type="dxa"/>
          <w:left w:w="15" w:type="dxa"/>
          <w:bottom w:w="15" w:type="dxa"/>
          <w:right w:w="15" w:type="dxa"/>
        </w:tblCellMar>
        <w:tblLook w:val="04A0" w:firstRow="1" w:lastRow="0" w:firstColumn="1" w:lastColumn="0" w:noHBand="0" w:noVBand="1"/>
      </w:tblPr>
      <w:tblGrid>
        <w:gridCol w:w="1239"/>
        <w:gridCol w:w="4521"/>
        <w:gridCol w:w="5520"/>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Theory</w:t>
            </w:r>
          </w:p>
        </w:tc>
        <w:tc>
          <w:tcPr>
            <w:tcW w:w="0" w:type="auto"/>
            <w:tcBorders>
              <w:top w:val="nil"/>
            </w:tcBorders>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Core Idea</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Application in Social Work</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Systems Theory</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Individuals are part of interconnected systems (family, school, workplace, community). Change in one system affects others.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Assess how family dynamics, school policies, or workplace conditions affect the client's problem. Intervene at multiple levels.</w:t>
            </w:r>
          </w:p>
        </w:tc>
      </w:tr>
    </w:tbl>
    <w:p w:rsidR="00CC48FA" w:rsidRDefault="00CC48FA">
      <w:r>
        <w:br w:type="page"/>
      </w:r>
    </w:p>
    <w:tbl>
      <w:tblPr>
        <w:tblW w:w="11280" w:type="dxa"/>
        <w:tblCellMar>
          <w:top w:w="15" w:type="dxa"/>
          <w:left w:w="15" w:type="dxa"/>
          <w:bottom w:w="15" w:type="dxa"/>
          <w:right w:w="15" w:type="dxa"/>
        </w:tblCellMar>
        <w:tblLook w:val="04A0" w:firstRow="1" w:lastRow="0" w:firstColumn="1" w:lastColumn="0" w:noHBand="0" w:noVBand="1"/>
      </w:tblPr>
      <w:tblGrid>
        <w:gridCol w:w="1912"/>
        <w:gridCol w:w="4736"/>
        <w:gridCol w:w="4632"/>
      </w:tblGrid>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lastRenderedPageBreak/>
              <w:t>Ecological Systems Theory</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Bronfenbrenner's model: microsystem (immediate relationships), mesosystem (connections between settings), exosystem (indirect influences), macrosystem (culture and policy).</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Map all systems affecting the client. Identify resources and barriers at each level.</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Strengths-Based Approach</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Focus on client's capacities, resources, and resilience, not deficits or pathology.</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Ask "What is going well?" and "What resources do you already have?" Build on existing strengths.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Empowerment Theory</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Oppressed groups lack power to control their lives. Social work should help clients gain power over their circumstances.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Advocate with clients, not for them. Teach skills for self-advocacy. Challenge oppressive structures.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Task-Centered Practice</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Short-term, problem-focused approach. Client and social worker agree on specific tasks to address identified problems.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Break large problems into small, achievable tasks. Set deadlines. Review progress.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Crisis Intervention</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Immediate, time-limited response to acute crisis (suicide risk, domestic violence, disaster). Goal is to stabilize and return to previous functioning.</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Assess safety first. Provide immediate support. Connect to resources. Follow up.</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Feminist Theory</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Social problems are shaped by gender inequality. Women's experiences have been marginalized in traditional theories.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Attend to power dynamics. Validate women's experiences. Advocate for policy change.</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Anti-Oppressive Practice</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Oppression based on race, class, gender, sexuality, disability, and other identities must be explicitly addressed.</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Recognize how multiple identities intersect (intersectionality). Challenge discriminatory policies.</w:t>
            </w:r>
          </w:p>
        </w:tc>
      </w:tr>
    </w:tbl>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lastRenderedPageBreak/>
        <w:t>Filipino Indigenous Approaches in Social Work</w:t>
      </w:r>
    </w:p>
    <w:tbl>
      <w:tblPr>
        <w:tblW w:w="11280" w:type="dxa"/>
        <w:tblCellMar>
          <w:top w:w="15" w:type="dxa"/>
          <w:left w:w="15" w:type="dxa"/>
          <w:bottom w:w="15" w:type="dxa"/>
          <w:right w:w="15" w:type="dxa"/>
        </w:tblCellMar>
        <w:tblLook w:val="04A0" w:firstRow="1" w:lastRow="0" w:firstColumn="1" w:lastColumn="0" w:noHBand="0" w:noVBand="1"/>
      </w:tblPr>
      <w:tblGrid>
        <w:gridCol w:w="2509"/>
        <w:gridCol w:w="3964"/>
        <w:gridCol w:w="4807"/>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Approach</w:t>
            </w:r>
          </w:p>
        </w:tc>
        <w:tc>
          <w:tcPr>
            <w:tcW w:w="0" w:type="auto"/>
            <w:tcBorders>
              <w:top w:val="nil"/>
            </w:tcBorders>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Core Idea</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Application</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Pakikipagkapwa (shared identity)</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The social worker is not an outsider expert but a kapwa (shared self)</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Build relationships before interventions. Use inclusive language.</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Pakikiramdam (sensitivity to cues)</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Read unspoken emotions and indirect communication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Observe nonverbal behavior. Ask gently. Do not force disclosure.</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Pagtutulungan (mutual help)</w:t>
            </w:r>
          </w:p>
        </w:tc>
        <w:tc>
          <w:tcPr>
            <w:tcW w:w="0" w:type="auto"/>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Community-based, not just individual-focused</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Organize community support. Use natural helping networks.</w:t>
            </w:r>
          </w:p>
        </w:tc>
      </w:tr>
    </w:tbl>
    <w:p w:rsidR="009C08F8" w:rsidRPr="009C08F8" w:rsidRDefault="009C08F8" w:rsidP="009C08F8">
      <w:pPr>
        <w:spacing w:before="480" w:after="480" w:line="240" w:lineRule="auto"/>
        <w:rPr>
          <w:rFonts w:ascii="Times New Roman" w:eastAsia="Times New Roman" w:hAnsi="Times New Roman" w:cs="Times New Roman"/>
          <w:sz w:val="24"/>
          <w:szCs w:val="24"/>
        </w:rPr>
      </w:pPr>
      <w:r w:rsidRPr="009C08F8">
        <w:rPr>
          <w:rFonts w:ascii="Times New Roman" w:eastAsia="Times New Roman" w:hAnsi="Times New Roman" w:cs="Times New Roman"/>
          <w:sz w:val="24"/>
          <w:szCs w:val="24"/>
        </w:rPr>
        <w:pict>
          <v:rect id="_x0000_i1028" style="width:0;height:.75pt" o:hralign="center" o:hrstd="t" o:hr="t" fillcolor="#a0a0a0" stroked="f"/>
        </w:pict>
      </w:r>
    </w:p>
    <w:p w:rsidR="009C08F8" w:rsidRPr="009C08F8" w:rsidRDefault="009C08F8" w:rsidP="009C08F8">
      <w:pPr>
        <w:shd w:val="clear" w:color="auto" w:fill="FFFFFF"/>
        <w:spacing w:before="480" w:after="240" w:line="480" w:lineRule="atLeast"/>
        <w:outlineLvl w:val="1"/>
        <w:rPr>
          <w:rFonts w:ascii="Segoe UI" w:eastAsia="Times New Roman" w:hAnsi="Segoe UI" w:cs="Segoe UI"/>
          <w:b/>
          <w:bCs/>
          <w:color w:val="0F1115"/>
          <w:sz w:val="33"/>
          <w:szCs w:val="33"/>
        </w:rPr>
      </w:pPr>
      <w:r w:rsidRPr="009C08F8">
        <w:rPr>
          <w:rFonts w:ascii="Segoe UI" w:eastAsia="Times New Roman" w:hAnsi="Segoe UI" w:cs="Segoe UI"/>
          <w:b/>
          <w:bCs/>
          <w:color w:val="0F1115"/>
          <w:sz w:val="33"/>
          <w:szCs w:val="33"/>
        </w:rPr>
        <w:t>Part 4: Methods of Social Work Practice</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color w:val="0F1115"/>
          <w:sz w:val="24"/>
          <w:szCs w:val="24"/>
        </w:rPr>
        <w:t>Social workers use systematic methods to assess, intervene, and evaluate their work. These methods are taught in professional social work education.</w:t>
      </w:r>
    </w:p>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t>The Social Work Process</w:t>
      </w:r>
    </w:p>
    <w:tbl>
      <w:tblPr>
        <w:tblW w:w="11280" w:type="dxa"/>
        <w:tblCellMar>
          <w:top w:w="15" w:type="dxa"/>
          <w:left w:w="15" w:type="dxa"/>
          <w:bottom w:w="15" w:type="dxa"/>
          <w:right w:w="15" w:type="dxa"/>
        </w:tblCellMar>
        <w:tblLook w:val="04A0" w:firstRow="1" w:lastRow="0" w:firstColumn="1" w:lastColumn="0" w:noHBand="0" w:noVBand="1"/>
      </w:tblPr>
      <w:tblGrid>
        <w:gridCol w:w="1748"/>
        <w:gridCol w:w="9532"/>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Stage</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What Happens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1. Engagement</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Building trust and establishing a working relationship with the client</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2. Assessment</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Gathering information about the client's situation, strengths, needs, and resources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3. Planning</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Setting goals and identifying specific actions to achieve them</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lastRenderedPageBreak/>
              <w:t>4. Intervention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Implementing the plan through direct work with client, family, or community</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5. Evaluation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Measuring whether the intervention achieved its goals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6. Termination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Ending the professional relationship; planning for maintenance of progress</w:t>
            </w:r>
          </w:p>
        </w:tc>
      </w:tr>
    </w:tbl>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t>Core Social Work Methods</w:t>
      </w:r>
    </w:p>
    <w:tbl>
      <w:tblPr>
        <w:tblW w:w="11280" w:type="dxa"/>
        <w:tblCellMar>
          <w:top w:w="15" w:type="dxa"/>
          <w:left w:w="15" w:type="dxa"/>
          <w:bottom w:w="15" w:type="dxa"/>
          <w:right w:w="15" w:type="dxa"/>
        </w:tblCellMar>
        <w:tblLook w:val="04A0" w:firstRow="1" w:lastRow="0" w:firstColumn="1" w:lastColumn="0" w:noHBand="0" w:noVBand="1"/>
      </w:tblPr>
      <w:tblGrid>
        <w:gridCol w:w="1980"/>
        <w:gridCol w:w="1384"/>
        <w:gridCol w:w="7916"/>
      </w:tblGrid>
      <w:tr w:rsidR="009C08F8" w:rsidRPr="009C08F8" w:rsidTr="00CC48FA">
        <w:trPr>
          <w:tblHeader/>
        </w:trPr>
        <w:tc>
          <w:tcPr>
            <w:tcW w:w="1980" w:type="dxa"/>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Method</w:t>
            </w:r>
          </w:p>
        </w:tc>
        <w:tc>
          <w:tcPr>
            <w:tcW w:w="1384" w:type="dxa"/>
            <w:tcBorders>
              <w:top w:val="nil"/>
            </w:tcBorders>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Description</w:t>
            </w:r>
          </w:p>
        </w:tc>
      </w:tr>
      <w:tr w:rsidR="009C08F8" w:rsidRPr="009C08F8" w:rsidTr="00CC48FA">
        <w:tc>
          <w:tcPr>
            <w:tcW w:w="198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Casework</w:t>
            </w:r>
          </w:p>
        </w:tc>
        <w:tc>
          <w:tcPr>
            <w:tcW w:w="1384"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Micro</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One-on-one work with individuals and families: assessment, counseling, resource referral, advocacy</w:t>
            </w:r>
          </w:p>
        </w:tc>
      </w:tr>
      <w:tr w:rsidR="009C08F8" w:rsidRPr="009C08F8" w:rsidTr="00CC48FA">
        <w:tc>
          <w:tcPr>
            <w:tcW w:w="198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Group work</w:t>
            </w:r>
          </w:p>
        </w:tc>
        <w:tc>
          <w:tcPr>
            <w:tcW w:w="1384"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Mezzo</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Facilitating groups for mutual support, skill-building, or therapy (e.g., parenting groups, addiction recovery groups)</w:t>
            </w:r>
          </w:p>
        </w:tc>
      </w:tr>
      <w:tr w:rsidR="009C08F8" w:rsidRPr="009C08F8" w:rsidTr="00CC48FA">
        <w:tc>
          <w:tcPr>
            <w:tcW w:w="198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Community organization</w:t>
            </w:r>
          </w:p>
        </w:tc>
        <w:tc>
          <w:tcPr>
            <w:tcW w:w="1384"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Macro</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Working with communities to identify needs, mobilize resources, and advocate for change</w:t>
            </w:r>
          </w:p>
        </w:tc>
      </w:tr>
      <w:tr w:rsidR="009C08F8" w:rsidRPr="009C08F8" w:rsidTr="00CC48FA">
        <w:tc>
          <w:tcPr>
            <w:tcW w:w="198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Social administration</w:t>
            </w:r>
          </w:p>
        </w:tc>
        <w:tc>
          <w:tcPr>
            <w:tcW w:w="1384"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Macro</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Managing social service agencies; developing programs; supervising staff</w:t>
            </w:r>
          </w:p>
        </w:tc>
      </w:tr>
      <w:tr w:rsidR="009C08F8" w:rsidRPr="009C08F8" w:rsidTr="00CC48FA">
        <w:tc>
          <w:tcPr>
            <w:tcW w:w="198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Social policy practice</w:t>
            </w:r>
          </w:p>
        </w:tc>
        <w:tc>
          <w:tcPr>
            <w:tcW w:w="1384"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Macro</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Analyzing and advocating for policies that affect client populations</w:t>
            </w:r>
          </w:p>
        </w:tc>
      </w:tr>
    </w:tbl>
    <w:p w:rsidR="00CC48FA" w:rsidRDefault="00CC48FA" w:rsidP="009C08F8">
      <w:pPr>
        <w:shd w:val="clear" w:color="auto" w:fill="FFFFFF"/>
        <w:spacing w:before="480" w:after="240" w:line="450" w:lineRule="atLeast"/>
        <w:outlineLvl w:val="2"/>
        <w:rPr>
          <w:rFonts w:ascii="Segoe UI" w:eastAsia="Times New Roman" w:hAnsi="Segoe UI" w:cs="Segoe UI"/>
          <w:b/>
          <w:bCs/>
          <w:color w:val="0F1115"/>
          <w:sz w:val="30"/>
          <w:szCs w:val="30"/>
        </w:rPr>
      </w:pPr>
    </w:p>
    <w:p w:rsidR="00CC48FA" w:rsidRDefault="00CC48FA">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lastRenderedPageBreak/>
        <w:t>Key Skills in Social Work Practice</w:t>
      </w:r>
    </w:p>
    <w:tbl>
      <w:tblPr>
        <w:tblW w:w="11280" w:type="dxa"/>
        <w:tblCellMar>
          <w:top w:w="15" w:type="dxa"/>
          <w:left w:w="15" w:type="dxa"/>
          <w:bottom w:w="15" w:type="dxa"/>
          <w:right w:w="15" w:type="dxa"/>
        </w:tblCellMar>
        <w:tblLook w:val="04A0" w:firstRow="1" w:lastRow="0" w:firstColumn="1" w:lastColumn="0" w:noHBand="0" w:noVBand="1"/>
      </w:tblPr>
      <w:tblGrid>
        <w:gridCol w:w="2241"/>
        <w:gridCol w:w="9039"/>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Skill</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Description</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Active listening</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Fully attending to client's verbal and nonverbal communication</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Empathy</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Understanding the client's experience from their perspective</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Assessment</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Gathering and synthesizing information to understand the client's situation</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Resource navigation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Knowing what services exist and how to access them</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Advocacy</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Speaking or acting on behalf of clients to secure rights or resources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Documentation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Writing accurate, professional case notes and reports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Crisis management</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Responding calmly and effectively to emergency situations (suicide risk, violence)</w:t>
            </w:r>
          </w:p>
        </w:tc>
      </w:tr>
    </w:tbl>
    <w:p w:rsidR="009C08F8" w:rsidRPr="009C08F8" w:rsidRDefault="009C08F8" w:rsidP="009C08F8">
      <w:pPr>
        <w:spacing w:before="480" w:after="480" w:line="240" w:lineRule="auto"/>
        <w:rPr>
          <w:rFonts w:ascii="Times New Roman" w:eastAsia="Times New Roman" w:hAnsi="Times New Roman" w:cs="Times New Roman"/>
          <w:sz w:val="24"/>
          <w:szCs w:val="24"/>
        </w:rPr>
      </w:pPr>
      <w:r w:rsidRPr="009C08F8">
        <w:rPr>
          <w:rFonts w:ascii="Times New Roman" w:eastAsia="Times New Roman" w:hAnsi="Times New Roman" w:cs="Times New Roman"/>
          <w:sz w:val="24"/>
          <w:szCs w:val="24"/>
        </w:rPr>
        <w:pict>
          <v:rect id="_x0000_i1029" style="width:0;height:.75pt" o:hralign="center" o:hrstd="t" o:hr="t" fillcolor="#a0a0a0" stroked="f"/>
        </w:pict>
      </w:r>
    </w:p>
    <w:p w:rsidR="009C08F8" w:rsidRPr="009C08F8" w:rsidRDefault="009C08F8" w:rsidP="009C08F8">
      <w:pPr>
        <w:shd w:val="clear" w:color="auto" w:fill="FFFFFF"/>
        <w:spacing w:before="480" w:after="240" w:line="480" w:lineRule="atLeast"/>
        <w:outlineLvl w:val="1"/>
        <w:rPr>
          <w:rFonts w:ascii="Segoe UI" w:eastAsia="Times New Roman" w:hAnsi="Segoe UI" w:cs="Segoe UI"/>
          <w:b/>
          <w:bCs/>
          <w:color w:val="0F1115"/>
          <w:sz w:val="33"/>
          <w:szCs w:val="33"/>
        </w:rPr>
      </w:pPr>
      <w:r w:rsidRPr="009C08F8">
        <w:rPr>
          <w:rFonts w:ascii="Segoe UI" w:eastAsia="Times New Roman" w:hAnsi="Segoe UI" w:cs="Segoe UI"/>
          <w:b/>
          <w:bCs/>
          <w:color w:val="0F1115"/>
          <w:sz w:val="33"/>
          <w:szCs w:val="33"/>
        </w:rPr>
        <w:t>Part 5: Career Opportunities in Social Work</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color w:val="0F1115"/>
          <w:sz w:val="24"/>
          <w:szCs w:val="24"/>
        </w:rPr>
        <w:t>Social workers practice in diverse settings. The profession is regulated in the Philippines by the Philippine Association of Social Workers (PASW) and the Professional Regulatory Board of Social Work.</w:t>
      </w:r>
    </w:p>
    <w:p w:rsidR="00CC48FA" w:rsidRDefault="00CC48FA">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lastRenderedPageBreak/>
        <w:t>Major Career Pathways</w:t>
      </w:r>
    </w:p>
    <w:tbl>
      <w:tblPr>
        <w:tblW w:w="11280" w:type="dxa"/>
        <w:tblCellMar>
          <w:top w:w="15" w:type="dxa"/>
          <w:left w:w="15" w:type="dxa"/>
          <w:bottom w:w="15" w:type="dxa"/>
          <w:right w:w="15" w:type="dxa"/>
        </w:tblCellMar>
        <w:tblLook w:val="04A0" w:firstRow="1" w:lastRow="0" w:firstColumn="1" w:lastColumn="0" w:noHBand="0" w:noVBand="1"/>
      </w:tblPr>
      <w:tblGrid>
        <w:gridCol w:w="2070"/>
        <w:gridCol w:w="3298"/>
        <w:gridCol w:w="5912"/>
      </w:tblGrid>
      <w:tr w:rsidR="009C08F8" w:rsidRPr="009C08F8" w:rsidTr="00CC48FA">
        <w:trPr>
          <w:tblHeader/>
        </w:trPr>
        <w:tc>
          <w:tcPr>
            <w:tcW w:w="2070" w:type="dxa"/>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Career Path</w:t>
            </w:r>
          </w:p>
        </w:tc>
        <w:tc>
          <w:tcPr>
            <w:tcW w:w="3298" w:type="dxa"/>
            <w:tcBorders>
              <w:top w:val="nil"/>
            </w:tcBorders>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Typical Tasks</w:t>
            </w:r>
          </w:p>
        </w:tc>
      </w:tr>
      <w:tr w:rsidR="009C08F8" w:rsidRPr="009C08F8" w:rsidTr="00CC48FA">
        <w:tc>
          <w:tcPr>
            <w:tcW w:w="207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Medical Social Worker</w:t>
            </w:r>
          </w:p>
        </w:tc>
        <w:tc>
          <w:tcPr>
            <w:tcW w:w="3298"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Hospitals, clinics, public health units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Assisting patients and families with discharge planning, financial assistance, and emotional support during illness</w:t>
            </w:r>
          </w:p>
        </w:tc>
      </w:tr>
      <w:tr w:rsidR="009C08F8" w:rsidRPr="009C08F8" w:rsidTr="00CC48FA">
        <w:tc>
          <w:tcPr>
            <w:tcW w:w="207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School Social Worker</w:t>
            </w:r>
          </w:p>
        </w:tc>
        <w:tc>
          <w:tcPr>
            <w:tcW w:w="3298"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Public and private schools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Addressing attendance issues, behavioral problems, family crises, and connecting students to mental health services</w:t>
            </w:r>
          </w:p>
        </w:tc>
      </w:tr>
      <w:tr w:rsidR="009C08F8" w:rsidRPr="009C08F8" w:rsidTr="00CC48FA">
        <w:tc>
          <w:tcPr>
            <w:tcW w:w="207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Child Welfare Social Worker</w:t>
            </w:r>
          </w:p>
        </w:tc>
        <w:tc>
          <w:tcPr>
            <w:tcW w:w="3298"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Government agencies (DSWD), NGOs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Investigating reports of child abuse or neglect; supporting foster care and adoption; working to reunify families</w:t>
            </w:r>
          </w:p>
        </w:tc>
      </w:tr>
      <w:tr w:rsidR="009C08F8" w:rsidRPr="009C08F8" w:rsidTr="00CC48FA">
        <w:tc>
          <w:tcPr>
            <w:tcW w:w="207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Mental Health Social Worker</w:t>
            </w:r>
          </w:p>
        </w:tc>
        <w:tc>
          <w:tcPr>
            <w:tcW w:w="3298"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Community mental health centers, psychiatric hospitals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Providing therapy; coordinating care; connecting clients to housing, employment, and benefits</w:t>
            </w:r>
          </w:p>
        </w:tc>
      </w:tr>
      <w:tr w:rsidR="009C08F8" w:rsidRPr="009C08F8" w:rsidTr="00CC48FA">
        <w:tc>
          <w:tcPr>
            <w:tcW w:w="207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Gerontological Social Worker</w:t>
            </w:r>
          </w:p>
        </w:tc>
        <w:tc>
          <w:tcPr>
            <w:tcW w:w="3298"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Nursing homes, senior centers, home care agencies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Helping older adults access healthcare, manage finances, and maintain social connections</w:t>
            </w:r>
          </w:p>
        </w:tc>
      </w:tr>
      <w:tr w:rsidR="009C08F8" w:rsidRPr="009C08F8" w:rsidTr="00CC48FA">
        <w:tc>
          <w:tcPr>
            <w:tcW w:w="207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Community Organizer</w:t>
            </w:r>
          </w:p>
        </w:tc>
        <w:tc>
          <w:tcPr>
            <w:tcW w:w="3298"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NGOs, community-based organizations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Mobilizing residents around local issues (housing, health, safety); facilitating community meetings</w:t>
            </w:r>
          </w:p>
        </w:tc>
      </w:tr>
      <w:tr w:rsidR="009C08F8" w:rsidRPr="009C08F8" w:rsidTr="00CC48FA">
        <w:tc>
          <w:tcPr>
            <w:tcW w:w="207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Policy Advocate</w:t>
            </w:r>
          </w:p>
        </w:tc>
        <w:tc>
          <w:tcPr>
            <w:tcW w:w="3298"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Government agencies, advocacy organizations, think tanks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Researching policy issues; writing briefs; testifying before legislative bodies; organizing campaigns</w:t>
            </w:r>
          </w:p>
        </w:tc>
      </w:tr>
      <w:tr w:rsidR="009C08F8" w:rsidRPr="009C08F8" w:rsidTr="00CC48FA">
        <w:tc>
          <w:tcPr>
            <w:tcW w:w="207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Social Work Administrator</w:t>
            </w:r>
          </w:p>
        </w:tc>
        <w:tc>
          <w:tcPr>
            <w:tcW w:w="3298"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Social service agencies, non-profits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Managing programs; supervising staff; budgeting; grant writing; strategic planning</w:t>
            </w:r>
          </w:p>
        </w:tc>
      </w:tr>
      <w:tr w:rsidR="009C08F8" w:rsidRPr="009C08F8" w:rsidTr="00CC48FA">
        <w:tc>
          <w:tcPr>
            <w:tcW w:w="207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lastRenderedPageBreak/>
              <w:t>Forensic Social Worker</w:t>
            </w:r>
          </w:p>
        </w:tc>
        <w:tc>
          <w:tcPr>
            <w:tcW w:w="3298"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Courts, prisons, probation departments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Assessing individuals involved in the legal system; providing expert testimony; linking to services</w:t>
            </w:r>
          </w:p>
        </w:tc>
      </w:tr>
      <w:tr w:rsidR="009C08F8" w:rsidRPr="009C08F8" w:rsidTr="00CC48FA">
        <w:tc>
          <w:tcPr>
            <w:tcW w:w="2070" w:type="dxa"/>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International Social Worker</w:t>
            </w:r>
          </w:p>
        </w:tc>
        <w:tc>
          <w:tcPr>
            <w:tcW w:w="3298" w:type="dxa"/>
            <w:tcMar>
              <w:top w:w="150" w:type="dxa"/>
              <w:left w:w="24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International NGOs (UNHCR, Save the Children)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Working on global issues: refugee resettlement, disaster response, human trafficking</w:t>
            </w:r>
          </w:p>
        </w:tc>
      </w:tr>
    </w:tbl>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t>Social Work in the Philippines</w:t>
      </w:r>
    </w:p>
    <w:tbl>
      <w:tblPr>
        <w:tblW w:w="11280" w:type="dxa"/>
        <w:tblCellMar>
          <w:top w:w="15" w:type="dxa"/>
          <w:left w:w="15" w:type="dxa"/>
          <w:bottom w:w="15" w:type="dxa"/>
          <w:right w:w="15" w:type="dxa"/>
        </w:tblCellMar>
        <w:tblLook w:val="04A0" w:firstRow="1" w:lastRow="0" w:firstColumn="1" w:lastColumn="0" w:noHBand="0" w:noVBand="1"/>
      </w:tblPr>
      <w:tblGrid>
        <w:gridCol w:w="2278"/>
        <w:gridCol w:w="9002"/>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Key Information</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Details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Regulatory body</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Professional Regulatory Board of Social Work (under PRC)</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Professional organization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Philippine Association of Social Workers (PASW)</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Licensure requirement</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Social Work Licensure Examination (passed to become Registered Social Worker)</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Major employers</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Department of Social Welfare and Development (DSWD), Local Government Units (LGUs), NGOs, hospitals, schools</w:t>
            </w:r>
          </w:p>
        </w:tc>
      </w:tr>
    </w:tbl>
    <w:p w:rsidR="009C08F8" w:rsidRPr="009C08F8" w:rsidRDefault="009C08F8" w:rsidP="009C08F8">
      <w:pPr>
        <w:shd w:val="clear" w:color="auto" w:fill="FFFFFF"/>
        <w:spacing w:before="480" w:after="240" w:line="450" w:lineRule="atLeast"/>
        <w:outlineLvl w:val="2"/>
        <w:rPr>
          <w:rFonts w:ascii="Segoe UI" w:eastAsia="Times New Roman" w:hAnsi="Segoe UI" w:cs="Segoe UI"/>
          <w:b/>
          <w:bCs/>
          <w:color w:val="0F1115"/>
          <w:sz w:val="30"/>
          <w:szCs w:val="30"/>
        </w:rPr>
      </w:pPr>
      <w:r w:rsidRPr="009C08F8">
        <w:rPr>
          <w:rFonts w:ascii="Segoe UI" w:eastAsia="Times New Roman" w:hAnsi="Segoe UI" w:cs="Segoe UI"/>
          <w:b/>
          <w:bCs/>
          <w:color w:val="0F1115"/>
          <w:sz w:val="30"/>
          <w:szCs w:val="30"/>
        </w:rPr>
        <w:t>Career Demand and Outlook</w:t>
      </w:r>
    </w:p>
    <w:tbl>
      <w:tblPr>
        <w:tblW w:w="11280" w:type="dxa"/>
        <w:tblCellMar>
          <w:top w:w="15" w:type="dxa"/>
          <w:left w:w="15" w:type="dxa"/>
          <w:bottom w:w="15" w:type="dxa"/>
          <w:right w:w="15" w:type="dxa"/>
        </w:tblCellMar>
        <w:tblLook w:val="04A0" w:firstRow="1" w:lastRow="0" w:firstColumn="1" w:lastColumn="0" w:noHBand="0" w:noVBand="1"/>
      </w:tblPr>
      <w:tblGrid>
        <w:gridCol w:w="2302"/>
        <w:gridCol w:w="8978"/>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Explanation</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Growing need</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Poverty, mental health needs, aging population, and family challenges create sustained demand</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 xml:space="preserve">Government </w:t>
            </w:r>
            <w:r w:rsidRPr="009C08F8">
              <w:rPr>
                <w:rFonts w:ascii="Segoe UI" w:eastAsia="Times New Roman" w:hAnsi="Segoe UI" w:cs="Segoe UI"/>
                <w:sz w:val="23"/>
                <w:szCs w:val="23"/>
              </w:rPr>
              <w:lastRenderedPageBreak/>
              <w:t>commitment</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lastRenderedPageBreak/>
              <w:t xml:space="preserve">Republic Act 4373 regulates social work practice; DSWD employs </w:t>
            </w:r>
            <w:r w:rsidRPr="009C08F8">
              <w:rPr>
                <w:rFonts w:ascii="Segoe UI" w:eastAsia="Times New Roman" w:hAnsi="Segoe UI" w:cs="Segoe UI"/>
                <w:sz w:val="23"/>
                <w:szCs w:val="23"/>
              </w:rPr>
              <w:lastRenderedPageBreak/>
              <w:t>thousands of social workers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lastRenderedPageBreak/>
              <w:t>Disaster response</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Philippines' vulnerability to typhoons, earthquakes, and other disasters requires social workers for relief and recovery</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Burnout risk</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High caseloads, emotional toll, and limited resources can lead to burnout – self-care is essential</w:t>
            </w:r>
          </w:p>
        </w:tc>
      </w:tr>
    </w:tbl>
    <w:p w:rsidR="00CC48FA" w:rsidRDefault="00CC48FA" w:rsidP="009C08F8">
      <w:pPr>
        <w:spacing w:before="480" w:after="480" w:line="240" w:lineRule="auto"/>
        <w:rPr>
          <w:rFonts w:ascii="Times New Roman" w:eastAsia="Times New Roman" w:hAnsi="Times New Roman" w:cs="Times New Roman"/>
          <w:sz w:val="24"/>
          <w:szCs w:val="24"/>
        </w:rPr>
      </w:pPr>
    </w:p>
    <w:p w:rsidR="00CC48FA" w:rsidRDefault="00CC48F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C08F8" w:rsidRPr="009C08F8" w:rsidRDefault="009C08F8" w:rsidP="009C08F8">
      <w:pPr>
        <w:spacing w:before="480" w:after="480" w:line="240" w:lineRule="auto"/>
        <w:rPr>
          <w:rFonts w:ascii="Times New Roman" w:eastAsia="Times New Roman" w:hAnsi="Times New Roman" w:cs="Times New Roman"/>
          <w:sz w:val="24"/>
          <w:szCs w:val="24"/>
        </w:rPr>
      </w:pPr>
      <w:r w:rsidRPr="009C08F8">
        <w:rPr>
          <w:rFonts w:ascii="Times New Roman" w:eastAsia="Times New Roman" w:hAnsi="Times New Roman" w:cs="Times New Roman"/>
          <w:sz w:val="24"/>
          <w:szCs w:val="24"/>
        </w:rPr>
        <w:lastRenderedPageBreak/>
        <w:pict>
          <v:rect id="_x0000_i1030" style="width:0;height:.75pt" o:hralign="center" o:hrstd="t" o:hr="t" fillcolor="#a0a0a0" stroked="f"/>
        </w:pict>
      </w:r>
    </w:p>
    <w:p w:rsidR="009C08F8" w:rsidRPr="009C08F8" w:rsidRDefault="009C08F8" w:rsidP="009C08F8">
      <w:pPr>
        <w:shd w:val="clear" w:color="auto" w:fill="FFFFFF"/>
        <w:spacing w:before="480" w:after="240" w:line="480" w:lineRule="atLeast"/>
        <w:outlineLvl w:val="1"/>
        <w:rPr>
          <w:rFonts w:ascii="Segoe UI" w:eastAsia="Times New Roman" w:hAnsi="Segoe UI" w:cs="Segoe UI"/>
          <w:b/>
          <w:bCs/>
          <w:color w:val="0F1115"/>
          <w:sz w:val="33"/>
          <w:szCs w:val="33"/>
        </w:rPr>
      </w:pPr>
      <w:r w:rsidRPr="009C08F8">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621"/>
        <w:gridCol w:w="8659"/>
      </w:tblGrid>
      <w:tr w:rsidR="009C08F8" w:rsidRPr="009C08F8" w:rsidTr="009C08F8">
        <w:trPr>
          <w:tblHeader/>
        </w:trPr>
        <w:tc>
          <w:tcPr>
            <w:tcW w:w="0" w:type="auto"/>
            <w:tcBorders>
              <w:top w:val="nil"/>
            </w:tcBorders>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Definition</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Social work</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An applied social science profession promoting social change, problem-solving, and empowerment</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Person-in-environment (PIE)</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The framework that understands individuals in the context of their social surroundings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Micro practice</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Direct work with individuals and families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Mezzo practice</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Work with groups and organizations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Macro practice</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Work with communities and policy</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Strengths-based approach</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Focusing on client capacities and resources, not deficits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Empowerment theory</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Helping clients gain power over their circumstances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Systems theory</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Understanding individuals as part of interconnected systems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Casework</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One-on-one social work with individuals and families</w:t>
            </w:r>
          </w:p>
        </w:tc>
      </w:tr>
      <w:tr w:rsidR="009C08F8" w:rsidRPr="009C08F8" w:rsidTr="009C08F8">
        <w:tc>
          <w:tcPr>
            <w:tcW w:w="0" w:type="auto"/>
            <w:tcMar>
              <w:top w:w="150" w:type="dxa"/>
              <w:left w:w="0" w:type="dxa"/>
              <w:bottom w:w="150" w:type="dxa"/>
              <w:right w:w="240" w:type="dxa"/>
            </w:tcMar>
            <w:vAlign w:val="center"/>
            <w:hideMark/>
          </w:tcPr>
          <w:p w:rsidR="009C08F8" w:rsidRPr="009C08F8" w:rsidRDefault="009C08F8" w:rsidP="009C08F8">
            <w:pPr>
              <w:spacing w:after="0" w:line="375" w:lineRule="atLeast"/>
              <w:rPr>
                <w:rFonts w:ascii="Segoe UI" w:eastAsia="Times New Roman" w:hAnsi="Segoe UI" w:cs="Segoe UI"/>
                <w:sz w:val="23"/>
                <w:szCs w:val="23"/>
              </w:rPr>
            </w:pPr>
            <w:r w:rsidRPr="009C08F8">
              <w:rPr>
                <w:rFonts w:ascii="Segoe UI" w:eastAsia="Times New Roman" w:hAnsi="Segoe UI" w:cs="Segoe UI"/>
                <w:sz w:val="23"/>
                <w:szCs w:val="23"/>
              </w:rPr>
              <w:t>Community organization</w:t>
            </w:r>
          </w:p>
        </w:tc>
        <w:tc>
          <w:tcPr>
            <w:tcW w:w="0" w:type="auto"/>
            <w:tcMar>
              <w:top w:w="150" w:type="dxa"/>
              <w:left w:w="240" w:type="dxa"/>
              <w:bottom w:w="150" w:type="dxa"/>
              <w:right w:w="0" w:type="dxa"/>
            </w:tcMar>
            <w:vAlign w:val="center"/>
            <w:hideMark/>
          </w:tcPr>
          <w:p w:rsidR="009C08F8" w:rsidRPr="009C08F8" w:rsidRDefault="009C08F8" w:rsidP="00CC48FA">
            <w:pPr>
              <w:spacing w:after="0" w:line="375" w:lineRule="atLeast"/>
              <w:ind w:right="1320"/>
              <w:rPr>
                <w:rFonts w:ascii="Segoe UI" w:eastAsia="Times New Roman" w:hAnsi="Segoe UI" w:cs="Segoe UI"/>
                <w:sz w:val="23"/>
                <w:szCs w:val="23"/>
              </w:rPr>
            </w:pPr>
            <w:r w:rsidRPr="009C08F8">
              <w:rPr>
                <w:rFonts w:ascii="Segoe UI" w:eastAsia="Times New Roman" w:hAnsi="Segoe UI" w:cs="Segoe UI"/>
                <w:sz w:val="23"/>
                <w:szCs w:val="23"/>
              </w:rPr>
              <w:t>Working with communities to identify needs and mobilize resources</w:t>
            </w:r>
          </w:p>
        </w:tc>
      </w:tr>
    </w:tbl>
    <w:p w:rsidR="00CC48FA" w:rsidRDefault="00CC48FA" w:rsidP="009C08F8">
      <w:pPr>
        <w:spacing w:before="480" w:after="480" w:line="240" w:lineRule="auto"/>
        <w:rPr>
          <w:rFonts w:ascii="Times New Roman" w:eastAsia="Times New Roman" w:hAnsi="Times New Roman" w:cs="Times New Roman"/>
          <w:sz w:val="24"/>
          <w:szCs w:val="24"/>
        </w:rPr>
      </w:pPr>
    </w:p>
    <w:p w:rsidR="00CC48FA" w:rsidRDefault="00CC48F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C08F8" w:rsidRPr="009C08F8" w:rsidRDefault="009C08F8" w:rsidP="009C08F8">
      <w:pPr>
        <w:spacing w:before="480" w:after="480" w:line="240" w:lineRule="auto"/>
        <w:rPr>
          <w:rFonts w:ascii="Times New Roman" w:eastAsia="Times New Roman" w:hAnsi="Times New Roman" w:cs="Times New Roman"/>
          <w:sz w:val="24"/>
          <w:szCs w:val="24"/>
        </w:rPr>
      </w:pPr>
      <w:r w:rsidRPr="009C08F8">
        <w:rPr>
          <w:rFonts w:ascii="Times New Roman" w:eastAsia="Times New Roman" w:hAnsi="Times New Roman" w:cs="Times New Roman"/>
          <w:sz w:val="24"/>
          <w:szCs w:val="24"/>
        </w:rPr>
        <w:lastRenderedPageBreak/>
        <w:pict>
          <v:rect id="_x0000_i1031" style="width:0;height:.75pt" o:hralign="center" o:hrstd="t" o:hr="t" fillcolor="#a0a0a0" stroked="f"/>
        </w:pict>
      </w:r>
    </w:p>
    <w:p w:rsidR="009C08F8" w:rsidRPr="009C08F8" w:rsidRDefault="009C08F8" w:rsidP="009C08F8">
      <w:pPr>
        <w:shd w:val="clear" w:color="auto" w:fill="FFFFFF"/>
        <w:spacing w:before="480" w:after="240" w:line="480" w:lineRule="atLeast"/>
        <w:outlineLvl w:val="1"/>
        <w:rPr>
          <w:rFonts w:ascii="Segoe UI" w:eastAsia="Times New Roman" w:hAnsi="Segoe UI" w:cs="Segoe UI"/>
          <w:b/>
          <w:bCs/>
          <w:color w:val="0F1115"/>
          <w:sz w:val="33"/>
          <w:szCs w:val="33"/>
        </w:rPr>
      </w:pPr>
      <w:r w:rsidRPr="009C08F8">
        <w:rPr>
          <w:rFonts w:ascii="Segoe UI" w:eastAsia="Times New Roman" w:hAnsi="Segoe UI" w:cs="Segoe UI"/>
          <w:b/>
          <w:bCs/>
          <w:color w:val="0F1115"/>
          <w:sz w:val="33"/>
          <w:szCs w:val="33"/>
        </w:rPr>
        <w:t>Review Questions</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1.</w:t>
      </w:r>
      <w:r w:rsidRPr="009C08F8">
        <w:rPr>
          <w:rFonts w:ascii="Segoe UI" w:eastAsia="Times New Roman" w:hAnsi="Segoe UI" w:cs="Segoe UI"/>
          <w:color w:val="0F1115"/>
          <w:sz w:val="24"/>
          <w:szCs w:val="24"/>
        </w:rPr>
        <w:t> Define social work as an applied social science. How does it differ from purely academic disciplines?</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2.</w:t>
      </w:r>
      <w:r w:rsidRPr="009C08F8">
        <w:rPr>
          <w:rFonts w:ascii="Segoe UI" w:eastAsia="Times New Roman" w:hAnsi="Segoe UI" w:cs="Segoe UI"/>
          <w:color w:val="0F1115"/>
          <w:sz w:val="24"/>
          <w:szCs w:val="24"/>
        </w:rPr>
        <w:t> What is the person-in-environment (PIE) perspective? Why is it central to social work?</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3.</w:t>
      </w:r>
      <w:r w:rsidRPr="009C08F8">
        <w:rPr>
          <w:rFonts w:ascii="Segoe UI" w:eastAsia="Times New Roman" w:hAnsi="Segoe UI" w:cs="Segoe UI"/>
          <w:color w:val="0F1115"/>
          <w:sz w:val="24"/>
          <w:szCs w:val="24"/>
        </w:rPr>
        <w:t> Describe the three levels of social work practice (micro, mezzo, macro). Provide one example of each.</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4.</w:t>
      </w:r>
      <w:r w:rsidRPr="009C08F8">
        <w:rPr>
          <w:rFonts w:ascii="Segoe UI" w:eastAsia="Times New Roman" w:hAnsi="Segoe UI" w:cs="Segoe UI"/>
          <w:color w:val="0F1115"/>
          <w:sz w:val="24"/>
          <w:szCs w:val="24"/>
        </w:rPr>
        <w:t> Identify three theories that guide social work practice. For each theory, explain one way it is applied.</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5.</w:t>
      </w:r>
      <w:r w:rsidRPr="009C08F8">
        <w:rPr>
          <w:rFonts w:ascii="Segoe UI" w:eastAsia="Times New Roman" w:hAnsi="Segoe UI" w:cs="Segoe UI"/>
          <w:color w:val="0F1115"/>
          <w:sz w:val="24"/>
          <w:szCs w:val="24"/>
        </w:rPr>
        <w:t> List the six stages of the social work process. Briefly describe what happens in each stage.</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6.</w:t>
      </w:r>
      <w:r w:rsidRPr="009C08F8">
        <w:rPr>
          <w:rFonts w:ascii="Segoe UI" w:eastAsia="Times New Roman" w:hAnsi="Segoe UI" w:cs="Segoe UI"/>
          <w:color w:val="0F1115"/>
          <w:sz w:val="24"/>
          <w:szCs w:val="24"/>
        </w:rPr>
        <w:t> What is the difference between casework, group work, and community organization?</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7.</w:t>
      </w:r>
      <w:r w:rsidRPr="009C08F8">
        <w:rPr>
          <w:rFonts w:ascii="Segoe UI" w:eastAsia="Times New Roman" w:hAnsi="Segoe UI" w:cs="Segoe UI"/>
          <w:color w:val="0F1115"/>
          <w:sz w:val="24"/>
          <w:szCs w:val="24"/>
        </w:rPr>
        <w:t> Name three career pathways in social work. For each, state the work setting and one typical task.</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8.</w:t>
      </w:r>
      <w:r w:rsidRPr="009C08F8">
        <w:rPr>
          <w:rFonts w:ascii="Segoe UI" w:eastAsia="Times New Roman" w:hAnsi="Segoe UI" w:cs="Segoe UI"/>
          <w:color w:val="0F1115"/>
          <w:sz w:val="24"/>
          <w:szCs w:val="24"/>
        </w:rPr>
        <w:t> How does Filipino cultural value pakikipagkapwa influence social work practice in the Philippines?</w:t>
      </w:r>
    </w:p>
    <w:p w:rsidR="009C08F8" w:rsidRPr="009C08F8" w:rsidRDefault="009C08F8" w:rsidP="009C08F8">
      <w:pPr>
        <w:shd w:val="clear" w:color="auto" w:fill="FFFFFF"/>
        <w:spacing w:before="240" w:after="240" w:line="240" w:lineRule="auto"/>
        <w:rPr>
          <w:rFonts w:ascii="Segoe UI" w:eastAsia="Times New Roman" w:hAnsi="Segoe UI" w:cs="Segoe UI"/>
          <w:color w:val="0F1115"/>
          <w:sz w:val="24"/>
          <w:szCs w:val="24"/>
        </w:rPr>
      </w:pPr>
      <w:r w:rsidRPr="009C08F8">
        <w:rPr>
          <w:rFonts w:ascii="Segoe UI" w:eastAsia="Times New Roman" w:hAnsi="Segoe UI" w:cs="Segoe UI"/>
          <w:b/>
          <w:bCs/>
          <w:color w:val="0F1115"/>
          <w:sz w:val="24"/>
          <w:szCs w:val="24"/>
        </w:rPr>
        <w:t>9.</w:t>
      </w:r>
      <w:r w:rsidRPr="009C08F8">
        <w:rPr>
          <w:rFonts w:ascii="Segoe UI" w:eastAsia="Times New Roman" w:hAnsi="Segoe UI" w:cs="Segoe UI"/>
          <w:color w:val="0F1115"/>
          <w:sz w:val="24"/>
          <w:szCs w:val="24"/>
        </w:rPr>
        <w:t> What is the Strengths-Based Approach? How does it differ from a deficit-focused approach?</w:t>
      </w:r>
    </w:p>
    <w:p w:rsidR="009C08F8" w:rsidRPr="009C08F8" w:rsidRDefault="009C08F8" w:rsidP="009C08F8">
      <w:pPr>
        <w:shd w:val="clear" w:color="auto" w:fill="FFFFFF"/>
        <w:spacing w:before="240" w:after="100" w:afterAutospacing="1" w:line="240" w:lineRule="auto"/>
        <w:rPr>
          <w:rFonts w:ascii="Segoe UI" w:eastAsia="Times New Roman" w:hAnsi="Segoe UI" w:cs="Segoe UI"/>
          <w:color w:val="0F1115"/>
          <w:sz w:val="24"/>
          <w:szCs w:val="24"/>
        </w:rPr>
      </w:pPr>
      <w:bookmarkStart w:id="0" w:name="_GoBack"/>
      <w:bookmarkEnd w:id="0"/>
      <w:r w:rsidRPr="009C08F8">
        <w:rPr>
          <w:rFonts w:ascii="Segoe UI" w:eastAsia="Times New Roman" w:hAnsi="Segoe UI" w:cs="Segoe UI"/>
          <w:b/>
          <w:bCs/>
          <w:color w:val="0F1115"/>
          <w:sz w:val="24"/>
          <w:szCs w:val="24"/>
        </w:rPr>
        <w:t>10.</w:t>
      </w:r>
      <w:r w:rsidRPr="009C08F8">
        <w:rPr>
          <w:rFonts w:ascii="Segoe UI" w:eastAsia="Times New Roman" w:hAnsi="Segoe UI" w:cs="Segoe UI"/>
          <w:color w:val="0F1115"/>
          <w:sz w:val="24"/>
          <w:szCs w:val="24"/>
        </w:rPr>
        <w:t> Application question: A social worker meets with a family who has lost their home to a fire. Using the social work process (engagement, assessment, planning, intervention, evaluation, termination), describe what the social worker would do at each stage. Include at least one reference to the person-in-environment perspective.</w:t>
      </w:r>
    </w:p>
    <w:p w:rsidR="00781E34" w:rsidRPr="009C08F8" w:rsidRDefault="00781E34" w:rsidP="009C08F8"/>
    <w:sectPr w:rsidR="00781E34" w:rsidRPr="009C0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362B43"/>
    <w:multiLevelType w:val="multilevel"/>
    <w:tmpl w:val="AE7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373E5"/>
    <w:rsid w:val="00044A27"/>
    <w:rsid w:val="00082535"/>
    <w:rsid w:val="000E59B3"/>
    <w:rsid w:val="00100ED4"/>
    <w:rsid w:val="0010593A"/>
    <w:rsid w:val="00130A41"/>
    <w:rsid w:val="00130ED9"/>
    <w:rsid w:val="001556FD"/>
    <w:rsid w:val="0016482E"/>
    <w:rsid w:val="00166E62"/>
    <w:rsid w:val="00173E7D"/>
    <w:rsid w:val="00201B49"/>
    <w:rsid w:val="002248DA"/>
    <w:rsid w:val="002B093A"/>
    <w:rsid w:val="002B4138"/>
    <w:rsid w:val="002D577F"/>
    <w:rsid w:val="003860CE"/>
    <w:rsid w:val="003C46C1"/>
    <w:rsid w:val="00424A65"/>
    <w:rsid w:val="00472FC0"/>
    <w:rsid w:val="00485F67"/>
    <w:rsid w:val="004B4BCB"/>
    <w:rsid w:val="004D3820"/>
    <w:rsid w:val="00510A7C"/>
    <w:rsid w:val="00585880"/>
    <w:rsid w:val="005C0B78"/>
    <w:rsid w:val="005E5C7A"/>
    <w:rsid w:val="00602562"/>
    <w:rsid w:val="00612234"/>
    <w:rsid w:val="006402B2"/>
    <w:rsid w:val="00692377"/>
    <w:rsid w:val="00692C2C"/>
    <w:rsid w:val="00695F9F"/>
    <w:rsid w:val="006A3C56"/>
    <w:rsid w:val="00774420"/>
    <w:rsid w:val="007816EF"/>
    <w:rsid w:val="00781DEB"/>
    <w:rsid w:val="00781E34"/>
    <w:rsid w:val="00782409"/>
    <w:rsid w:val="0079051D"/>
    <w:rsid w:val="007933D0"/>
    <w:rsid w:val="007A1976"/>
    <w:rsid w:val="007B3676"/>
    <w:rsid w:val="007E7E20"/>
    <w:rsid w:val="00823BE7"/>
    <w:rsid w:val="008F3958"/>
    <w:rsid w:val="009A6C56"/>
    <w:rsid w:val="009C08F8"/>
    <w:rsid w:val="00A643DD"/>
    <w:rsid w:val="00A81D65"/>
    <w:rsid w:val="00AD774B"/>
    <w:rsid w:val="00BA0377"/>
    <w:rsid w:val="00BB29BE"/>
    <w:rsid w:val="00C06257"/>
    <w:rsid w:val="00C21B8A"/>
    <w:rsid w:val="00C233A3"/>
    <w:rsid w:val="00C6299A"/>
    <w:rsid w:val="00C804B6"/>
    <w:rsid w:val="00C8457C"/>
    <w:rsid w:val="00CB23CC"/>
    <w:rsid w:val="00CB62A9"/>
    <w:rsid w:val="00CC111C"/>
    <w:rsid w:val="00CC48FA"/>
    <w:rsid w:val="00CF5652"/>
    <w:rsid w:val="00CF7E90"/>
    <w:rsid w:val="00D801BE"/>
    <w:rsid w:val="00DA5351"/>
    <w:rsid w:val="00DD0D9F"/>
    <w:rsid w:val="00DE0C8E"/>
    <w:rsid w:val="00DF00CC"/>
    <w:rsid w:val="00E0097D"/>
    <w:rsid w:val="00E46A58"/>
    <w:rsid w:val="00E909B0"/>
    <w:rsid w:val="00EA0456"/>
    <w:rsid w:val="00EA14E0"/>
    <w:rsid w:val="00F111C3"/>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2115</Words>
  <Characters>12058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3</cp:revision>
  <cp:lastPrinted>2026-05-20T03:39:00Z</cp:lastPrinted>
  <dcterms:created xsi:type="dcterms:W3CDTF">2026-05-20T03:43:00Z</dcterms:created>
  <dcterms:modified xsi:type="dcterms:W3CDTF">2026-05-20T03:51:00Z</dcterms:modified>
</cp:coreProperties>
</file>