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321" w:rsidRDefault="00986321" w:rsidP="00986321">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bookmarkStart w:id="0" w:name="_GoBack"/>
      <w:r w:rsidRPr="00986321">
        <w:rPr>
          <w:rFonts w:ascii="Segoe UI" w:eastAsia="Times New Roman" w:hAnsi="Segoe UI" w:cs="Segoe UI"/>
          <w:b/>
          <w:bCs/>
          <w:color w:val="0F1115"/>
          <w:kern w:val="36"/>
          <w:sz w:val="36"/>
          <w:szCs w:val="36"/>
        </w:rPr>
        <w:t>Interpreting Meaning in Academic and Technical Texts</w:t>
      </w:r>
    </w:p>
    <w:bookmarkEnd w:id="0"/>
    <w:p w:rsidR="00986321" w:rsidRPr="00DE1CA2" w:rsidRDefault="00986321" w:rsidP="00986321">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Every day, students encounter texts that demand more than casual reading. A science textbook explains photosynthesis using precise terminology and labeled diagrams. A news documentary presents statistics through charts and interviews. A technical manual instructs users through numbered steps and warnings. A research abstract summarizes findings in dense, formal language. These are academic and technical texts, and they differ from casual conversation, social media posts, or literary works. Understanding them requires more than decoding words. It requires interpreting meaning shaped by audience, purpose, and context, applying critical listening, reading, and viewing strategies, interpreting data in multimodal forms, and navigating unfamiliar vocabulary. These skills are essential not only for academic success but also for informed participation in a world saturated with information.</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This reading material explains how the content, structure, and language of spoken, written, and multimodal academic and technical texts are shaped by audience, purpose, and context. It demonstrates critical listening, reading, and viewing strategies for comprehending these texts. It shows how to interpret data represented in multimodal forms such as charts, tables, and figures. Finally, it presents strategies for understanding unfamiliar vocabulary, including specialized terminology.</w:t>
      </w:r>
    </w:p>
    <w:p w:rsidR="00986321" w:rsidRPr="00986321" w:rsidRDefault="00986321" w:rsidP="00986321">
      <w:pPr>
        <w:spacing w:before="480" w:after="480" w:line="240" w:lineRule="auto"/>
        <w:rPr>
          <w:rFonts w:ascii="Times New Roman" w:eastAsia="Times New Roman" w:hAnsi="Times New Roman" w:cs="Times New Roman"/>
          <w:sz w:val="24"/>
          <w:szCs w:val="24"/>
        </w:rPr>
      </w:pPr>
      <w:r w:rsidRPr="00986321">
        <w:rPr>
          <w:rFonts w:ascii="Times New Roman" w:eastAsia="Times New Roman" w:hAnsi="Times New Roman" w:cs="Times New Roman"/>
          <w:sz w:val="24"/>
          <w:szCs w:val="24"/>
        </w:rPr>
        <w:pict>
          <v:rect id="_x0000_i1025" style="width:0;height:.75pt" o:hralign="center" o:hrstd="t" o:hr="t" fillcolor="#a0a0a0" stroked="f"/>
        </w:pict>
      </w:r>
    </w:p>
    <w:p w:rsidR="00986321" w:rsidRPr="00986321" w:rsidRDefault="00986321" w:rsidP="00986321">
      <w:pPr>
        <w:shd w:val="clear" w:color="auto" w:fill="FFFFFF"/>
        <w:spacing w:before="480" w:after="240" w:line="480" w:lineRule="atLeast"/>
        <w:outlineLvl w:val="1"/>
        <w:rPr>
          <w:rFonts w:ascii="Segoe UI" w:eastAsia="Times New Roman" w:hAnsi="Segoe UI" w:cs="Segoe UI"/>
          <w:b/>
          <w:bCs/>
          <w:color w:val="0F1115"/>
          <w:sz w:val="33"/>
          <w:szCs w:val="33"/>
        </w:rPr>
      </w:pPr>
      <w:r w:rsidRPr="00986321">
        <w:rPr>
          <w:rFonts w:ascii="Segoe UI" w:eastAsia="Times New Roman" w:hAnsi="Segoe UI" w:cs="Segoe UI"/>
          <w:b/>
          <w:bCs/>
          <w:color w:val="0F1115"/>
          <w:sz w:val="33"/>
          <w:szCs w:val="33"/>
        </w:rPr>
        <w:t>Part 1: How Audience, Purpose, and Context Shape Academic and Technical Texts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No text exists in isolation. Every text is created by someone, for someone, for a reason, in a particular situation. These three forces — audience, purpose, and context — determine almost everything about how a text is written, spoken, or designed.</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The Three Shaping Forces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Audience</w:t>
      </w:r>
      <w:r w:rsidRPr="00986321">
        <w:rPr>
          <w:rFonts w:ascii="Segoe UI" w:eastAsia="Times New Roman" w:hAnsi="Segoe UI" w:cs="Segoe UI"/>
          <w:color w:val="0F1115"/>
          <w:sz w:val="24"/>
          <w:szCs w:val="24"/>
        </w:rPr>
        <w:t xml:space="preserve"> refers to the intended readers, listeners, or viewers of a text. A text written for fellow scientists differs greatly from one written for elementary students, even if the </w:t>
      </w:r>
      <w:r w:rsidRPr="00986321">
        <w:rPr>
          <w:rFonts w:ascii="Segoe UI" w:eastAsia="Times New Roman" w:hAnsi="Segoe UI" w:cs="Segoe UI"/>
          <w:color w:val="0F1115"/>
          <w:sz w:val="24"/>
          <w:szCs w:val="24"/>
        </w:rPr>
        <w:lastRenderedPageBreak/>
        <w:t>topic is identical. Audience determines vocabulary, tone, assumed background knowledge, and level of detail.</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Purpose</w:t>
      </w:r>
      <w:r w:rsidRPr="00986321">
        <w:rPr>
          <w:rFonts w:ascii="Segoe UI" w:eastAsia="Times New Roman" w:hAnsi="Segoe UI" w:cs="Segoe UI"/>
          <w:color w:val="0F1115"/>
          <w:sz w:val="24"/>
          <w:szCs w:val="24"/>
        </w:rPr>
        <w:t xml:space="preserve"> refers to the writer's or speaker's goal. The same information can be delivered to inform, to persuade, to instruct, or to entertain. Purpose determines whether a text presents facts neutrally, argues a position, gives step-by-step directions, or tells a story.</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Context</w:t>
      </w:r>
      <w:r w:rsidRPr="00986321">
        <w:rPr>
          <w:rFonts w:ascii="Segoe UI" w:eastAsia="Times New Roman" w:hAnsi="Segoe UI" w:cs="Segoe UI"/>
          <w:color w:val="0F1115"/>
          <w:sz w:val="24"/>
          <w:szCs w:val="24"/>
        </w:rPr>
        <w:t xml:space="preserve"> refers to the situation surrounding the text: the time, place, occasion, cultural setting, and medium. A lecture delivered in a classroom differs from a podcast episode, even if both cover the same material. Context also includes historical and social circumstances that affect how a message is received.</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How Content, Structure, and Language Are Shaped</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The table below shows how each shaping force influences the three elements of a text.</w:t>
      </w:r>
    </w:p>
    <w:tbl>
      <w:tblPr>
        <w:tblW w:w="0" w:type="auto"/>
        <w:tblCellMar>
          <w:top w:w="15" w:type="dxa"/>
          <w:left w:w="15" w:type="dxa"/>
          <w:bottom w:w="15" w:type="dxa"/>
          <w:right w:w="15" w:type="dxa"/>
        </w:tblCellMar>
        <w:tblLook w:val="04A0" w:firstRow="1" w:lastRow="0" w:firstColumn="1" w:lastColumn="0" w:noHBand="0" w:noVBand="1"/>
      </w:tblPr>
      <w:tblGrid>
        <w:gridCol w:w="1328"/>
        <w:gridCol w:w="2830"/>
        <w:gridCol w:w="3243"/>
        <w:gridCol w:w="2199"/>
      </w:tblGrid>
      <w:tr w:rsidR="00986321" w:rsidRPr="00986321" w:rsidTr="00986321">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Element of Text</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Shaped by Audience</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Shaped by Purpose</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Shaped by Context</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Content</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What information is included or omitted; how much background is assumed</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Whether facts, arguments, instructions, or narratives are prioritized</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What is relevant, timely, or appropriate for the situation</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Structure</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How complex or simple the organization is; how much signposting is provided</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Whether the text follows problem-solution, cause-effect, chronological, or comparison structure</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Whether the text is delivered live, printed, or posted online</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Language</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Vocabulary level, formality, jargon, tone</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Persuasive, neutral, directive, or expressive wording</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Register appropriate to the setting; cultural sensitivity</w:t>
            </w:r>
          </w:p>
        </w:tc>
      </w:tr>
    </w:tbl>
    <w:p w:rsidR="009D167E" w:rsidRDefault="009D167E" w:rsidP="00986321">
      <w:pPr>
        <w:shd w:val="clear" w:color="auto" w:fill="FFFFFF"/>
        <w:spacing w:before="480" w:after="240" w:line="450" w:lineRule="atLeast"/>
        <w:outlineLvl w:val="2"/>
        <w:rPr>
          <w:rFonts w:ascii="Segoe UI" w:eastAsia="Times New Roman" w:hAnsi="Segoe UI" w:cs="Segoe UI"/>
          <w:b/>
          <w:bCs/>
          <w:color w:val="0F1115"/>
          <w:sz w:val="30"/>
          <w:szCs w:val="30"/>
        </w:rPr>
      </w:pP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lastRenderedPageBreak/>
        <w:t>Example: The Same Topic, Three Different Texts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Consider the topic of climate change. Three texts on this topic would look completely different depending on audience, purpose, and context.</w:t>
      </w:r>
    </w:p>
    <w:tbl>
      <w:tblPr>
        <w:tblW w:w="0" w:type="auto"/>
        <w:tblCellMar>
          <w:top w:w="15" w:type="dxa"/>
          <w:left w:w="15" w:type="dxa"/>
          <w:bottom w:w="15" w:type="dxa"/>
          <w:right w:w="15" w:type="dxa"/>
        </w:tblCellMar>
        <w:tblLook w:val="04A0" w:firstRow="1" w:lastRow="0" w:firstColumn="1" w:lastColumn="0" w:noHBand="0" w:noVBand="1"/>
      </w:tblPr>
      <w:tblGrid>
        <w:gridCol w:w="1648"/>
        <w:gridCol w:w="1785"/>
        <w:gridCol w:w="2047"/>
        <w:gridCol w:w="1820"/>
        <w:gridCol w:w="2300"/>
      </w:tblGrid>
      <w:tr w:rsidR="00986321" w:rsidRPr="00986321" w:rsidTr="00986321">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Text</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Audience</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Context</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Resulting Features</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Scientific journal article</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Researchers</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 report findings and contribute to knowledge</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Academic publication</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Formal language, technical terminology, data tables, citations, passive voice</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Government infographic</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General public</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 inform and encourage action</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Public awareness campaign</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Simple language, bold visuals, short statistics, minimal text</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Children's storybook</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Grade school pupils</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 introduce the concept gently</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Classroom or home reading</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Narrative structure, friendly tone, illustrations, simplified causes and effects</w:t>
            </w:r>
          </w:p>
        </w:tc>
      </w:tr>
    </w:tbl>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The content may overlap, but the structure and language differ radically because the audience, purpose, and context differ.</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Academic versus Technical Texts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Academic and technical texts are related but not identical. Knowing the difference helps readers adjust their expectations.</w:t>
      </w:r>
    </w:p>
    <w:p w:rsidR="00381245" w:rsidRDefault="00381245">
      <w:r>
        <w:br w:type="page"/>
      </w:r>
    </w:p>
    <w:tbl>
      <w:tblPr>
        <w:tblW w:w="11203" w:type="dxa"/>
        <w:tblCellMar>
          <w:top w:w="15" w:type="dxa"/>
          <w:left w:w="15" w:type="dxa"/>
          <w:bottom w:w="15" w:type="dxa"/>
          <w:right w:w="15" w:type="dxa"/>
        </w:tblCellMar>
        <w:tblLook w:val="04A0" w:firstRow="1" w:lastRow="0" w:firstColumn="1" w:lastColumn="0" w:noHBand="0" w:noVBand="1"/>
      </w:tblPr>
      <w:tblGrid>
        <w:gridCol w:w="1557"/>
        <w:gridCol w:w="4359"/>
        <w:gridCol w:w="5287"/>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lastRenderedPageBreak/>
              <w:t>Feature</w:t>
            </w:r>
          </w:p>
        </w:tc>
        <w:tc>
          <w:tcPr>
            <w:tcW w:w="4359"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Academic Texts</w:t>
            </w:r>
          </w:p>
        </w:tc>
        <w:tc>
          <w:tcPr>
            <w:tcW w:w="0" w:type="auto"/>
            <w:tcBorders>
              <w:top w:val="nil"/>
            </w:tcBorders>
            <w:tcMar>
              <w:top w:w="150" w:type="dxa"/>
              <w:left w:w="240" w:type="dxa"/>
              <w:bottom w:w="150" w:type="dxa"/>
              <w:right w:w="24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Technical Texts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Primary goal</w:t>
            </w:r>
          </w:p>
        </w:tc>
        <w:tc>
          <w:tcPr>
            <w:tcW w:w="435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 build and share knowledge; to analyze, argue, or theorize</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To explain how something works or how to perform a task</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Typical audience</w:t>
            </w:r>
          </w:p>
        </w:tc>
        <w:tc>
          <w:tcPr>
            <w:tcW w:w="435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Students, teachers, researchers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Users, operators, technicians, consumers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Typical examples</w:t>
            </w:r>
          </w:p>
        </w:tc>
        <w:tc>
          <w:tcPr>
            <w:tcW w:w="435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Essays, research papers, literary analyses, theses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Manuals, specifications, procedures, safety guides, reports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Language style</w:t>
            </w:r>
          </w:p>
        </w:tc>
        <w:tc>
          <w:tcPr>
            <w:tcW w:w="435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Formal, analytical, sometimes abstract</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Precise, direct, often instructional or descriptive</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Structure</w:t>
            </w:r>
          </w:p>
        </w:tc>
        <w:tc>
          <w:tcPr>
            <w:tcW w:w="435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Introduction, argument or method, evidence, conclusion</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Overview, components, step-by-step procedures, warnings, troubleshooting</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Visual elements</w:t>
            </w:r>
          </w:p>
        </w:tc>
        <w:tc>
          <w:tcPr>
            <w:tcW w:w="435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Tables, graphs, figures supporting analysis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03"/>
              <w:rPr>
                <w:rFonts w:ascii="Segoe UI" w:eastAsia="Times New Roman" w:hAnsi="Segoe UI" w:cs="Segoe UI"/>
                <w:sz w:val="23"/>
                <w:szCs w:val="23"/>
              </w:rPr>
            </w:pPr>
            <w:r w:rsidRPr="00986321">
              <w:rPr>
                <w:rFonts w:ascii="Segoe UI" w:eastAsia="Times New Roman" w:hAnsi="Segoe UI" w:cs="Segoe UI"/>
                <w:sz w:val="23"/>
                <w:szCs w:val="23"/>
              </w:rPr>
              <w:t>Diagrams, flowcharts, labeled parts, warning symbols</w:t>
            </w:r>
          </w:p>
        </w:tc>
      </w:tr>
    </w:tbl>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Understanding Register and Tone</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Register</w:t>
      </w:r>
      <w:r w:rsidRPr="00986321">
        <w:rPr>
          <w:rFonts w:ascii="Segoe UI" w:eastAsia="Times New Roman" w:hAnsi="Segoe UI" w:cs="Segoe UI"/>
          <w:color w:val="0F1115"/>
          <w:sz w:val="24"/>
          <w:szCs w:val="24"/>
        </w:rPr>
        <w:t xml:space="preserve"> is the level of formality in language. Academic and technical texts typically use a formal or neutral register. However, register shifts depending on audience and context. A textbook chapter may be formal; a technical blog post for hobbyists may be semi-formal; a safety poster may use direct commands.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Tone</w:t>
      </w:r>
      <w:r w:rsidRPr="00986321">
        <w:rPr>
          <w:rFonts w:ascii="Segoe UI" w:eastAsia="Times New Roman" w:hAnsi="Segoe UI" w:cs="Segoe UI"/>
          <w:color w:val="0F1115"/>
          <w:sz w:val="24"/>
          <w:szCs w:val="24"/>
        </w:rPr>
        <w:t xml:space="preserve"> is the writer's attitude toward the subject or audience. Academic texts often aim for an objective, measured tone. Technical texts often aim for a clear, instructive, or cautionary tone. Recognizing tone helps readers detect bias, urgency, or assumption.</w:t>
      </w:r>
    </w:p>
    <w:p w:rsidR="009D167E" w:rsidRDefault="009D16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6321" w:rsidRPr="00986321" w:rsidRDefault="00986321" w:rsidP="00986321">
      <w:pPr>
        <w:spacing w:before="480" w:after="480" w:line="240" w:lineRule="auto"/>
        <w:rPr>
          <w:rFonts w:ascii="Times New Roman" w:eastAsia="Times New Roman" w:hAnsi="Times New Roman" w:cs="Times New Roman"/>
          <w:sz w:val="24"/>
          <w:szCs w:val="24"/>
        </w:rPr>
      </w:pPr>
      <w:r w:rsidRPr="00986321">
        <w:rPr>
          <w:rFonts w:ascii="Times New Roman" w:eastAsia="Times New Roman" w:hAnsi="Times New Roman" w:cs="Times New Roman"/>
          <w:sz w:val="24"/>
          <w:szCs w:val="24"/>
        </w:rPr>
        <w:lastRenderedPageBreak/>
        <w:pict>
          <v:rect id="_x0000_i1026" style="width:0;height:.75pt" o:hralign="center" o:hrstd="t" o:hr="t" fillcolor="#a0a0a0" stroked="f"/>
        </w:pict>
      </w:r>
    </w:p>
    <w:p w:rsidR="00986321" w:rsidRPr="00986321" w:rsidRDefault="00986321" w:rsidP="00986321">
      <w:pPr>
        <w:shd w:val="clear" w:color="auto" w:fill="FFFFFF"/>
        <w:spacing w:before="480" w:after="240" w:line="480" w:lineRule="atLeast"/>
        <w:outlineLvl w:val="1"/>
        <w:rPr>
          <w:rFonts w:ascii="Segoe UI" w:eastAsia="Times New Roman" w:hAnsi="Segoe UI" w:cs="Segoe UI"/>
          <w:b/>
          <w:bCs/>
          <w:color w:val="0F1115"/>
          <w:sz w:val="33"/>
          <w:szCs w:val="33"/>
        </w:rPr>
      </w:pPr>
      <w:r w:rsidRPr="00986321">
        <w:rPr>
          <w:rFonts w:ascii="Segoe UI" w:eastAsia="Times New Roman" w:hAnsi="Segoe UI" w:cs="Segoe UI"/>
          <w:b/>
          <w:bCs/>
          <w:color w:val="0F1115"/>
          <w:sz w:val="33"/>
          <w:szCs w:val="33"/>
        </w:rPr>
        <w:t>Part 2: Critical Listening, Reading, and Viewing Strategies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Academic and technical texts are not meant to be absorbed passively. They require active, critical engagement. Each mode of communication — listening, reading, and viewing — demands its own set of strategies, though many overlap.</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Critical Reading Strategies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Critical reading means questioning a text rather than simply accepting its claims.</w:t>
      </w:r>
    </w:p>
    <w:tbl>
      <w:tblPr>
        <w:tblW w:w="10843" w:type="dxa"/>
        <w:tblCellMar>
          <w:top w:w="15" w:type="dxa"/>
          <w:left w:w="15" w:type="dxa"/>
          <w:bottom w:w="15" w:type="dxa"/>
          <w:right w:w="15" w:type="dxa"/>
        </w:tblCellMar>
        <w:tblLook w:val="04A0" w:firstRow="1" w:lastRow="0" w:firstColumn="1" w:lastColumn="0" w:noHBand="0" w:noVBand="1"/>
      </w:tblPr>
      <w:tblGrid>
        <w:gridCol w:w="2838"/>
        <w:gridCol w:w="4095"/>
        <w:gridCol w:w="3910"/>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Strategy</w:t>
            </w:r>
          </w:p>
        </w:tc>
        <w:tc>
          <w:tcPr>
            <w:tcW w:w="4095"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What It Involves</w:t>
            </w:r>
          </w:p>
        </w:tc>
        <w:tc>
          <w:tcPr>
            <w:tcW w:w="0" w:type="auto"/>
            <w:tcBorders>
              <w:top w:val="nil"/>
            </w:tcBorders>
            <w:tcMar>
              <w:top w:w="150" w:type="dxa"/>
              <w:left w:w="240" w:type="dxa"/>
              <w:bottom w:w="150" w:type="dxa"/>
              <w:right w:w="24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Why It Helps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Previewing and predicting</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Skimming headings, visuals, and first lines before reading in full</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Activates prior knowledge and sets a purpose for reading</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Identifying main ideas and supporting details</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Distinguishing central claims from examples, evidence, and elaboration</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Builds accurate summary and comprehension</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Annotating</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Writing notes, questions, and reactions in margins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Slows reading and deepens processing</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Analyzing structure</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Noticing how sections are organized and connected</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Reveals the writer's logic and intent</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Evaluating evidence</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Asking whether claims are supported by data, sources, or reasoning</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Detects weak arguments or unsupported assertions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Detecting bias and assumption</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Looking for loaded language, omissions, or one-sided framing</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Prevents uncritical acceptance</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Synthesizing across texts</w:t>
            </w:r>
          </w:p>
        </w:tc>
        <w:tc>
          <w:tcPr>
            <w:tcW w:w="409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Comparing multiple sources on the same topic</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03"/>
              <w:rPr>
                <w:rFonts w:ascii="Segoe UI" w:eastAsia="Times New Roman" w:hAnsi="Segoe UI" w:cs="Segoe UI"/>
                <w:sz w:val="23"/>
                <w:szCs w:val="23"/>
              </w:rPr>
            </w:pPr>
            <w:r w:rsidRPr="00986321">
              <w:rPr>
                <w:rFonts w:ascii="Segoe UI" w:eastAsia="Times New Roman" w:hAnsi="Segoe UI" w:cs="Segoe UI"/>
                <w:sz w:val="23"/>
                <w:szCs w:val="23"/>
              </w:rPr>
              <w:t>Builds a fuller, more balanced understanding</w:t>
            </w:r>
          </w:p>
        </w:tc>
      </w:tr>
    </w:tbl>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lastRenderedPageBreak/>
        <w:t>Critical Listening Strategies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Listening to lectures, presentations, podcasts, and discussions requires focused attention and active processing.</w:t>
      </w:r>
    </w:p>
    <w:tbl>
      <w:tblPr>
        <w:tblW w:w="10253" w:type="dxa"/>
        <w:tblCellMar>
          <w:top w:w="15" w:type="dxa"/>
          <w:left w:w="15" w:type="dxa"/>
          <w:bottom w:w="15" w:type="dxa"/>
          <w:right w:w="15" w:type="dxa"/>
        </w:tblCellMar>
        <w:tblLook w:val="04A0" w:firstRow="1" w:lastRow="0" w:firstColumn="1" w:lastColumn="0" w:noHBand="0" w:noVBand="1"/>
      </w:tblPr>
      <w:tblGrid>
        <w:gridCol w:w="2632"/>
        <w:gridCol w:w="4478"/>
        <w:gridCol w:w="3143"/>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Strategy</w:t>
            </w:r>
          </w:p>
        </w:tc>
        <w:tc>
          <w:tcPr>
            <w:tcW w:w="4478"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What It Involves</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Why It Helps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Setting a listening purpose</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Deciding before listening whether to gather main ideas, details, or a speaker's stance</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Directs attention efficiently</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Note-taking with structure</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Using outlines, bullet points, or concept maps</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Improves retention and organization</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Listening for signposts</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Noticing cues such as "first," "however," "in conclusion," or "the main point is"</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Reveals how ideas are organized</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Distinguishing fact from opinion</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Identifying when a speaker is reporting data versus expressing a view</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Sharpens judgment</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Noting tone and emphasis</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Observing changes in volume, pace, and stress</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Uncovers meaning not stated in words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Asking clarifying questions</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Requesting explanation or examples</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Prevents misunderstanding</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Summarizing after listening</w:t>
            </w:r>
          </w:p>
        </w:tc>
        <w:tc>
          <w:tcPr>
            <w:tcW w:w="4478"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Restating main points in one's own words</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Confirms comprehension</w:t>
            </w:r>
          </w:p>
        </w:tc>
      </w:tr>
    </w:tbl>
    <w:p w:rsidR="009D167E" w:rsidRDefault="009D167E" w:rsidP="00986321">
      <w:pPr>
        <w:shd w:val="clear" w:color="auto" w:fill="FFFFFF"/>
        <w:spacing w:before="480" w:after="240" w:line="450" w:lineRule="atLeast"/>
        <w:outlineLvl w:val="2"/>
        <w:rPr>
          <w:rFonts w:ascii="Segoe UI" w:eastAsia="Times New Roman" w:hAnsi="Segoe UI" w:cs="Segoe UI"/>
          <w:b/>
          <w:bCs/>
          <w:color w:val="0F1115"/>
          <w:sz w:val="30"/>
          <w:szCs w:val="30"/>
        </w:rPr>
      </w:pPr>
    </w:p>
    <w:p w:rsidR="009D167E" w:rsidRDefault="009D167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lastRenderedPageBreak/>
        <w:t>Critical Viewing Strategies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Viewing involves interpreting visual and multimodal texts such as documentaries, presentations, infographics, and video lectures.</w:t>
      </w:r>
    </w:p>
    <w:tbl>
      <w:tblPr>
        <w:tblW w:w="10515" w:type="dxa"/>
        <w:tblCellMar>
          <w:top w:w="15" w:type="dxa"/>
          <w:left w:w="15" w:type="dxa"/>
          <w:bottom w:w="15" w:type="dxa"/>
          <w:right w:w="15" w:type="dxa"/>
        </w:tblCellMar>
        <w:tblLook w:val="04A0" w:firstRow="1" w:lastRow="0" w:firstColumn="1" w:lastColumn="0" w:noHBand="0" w:noVBand="1"/>
      </w:tblPr>
      <w:tblGrid>
        <w:gridCol w:w="2908"/>
        <w:gridCol w:w="3967"/>
        <w:gridCol w:w="3640"/>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Strategy</w:t>
            </w:r>
          </w:p>
        </w:tc>
        <w:tc>
          <w:tcPr>
            <w:tcW w:w="3967"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What It Involves</w:t>
            </w:r>
          </w:p>
        </w:tc>
        <w:tc>
          <w:tcPr>
            <w:tcW w:w="0" w:type="auto"/>
            <w:tcBorders>
              <w:top w:val="nil"/>
            </w:tcBorders>
            <w:tcMar>
              <w:top w:w="150" w:type="dxa"/>
              <w:left w:w="240" w:type="dxa"/>
              <w:bottom w:w="150" w:type="dxa"/>
              <w:right w:w="24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Why It Helps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Identifying purpose and audience</w:t>
            </w:r>
          </w:p>
        </w:tc>
        <w:tc>
          <w:tcPr>
            <w:tcW w:w="3967"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Asking who made the text and why</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Frames interpretation</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Analyzing visual composition</w:t>
            </w:r>
          </w:p>
        </w:tc>
        <w:tc>
          <w:tcPr>
            <w:tcW w:w="3967"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Noticing layout, color, size, and placement</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Reveals emphasis and intended response</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Reading captions and labels</w:t>
            </w:r>
          </w:p>
        </w:tc>
        <w:tc>
          <w:tcPr>
            <w:tcW w:w="3967"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Attending to explanatory text attached to visuals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Prevents misinterpretation of images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Cross-checking visuals with narration</w:t>
            </w:r>
          </w:p>
        </w:tc>
        <w:tc>
          <w:tcPr>
            <w:tcW w:w="3967"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Comparing what is shown with what is said</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Detects contradiction or omission</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Evaluating credibility</w:t>
            </w:r>
          </w:p>
        </w:tc>
        <w:tc>
          <w:tcPr>
            <w:tcW w:w="3967"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Asking about the source, date, and expertise behind the text</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Filters unreliable information</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Recognizing persuasive techniques</w:t>
            </w:r>
          </w:p>
        </w:tc>
        <w:tc>
          <w:tcPr>
            <w:tcW w:w="3967"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Identifying music, framing, editing, and emotional appeals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285"/>
              <w:rPr>
                <w:rFonts w:ascii="Segoe UI" w:eastAsia="Times New Roman" w:hAnsi="Segoe UI" w:cs="Segoe UI"/>
                <w:sz w:val="23"/>
                <w:szCs w:val="23"/>
              </w:rPr>
            </w:pPr>
            <w:r w:rsidRPr="00986321">
              <w:rPr>
                <w:rFonts w:ascii="Segoe UI" w:eastAsia="Times New Roman" w:hAnsi="Segoe UI" w:cs="Segoe UI"/>
                <w:sz w:val="23"/>
                <w:szCs w:val="23"/>
              </w:rPr>
              <w:t>Builds resistance to manipulation</w:t>
            </w:r>
          </w:p>
        </w:tc>
      </w:tr>
    </w:tbl>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Integrating Listening, Reading, and Viewing</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Most academic and technical texts combine modes. A video lecture includes spoken narration, on-screen text, and diagrams. A research report includes written prose, tables, and figures. Effective comprehension requires switching between strategies fluidly and cross-checking information across modes.</w:t>
      </w:r>
    </w:p>
    <w:p w:rsidR="009D167E" w:rsidRDefault="009D16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6321" w:rsidRPr="00986321" w:rsidRDefault="00986321" w:rsidP="00986321">
      <w:pPr>
        <w:spacing w:before="480" w:after="480" w:line="240" w:lineRule="auto"/>
        <w:rPr>
          <w:rFonts w:ascii="Times New Roman" w:eastAsia="Times New Roman" w:hAnsi="Times New Roman" w:cs="Times New Roman"/>
          <w:sz w:val="24"/>
          <w:szCs w:val="24"/>
        </w:rPr>
      </w:pPr>
      <w:r w:rsidRPr="00986321">
        <w:rPr>
          <w:rFonts w:ascii="Times New Roman" w:eastAsia="Times New Roman" w:hAnsi="Times New Roman" w:cs="Times New Roman"/>
          <w:sz w:val="24"/>
          <w:szCs w:val="24"/>
        </w:rPr>
        <w:lastRenderedPageBreak/>
        <w:pict>
          <v:rect id="_x0000_i1027" style="width:0;height:.75pt" o:hralign="center" o:hrstd="t" o:hr="t" fillcolor="#a0a0a0" stroked="f"/>
        </w:pict>
      </w:r>
    </w:p>
    <w:p w:rsidR="00986321" w:rsidRPr="00986321" w:rsidRDefault="00986321" w:rsidP="00986321">
      <w:pPr>
        <w:shd w:val="clear" w:color="auto" w:fill="FFFFFF"/>
        <w:spacing w:before="480" w:after="240" w:line="480" w:lineRule="atLeast"/>
        <w:outlineLvl w:val="1"/>
        <w:rPr>
          <w:rFonts w:ascii="Segoe UI" w:eastAsia="Times New Roman" w:hAnsi="Segoe UI" w:cs="Segoe UI"/>
          <w:b/>
          <w:bCs/>
          <w:color w:val="0F1115"/>
          <w:sz w:val="33"/>
          <w:szCs w:val="33"/>
        </w:rPr>
      </w:pPr>
      <w:r w:rsidRPr="00986321">
        <w:rPr>
          <w:rFonts w:ascii="Segoe UI" w:eastAsia="Times New Roman" w:hAnsi="Segoe UI" w:cs="Segoe UI"/>
          <w:b/>
          <w:bCs/>
          <w:color w:val="0F1115"/>
          <w:sz w:val="33"/>
          <w:szCs w:val="33"/>
        </w:rPr>
        <w:t>Part 3: Interpreting Data in Multimodal Forms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Academic and technical texts frequently present data visually. Charts, tables, and figures compress large amounts of information into readable form, but they can also mislead if read carelessly.</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Common Multimodal Data Forms</w:t>
      </w:r>
    </w:p>
    <w:tbl>
      <w:tblPr>
        <w:tblW w:w="11127" w:type="dxa"/>
        <w:tblCellMar>
          <w:top w:w="15" w:type="dxa"/>
          <w:left w:w="15" w:type="dxa"/>
          <w:bottom w:w="15" w:type="dxa"/>
          <w:right w:w="15" w:type="dxa"/>
        </w:tblCellMar>
        <w:tblLook w:val="04A0" w:firstRow="1" w:lastRow="0" w:firstColumn="1" w:lastColumn="0" w:noHBand="0" w:noVBand="1"/>
      </w:tblPr>
      <w:tblGrid>
        <w:gridCol w:w="1780"/>
        <w:gridCol w:w="4339"/>
        <w:gridCol w:w="5008"/>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Form</w:t>
            </w:r>
          </w:p>
        </w:tc>
        <w:tc>
          <w:tcPr>
            <w:tcW w:w="4339"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Best Used For</w:t>
            </w:r>
          </w:p>
        </w:tc>
        <w:tc>
          <w:tcPr>
            <w:tcW w:w="0" w:type="auto"/>
            <w:tcBorders>
              <w:top w:val="nil"/>
            </w:tcBorders>
            <w:tcMar>
              <w:top w:w="150" w:type="dxa"/>
              <w:left w:w="240" w:type="dxa"/>
              <w:bottom w:w="150" w:type="dxa"/>
              <w:right w:w="24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What to Examine</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Table</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Precise values; comparing multiple variables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Headings, units, row and column totals, outliers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Bar graph</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Comparing categories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Axis labels, scale, order of bars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Line graph</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Showing change over time</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Trend direction, peaks and dips, time intervals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Pie chart</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Showing parts of a whole</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Whether slices sum to 100%; number of categories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Scatter plot</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Showing relationships between two variables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Direction and strength of correlation; clusters and outliers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Flowchart</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Showing processes or sequences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Arrows, decision points, start and end points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Diagram or figure</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Showing structure or components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Labels, scale, orientation, legend</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Infographic</w:t>
            </w:r>
          </w:p>
        </w:tc>
        <w:tc>
          <w:tcPr>
            <w:tcW w:w="4339"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Combining text and visuals for general audiences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717"/>
              <w:rPr>
                <w:rFonts w:ascii="Segoe UI" w:eastAsia="Times New Roman" w:hAnsi="Segoe UI" w:cs="Segoe UI"/>
                <w:sz w:val="23"/>
                <w:szCs w:val="23"/>
              </w:rPr>
            </w:pPr>
            <w:r w:rsidRPr="00986321">
              <w:rPr>
                <w:rFonts w:ascii="Segoe UI" w:eastAsia="Times New Roman" w:hAnsi="Segoe UI" w:cs="Segoe UI"/>
                <w:sz w:val="23"/>
                <w:szCs w:val="23"/>
              </w:rPr>
              <w:t>Source, simplification, possible omission of nuance</w:t>
            </w:r>
          </w:p>
        </w:tc>
      </w:tr>
    </w:tbl>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lastRenderedPageBreak/>
        <w:t>A Step-by-Step Approach to Interpreting Data</w:t>
      </w:r>
    </w:p>
    <w:tbl>
      <w:tblPr>
        <w:tblW w:w="10886" w:type="dxa"/>
        <w:tblCellMar>
          <w:top w:w="15" w:type="dxa"/>
          <w:left w:w="15" w:type="dxa"/>
          <w:bottom w:w="15" w:type="dxa"/>
          <w:right w:w="15" w:type="dxa"/>
        </w:tblCellMar>
        <w:tblLook w:val="04A0" w:firstRow="1" w:lastRow="0" w:firstColumn="1" w:lastColumn="0" w:noHBand="0" w:noVBand="1"/>
      </w:tblPr>
      <w:tblGrid>
        <w:gridCol w:w="696"/>
        <w:gridCol w:w="4411"/>
        <w:gridCol w:w="5779"/>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Step</w:t>
            </w:r>
          </w:p>
        </w:tc>
        <w:tc>
          <w:tcPr>
            <w:tcW w:w="4411"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Guiding Questions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1</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Identify the title and source</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What is this about? Who produced it?</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2</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Read all labels and units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What do the axes, headings, and units mean?</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3</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Note the scale and intervals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Are intervals equal? Is the scale misleading?</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4</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Identify the main trend or comparison</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What stands out overall?</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5</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Look for exceptions and outliers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Are there unusual values? What might explain them?</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6</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Cross-check with the accompanying text</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Does the prose describe the data accurately?</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7</w:t>
            </w:r>
          </w:p>
        </w:tc>
        <w:tc>
          <w:tcPr>
            <w:tcW w:w="4411"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Draw a conclusion supported by the data</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476"/>
              <w:rPr>
                <w:rFonts w:ascii="Segoe UI" w:eastAsia="Times New Roman" w:hAnsi="Segoe UI" w:cs="Segoe UI"/>
                <w:sz w:val="23"/>
                <w:szCs w:val="23"/>
              </w:rPr>
            </w:pPr>
            <w:r w:rsidRPr="00986321">
              <w:rPr>
                <w:rFonts w:ascii="Segoe UI" w:eastAsia="Times New Roman" w:hAnsi="Segoe UI" w:cs="Segoe UI"/>
                <w:sz w:val="23"/>
                <w:szCs w:val="23"/>
              </w:rPr>
              <w:t>What can reasonably be claimed, and what cannot?</w:t>
            </w:r>
          </w:p>
        </w:tc>
      </w:tr>
    </w:tbl>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Worked Example: Reading a Bar Graph</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Suppose a graph shows the number of students who chose different senior high school tracks over three years.</w:t>
      </w:r>
    </w:p>
    <w:tbl>
      <w:tblPr>
        <w:tblW w:w="0" w:type="auto"/>
        <w:tblCellMar>
          <w:top w:w="15" w:type="dxa"/>
          <w:left w:w="15" w:type="dxa"/>
          <w:bottom w:w="15" w:type="dxa"/>
          <w:right w:w="15" w:type="dxa"/>
        </w:tblCellMar>
        <w:tblLook w:val="04A0" w:firstRow="1" w:lastRow="0" w:firstColumn="1" w:lastColumn="0" w:noHBand="0" w:noVBand="1"/>
      </w:tblPr>
      <w:tblGrid>
        <w:gridCol w:w="736"/>
        <w:gridCol w:w="1468"/>
        <w:gridCol w:w="852"/>
        <w:gridCol w:w="1128"/>
        <w:gridCol w:w="2093"/>
      </w:tblGrid>
      <w:tr w:rsidR="00986321" w:rsidRPr="00986321" w:rsidTr="00986321">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Year</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Academic</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TVL</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Sports</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Arts and Design</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2022</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120</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80</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20</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30</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2023</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130</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90</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25</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35</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2024</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140</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110</w:t>
            </w:r>
          </w:p>
        </w:tc>
        <w:tc>
          <w:tcPr>
            <w:tcW w:w="0" w:type="auto"/>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30</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40</w:t>
            </w:r>
          </w:p>
        </w:tc>
      </w:tr>
    </w:tbl>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Step 1: Title and source.</w:t>
      </w:r>
      <w:r w:rsidRPr="00986321">
        <w:rPr>
          <w:rFonts w:ascii="Segoe UI" w:eastAsia="Times New Roman" w:hAnsi="Segoe UI" w:cs="Segoe UI"/>
          <w:color w:val="0F1115"/>
          <w:sz w:val="24"/>
          <w:szCs w:val="24"/>
        </w:rPr>
        <w:t xml:space="preserve"> The graph shows enrollment by track over three years.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lastRenderedPageBreak/>
        <w:t>Step 2: Labels and units.</w:t>
      </w:r>
      <w:r w:rsidRPr="00986321">
        <w:rPr>
          <w:rFonts w:ascii="Segoe UI" w:eastAsia="Times New Roman" w:hAnsi="Segoe UI" w:cs="Segoe UI"/>
          <w:color w:val="0F1115"/>
          <w:sz w:val="24"/>
          <w:szCs w:val="24"/>
        </w:rPr>
        <w:t xml:space="preserve"> The vertical axis shows number of students; the horizontal axis shows years.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Step 3: Scale.</w:t>
      </w:r>
      <w:r w:rsidRPr="00986321">
        <w:rPr>
          <w:rFonts w:ascii="Segoe UI" w:eastAsia="Times New Roman" w:hAnsi="Segoe UI" w:cs="Segoe UI"/>
          <w:color w:val="0F1115"/>
          <w:sz w:val="24"/>
          <w:szCs w:val="24"/>
        </w:rPr>
        <w:t xml:space="preserve"> The axis starts at zero, so comparisons are fair.</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Step 4: Main trend.</w:t>
      </w:r>
      <w:r w:rsidRPr="00986321">
        <w:rPr>
          <w:rFonts w:ascii="Segoe UI" w:eastAsia="Times New Roman" w:hAnsi="Segoe UI" w:cs="Segoe UI"/>
          <w:color w:val="0F1115"/>
          <w:sz w:val="24"/>
          <w:szCs w:val="24"/>
        </w:rPr>
        <w:t xml:space="preserve"> All tracks increased. The Academic track remains the largest, but the TVL track grew fastest.</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Step 5: Exceptions.</w:t>
      </w:r>
      <w:r w:rsidRPr="00986321">
        <w:rPr>
          <w:rFonts w:ascii="Segoe UI" w:eastAsia="Times New Roman" w:hAnsi="Segoe UI" w:cs="Segoe UI"/>
          <w:color w:val="0F1115"/>
          <w:sz w:val="24"/>
          <w:szCs w:val="24"/>
        </w:rPr>
        <w:t xml:space="preserve"> No decline in any track; no obvious outliers.</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Step 6: Cross-check with text.</w:t>
      </w:r>
      <w:r w:rsidRPr="00986321">
        <w:rPr>
          <w:rFonts w:ascii="Segoe UI" w:eastAsia="Times New Roman" w:hAnsi="Segoe UI" w:cs="Segoe UI"/>
          <w:color w:val="0F1115"/>
          <w:sz w:val="24"/>
          <w:szCs w:val="24"/>
        </w:rPr>
        <w:t xml:space="preserve"> If the accompanying paragraph claims that "Sports enrollment is declining," the claim contradicts the data.</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Step 7: Conclusion.</w:t>
      </w:r>
      <w:r w:rsidRPr="00986321">
        <w:rPr>
          <w:rFonts w:ascii="Segoe UI" w:eastAsia="Times New Roman" w:hAnsi="Segoe UI" w:cs="Segoe UI"/>
          <w:color w:val="0F1115"/>
          <w:sz w:val="24"/>
          <w:szCs w:val="24"/>
        </w:rPr>
        <w:t xml:space="preserve"> The data supports the statement that all tracks grew, with TVL showing the strongest growth. The data does not support any claim about student preferences beyond enrollment numbers.</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Common Pitfalls in Interpreting Data</w:t>
      </w:r>
    </w:p>
    <w:tbl>
      <w:tblPr>
        <w:tblW w:w="10487" w:type="dxa"/>
        <w:tblCellMar>
          <w:top w:w="15" w:type="dxa"/>
          <w:left w:w="15" w:type="dxa"/>
          <w:bottom w:w="15" w:type="dxa"/>
          <w:right w:w="15" w:type="dxa"/>
        </w:tblCellMar>
        <w:tblLook w:val="04A0" w:firstRow="1" w:lastRow="0" w:firstColumn="1" w:lastColumn="0" w:noHBand="0" w:noVBand="1"/>
      </w:tblPr>
      <w:tblGrid>
        <w:gridCol w:w="2620"/>
        <w:gridCol w:w="4310"/>
        <w:gridCol w:w="3557"/>
      </w:tblGrid>
      <w:tr w:rsidR="00986321" w:rsidRPr="00986321" w:rsidTr="00381245">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Pitfall</w:t>
            </w:r>
          </w:p>
        </w:tc>
        <w:tc>
          <w:tcPr>
            <w:tcW w:w="4310"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How to Avoid It</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Truncated axis</w:t>
            </w:r>
          </w:p>
        </w:tc>
        <w:tc>
          <w:tcPr>
            <w:tcW w:w="4310"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Starting the vertical axis above zero exaggerates differences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Check where the axis begins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Missing units</w:t>
            </w:r>
          </w:p>
        </w:tc>
        <w:tc>
          <w:tcPr>
            <w:tcW w:w="4310"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Values without units are meaningless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Look for measurement labels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Correlation treated as causation</w:t>
            </w:r>
          </w:p>
        </w:tc>
        <w:tc>
          <w:tcPr>
            <w:tcW w:w="4310"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Two variables moving together does not mean one causes the other</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Ask whether a causal mechanism is explained</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Cherry-picked data</w:t>
            </w:r>
          </w:p>
        </w:tc>
        <w:tc>
          <w:tcPr>
            <w:tcW w:w="4310"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Showing only favorable time periods or categories</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Look for omitted years or groups</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Overloaded visuals</w:t>
            </w:r>
          </w:p>
        </w:tc>
        <w:tc>
          <w:tcPr>
            <w:tcW w:w="4310"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Too much information obscures the main point</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Identify one key takeaway at a time</w:t>
            </w:r>
          </w:p>
        </w:tc>
      </w:tr>
      <w:tr w:rsidR="00986321" w:rsidRPr="00986321" w:rsidTr="00381245">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Unclear legends</w:t>
            </w:r>
          </w:p>
        </w:tc>
        <w:tc>
          <w:tcPr>
            <w:tcW w:w="4310"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Symbols or colors not explained</w:t>
            </w:r>
          </w:p>
        </w:tc>
        <w:tc>
          <w:tcPr>
            <w:tcW w:w="0" w:type="auto"/>
            <w:tcMar>
              <w:top w:w="150" w:type="dxa"/>
              <w:left w:w="240" w:type="dxa"/>
              <w:bottom w:w="150" w:type="dxa"/>
              <w:right w:w="0" w:type="dxa"/>
            </w:tcMar>
            <w:vAlign w:val="center"/>
            <w:hideMark/>
          </w:tcPr>
          <w:p w:rsidR="00986321" w:rsidRPr="00986321" w:rsidRDefault="00986321" w:rsidP="00381245">
            <w:pPr>
              <w:spacing w:after="0" w:line="375" w:lineRule="atLeast"/>
              <w:ind w:right="55"/>
              <w:rPr>
                <w:rFonts w:ascii="Segoe UI" w:eastAsia="Times New Roman" w:hAnsi="Segoe UI" w:cs="Segoe UI"/>
                <w:sz w:val="23"/>
                <w:szCs w:val="23"/>
              </w:rPr>
            </w:pPr>
            <w:r w:rsidRPr="00986321">
              <w:rPr>
                <w:rFonts w:ascii="Segoe UI" w:eastAsia="Times New Roman" w:hAnsi="Segoe UI" w:cs="Segoe UI"/>
                <w:sz w:val="23"/>
                <w:szCs w:val="23"/>
              </w:rPr>
              <w:t>Locate the legend before interpreting</w:t>
            </w:r>
          </w:p>
        </w:tc>
      </w:tr>
    </w:tbl>
    <w:p w:rsidR="009D167E" w:rsidRDefault="009D16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6321" w:rsidRPr="00986321" w:rsidRDefault="00986321" w:rsidP="00986321">
      <w:pPr>
        <w:spacing w:before="480" w:after="480" w:line="240" w:lineRule="auto"/>
        <w:rPr>
          <w:rFonts w:ascii="Times New Roman" w:eastAsia="Times New Roman" w:hAnsi="Times New Roman" w:cs="Times New Roman"/>
          <w:sz w:val="24"/>
          <w:szCs w:val="24"/>
        </w:rPr>
      </w:pPr>
      <w:r w:rsidRPr="00986321">
        <w:rPr>
          <w:rFonts w:ascii="Times New Roman" w:eastAsia="Times New Roman" w:hAnsi="Times New Roman" w:cs="Times New Roman"/>
          <w:sz w:val="24"/>
          <w:szCs w:val="24"/>
        </w:rPr>
        <w:lastRenderedPageBreak/>
        <w:pict>
          <v:rect id="_x0000_i1028" style="width:0;height:.75pt" o:hralign="center" o:hrstd="t" o:hr="t" fillcolor="#a0a0a0" stroked="f"/>
        </w:pict>
      </w:r>
    </w:p>
    <w:p w:rsidR="00986321" w:rsidRPr="00986321" w:rsidRDefault="00986321" w:rsidP="00986321">
      <w:pPr>
        <w:shd w:val="clear" w:color="auto" w:fill="FFFFFF"/>
        <w:spacing w:before="480" w:after="240" w:line="480" w:lineRule="atLeast"/>
        <w:outlineLvl w:val="1"/>
        <w:rPr>
          <w:rFonts w:ascii="Segoe UI" w:eastAsia="Times New Roman" w:hAnsi="Segoe UI" w:cs="Segoe UI"/>
          <w:b/>
          <w:bCs/>
          <w:color w:val="0F1115"/>
          <w:sz w:val="33"/>
          <w:szCs w:val="33"/>
        </w:rPr>
      </w:pPr>
      <w:r w:rsidRPr="00986321">
        <w:rPr>
          <w:rFonts w:ascii="Segoe UI" w:eastAsia="Times New Roman" w:hAnsi="Segoe UI" w:cs="Segoe UI"/>
          <w:b/>
          <w:bCs/>
          <w:color w:val="0F1115"/>
          <w:sz w:val="33"/>
          <w:szCs w:val="33"/>
        </w:rPr>
        <w:t>Part 4: Strategies for Understanding Unfamiliar Vocabulary</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Academic and technical texts introduce specialized terminology. Readers cannot pause to consult a dictionary for every unfamiliar word, so they need efficient strategies for inferring meaning from context and word structure.</w:t>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Strategies for Unfamiliar Vocabulary</w:t>
      </w:r>
    </w:p>
    <w:tbl>
      <w:tblPr>
        <w:tblW w:w="11551" w:type="dxa"/>
        <w:tblCellMar>
          <w:top w:w="15" w:type="dxa"/>
          <w:left w:w="15" w:type="dxa"/>
          <w:bottom w:w="15" w:type="dxa"/>
          <w:right w:w="15" w:type="dxa"/>
        </w:tblCellMar>
        <w:tblLook w:val="04A0" w:firstRow="1" w:lastRow="0" w:firstColumn="1" w:lastColumn="0" w:noHBand="0" w:noVBand="1"/>
      </w:tblPr>
      <w:tblGrid>
        <w:gridCol w:w="1967"/>
        <w:gridCol w:w="3585"/>
        <w:gridCol w:w="5999"/>
      </w:tblGrid>
      <w:tr w:rsidR="00986321" w:rsidRPr="00986321" w:rsidTr="0075056E">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Strategy</w:t>
            </w:r>
          </w:p>
        </w:tc>
        <w:tc>
          <w:tcPr>
            <w:tcW w:w="3585"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How It Works</w:t>
            </w:r>
          </w:p>
        </w:tc>
        <w:tc>
          <w:tcPr>
            <w:tcW w:w="0" w:type="auto"/>
            <w:tcBorders>
              <w:top w:val="nil"/>
            </w:tcBorders>
            <w:tcMar>
              <w:top w:w="150" w:type="dxa"/>
              <w:left w:w="240" w:type="dxa"/>
              <w:bottom w:w="150" w:type="dxa"/>
              <w:right w:w="24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Example</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Context clues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Using surrounding words and sentences to infer meaning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"The solvent dissolved the solute, leaving a clear liquid." The contrast suggests solvent is the liquid doing the dissolving</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Definition clues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Looking for direct definitions embedded in the text</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"Photosynthesis, the process by which plants make food, requires sunlight."</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Example clues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Using examples to infer meaning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"Herbivores, such as cows and goats, eat only plants."</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Contrast clues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Using opposite ideas to deduce meaning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"Unlike aerobic exercise, anaerobic exercise does not require oxygen."</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Word parts (morphology)</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Analyzing prefixes, roots, and suffixes</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"Bio" (life) + "logy" (study of) = biology; "thermo" (heat) + "meter" (measure) = thermometer</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Cognates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Recognizing words similar to known words in another language</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"Ecosystem" resembles "ekosistema"</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Glossaries and footnotes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Consulting text features designed to explain terms</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End-of-chapter glossaries, marginal notes</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lastRenderedPageBreak/>
              <w:t>Visual support</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Using diagrams, labels, and captions to infer meaning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A labeled diagram of a cell clarifies "mitochondrion"</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Repeated exposure</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Noticing the same term across multiple texts</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Encountering "variable" in math and science builds understanding</w:t>
            </w:r>
          </w:p>
        </w:tc>
      </w:tr>
      <w:tr w:rsidR="00986321" w:rsidRPr="00986321" w:rsidTr="0075056E">
        <w:tc>
          <w:tcPr>
            <w:tcW w:w="0" w:type="auto"/>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Vocabulary journals</w:t>
            </w:r>
          </w:p>
        </w:tc>
        <w:tc>
          <w:tcPr>
            <w:tcW w:w="3585"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Recording new terms with definitions and examples</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141"/>
              <w:rPr>
                <w:rFonts w:ascii="Segoe UI" w:eastAsia="Times New Roman" w:hAnsi="Segoe UI" w:cs="Segoe UI"/>
                <w:sz w:val="23"/>
                <w:szCs w:val="23"/>
              </w:rPr>
            </w:pPr>
            <w:r w:rsidRPr="00986321">
              <w:rPr>
                <w:rFonts w:ascii="Segoe UI" w:eastAsia="Times New Roman" w:hAnsi="Segoe UI" w:cs="Segoe UI"/>
                <w:sz w:val="23"/>
                <w:szCs w:val="23"/>
              </w:rPr>
              <w:t>Personal glossary organized by subject</w:t>
            </w:r>
          </w:p>
        </w:tc>
      </w:tr>
    </w:tbl>
    <w:p w:rsidR="0075056E" w:rsidRDefault="0075056E" w:rsidP="0075056E">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Here are the three separate tables.</w:t>
      </w:r>
    </w:p>
    <w:p w:rsidR="0075056E" w:rsidRDefault="0075056E" w:rsidP="0075056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Common Prefixes</w:t>
      </w:r>
    </w:p>
    <w:tbl>
      <w:tblPr>
        <w:tblW w:w="11280" w:type="dxa"/>
        <w:tblCellMar>
          <w:top w:w="15" w:type="dxa"/>
          <w:left w:w="15" w:type="dxa"/>
          <w:bottom w:w="15" w:type="dxa"/>
          <w:right w:w="15" w:type="dxa"/>
        </w:tblCellMar>
        <w:tblLook w:val="04A0" w:firstRow="1" w:lastRow="0" w:firstColumn="1" w:lastColumn="0" w:noHBand="0" w:noVBand="1"/>
      </w:tblPr>
      <w:tblGrid>
        <w:gridCol w:w="1913"/>
        <w:gridCol w:w="2716"/>
        <w:gridCol w:w="6651"/>
      </w:tblGrid>
      <w:tr w:rsidR="0075056E" w:rsidTr="0075056E">
        <w:trPr>
          <w:tblHeader/>
        </w:trPr>
        <w:tc>
          <w:tcPr>
            <w:tcW w:w="0" w:type="auto"/>
            <w:tcBorders>
              <w:top w:val="nil"/>
            </w:tcBorders>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Prefix</w:t>
            </w:r>
          </w:p>
        </w:tc>
        <w:tc>
          <w:tcPr>
            <w:tcW w:w="0" w:type="auto"/>
            <w:tcBorders>
              <w:top w:val="nil"/>
            </w:tcBorders>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Example</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bio-</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life</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biology, biodiversity</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geo-</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earth</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geology, geography</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hydro-</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water</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hydrology, hydrogen</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micro-</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small</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microscope, microorganism</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macro-</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large</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macroscopic, macroeconomics</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therm-</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heat</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thermal, thermometer</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photo-</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light</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photosynthesis, photography</w:t>
            </w:r>
          </w:p>
        </w:tc>
      </w:tr>
      <w:tr w:rsidR="0075056E" w:rsidTr="0075056E">
        <w:tc>
          <w:tcPr>
            <w:tcW w:w="0" w:type="auto"/>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lastRenderedPageBreak/>
              <w:t>tele-</w:t>
            </w:r>
          </w:p>
        </w:tc>
        <w:tc>
          <w:tcPr>
            <w:tcW w:w="0" w:type="auto"/>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far</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telescope, telecommunications</w:t>
            </w:r>
          </w:p>
        </w:tc>
      </w:tr>
    </w:tbl>
    <w:p w:rsidR="0075056E" w:rsidRDefault="0075056E" w:rsidP="00D15A13">
      <w:pPr>
        <w:pStyle w:val="Heading3"/>
        <w:shd w:val="clear" w:color="auto" w:fill="FFFFFF"/>
        <w:spacing w:before="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Common Roots</w:t>
      </w:r>
    </w:p>
    <w:tbl>
      <w:tblPr>
        <w:tblW w:w="10794" w:type="dxa"/>
        <w:tblCellMar>
          <w:top w:w="15" w:type="dxa"/>
          <w:left w:w="15" w:type="dxa"/>
          <w:bottom w:w="15" w:type="dxa"/>
          <w:right w:w="15" w:type="dxa"/>
        </w:tblCellMar>
        <w:tblLook w:val="04A0" w:firstRow="1" w:lastRow="0" w:firstColumn="1" w:lastColumn="0" w:noHBand="0" w:noVBand="1"/>
      </w:tblPr>
      <w:tblGrid>
        <w:gridCol w:w="1890"/>
        <w:gridCol w:w="2790"/>
        <w:gridCol w:w="6114"/>
      </w:tblGrid>
      <w:tr w:rsidR="0075056E" w:rsidTr="00D15A13">
        <w:trPr>
          <w:tblHeader/>
        </w:trPr>
        <w:tc>
          <w:tcPr>
            <w:tcW w:w="1890" w:type="dxa"/>
            <w:tcBorders>
              <w:top w:val="nil"/>
            </w:tcBorders>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Root</w:t>
            </w:r>
          </w:p>
        </w:tc>
        <w:tc>
          <w:tcPr>
            <w:tcW w:w="2790" w:type="dxa"/>
            <w:tcBorders>
              <w:top w:val="nil"/>
            </w:tcBorders>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Example</w:t>
            </w:r>
          </w:p>
        </w:tc>
      </w:tr>
      <w:tr w:rsidR="0075056E" w:rsidTr="00D15A13">
        <w:tc>
          <w:tcPr>
            <w:tcW w:w="189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graph</w:t>
            </w:r>
          </w:p>
        </w:tc>
        <w:tc>
          <w:tcPr>
            <w:tcW w:w="279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write or draw</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graph, paragraph, biography</w:t>
            </w:r>
          </w:p>
        </w:tc>
      </w:tr>
      <w:tr w:rsidR="0075056E" w:rsidTr="00D15A13">
        <w:tc>
          <w:tcPr>
            <w:tcW w:w="189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meter</w:t>
            </w:r>
          </w:p>
        </w:tc>
        <w:tc>
          <w:tcPr>
            <w:tcW w:w="279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measure</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thermometer, diameter</w:t>
            </w:r>
          </w:p>
        </w:tc>
      </w:tr>
      <w:tr w:rsidR="0075056E" w:rsidTr="00D15A13">
        <w:tc>
          <w:tcPr>
            <w:tcW w:w="189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logy</w:t>
            </w:r>
          </w:p>
        </w:tc>
        <w:tc>
          <w:tcPr>
            <w:tcW w:w="279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study of</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biology, sociology</w:t>
            </w:r>
          </w:p>
        </w:tc>
      </w:tr>
      <w:tr w:rsidR="0075056E" w:rsidTr="00D15A13">
        <w:tc>
          <w:tcPr>
            <w:tcW w:w="189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struct</w:t>
            </w:r>
          </w:p>
        </w:tc>
        <w:tc>
          <w:tcPr>
            <w:tcW w:w="279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build</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structure, construct</w:t>
            </w:r>
          </w:p>
        </w:tc>
      </w:tr>
      <w:tr w:rsidR="0075056E" w:rsidTr="00D15A13">
        <w:tc>
          <w:tcPr>
            <w:tcW w:w="189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port</w:t>
            </w:r>
          </w:p>
        </w:tc>
        <w:tc>
          <w:tcPr>
            <w:tcW w:w="279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carry</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transport, export</w:t>
            </w:r>
          </w:p>
        </w:tc>
      </w:tr>
    </w:tbl>
    <w:p w:rsidR="0075056E" w:rsidRDefault="0075056E" w:rsidP="00D15A13">
      <w:pPr>
        <w:pStyle w:val="Heading3"/>
        <w:shd w:val="clear" w:color="auto" w:fill="FFFFFF"/>
        <w:spacing w:before="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Common Suffixes</w:t>
      </w:r>
    </w:p>
    <w:tbl>
      <w:tblPr>
        <w:tblW w:w="9732" w:type="dxa"/>
        <w:tblCellMar>
          <w:top w:w="15" w:type="dxa"/>
          <w:left w:w="15" w:type="dxa"/>
          <w:bottom w:w="15" w:type="dxa"/>
          <w:right w:w="15" w:type="dxa"/>
        </w:tblCellMar>
        <w:tblLook w:val="04A0" w:firstRow="1" w:lastRow="0" w:firstColumn="1" w:lastColumn="0" w:noHBand="0" w:noVBand="1"/>
      </w:tblPr>
      <w:tblGrid>
        <w:gridCol w:w="1800"/>
        <w:gridCol w:w="2970"/>
        <w:gridCol w:w="4962"/>
      </w:tblGrid>
      <w:tr w:rsidR="0075056E" w:rsidTr="00D15A13">
        <w:trPr>
          <w:tblHeader/>
        </w:trPr>
        <w:tc>
          <w:tcPr>
            <w:tcW w:w="1800" w:type="dxa"/>
            <w:tcBorders>
              <w:top w:val="nil"/>
            </w:tcBorders>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Suffix</w:t>
            </w:r>
          </w:p>
        </w:tc>
        <w:tc>
          <w:tcPr>
            <w:tcW w:w="2970" w:type="dxa"/>
            <w:tcBorders>
              <w:top w:val="nil"/>
            </w:tcBorders>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Example</w:t>
            </w:r>
          </w:p>
        </w:tc>
      </w:tr>
      <w:tr w:rsidR="0075056E" w:rsidTr="00D15A13">
        <w:tc>
          <w:tcPr>
            <w:tcW w:w="180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-tion</w:t>
            </w:r>
          </w:p>
        </w:tc>
        <w:tc>
          <w:tcPr>
            <w:tcW w:w="297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act or process</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evaporation, digestion</w:t>
            </w:r>
          </w:p>
        </w:tc>
      </w:tr>
      <w:tr w:rsidR="0075056E" w:rsidTr="00D15A13">
        <w:tc>
          <w:tcPr>
            <w:tcW w:w="180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-ity</w:t>
            </w:r>
          </w:p>
        </w:tc>
        <w:tc>
          <w:tcPr>
            <w:tcW w:w="297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state or quality</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density, conductivity</w:t>
            </w:r>
          </w:p>
        </w:tc>
      </w:tr>
      <w:tr w:rsidR="0075056E" w:rsidTr="00D15A13">
        <w:tc>
          <w:tcPr>
            <w:tcW w:w="180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-ism</w:t>
            </w:r>
          </w:p>
        </w:tc>
        <w:tc>
          <w:tcPr>
            <w:tcW w:w="297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system or doctrine</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capitalism, metabolism</w:t>
            </w:r>
          </w:p>
        </w:tc>
      </w:tr>
      <w:tr w:rsidR="0075056E" w:rsidTr="00D15A13">
        <w:tc>
          <w:tcPr>
            <w:tcW w:w="180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-ize</w:t>
            </w:r>
          </w:p>
        </w:tc>
        <w:tc>
          <w:tcPr>
            <w:tcW w:w="297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to make or become</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sterilize, categorize</w:t>
            </w:r>
          </w:p>
        </w:tc>
      </w:tr>
      <w:tr w:rsidR="0075056E" w:rsidTr="00D15A13">
        <w:tc>
          <w:tcPr>
            <w:tcW w:w="1800" w:type="dxa"/>
            <w:tcMar>
              <w:top w:w="150" w:type="dxa"/>
              <w:left w:w="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lastRenderedPageBreak/>
              <w:t>-ous</w:t>
            </w:r>
          </w:p>
        </w:tc>
        <w:tc>
          <w:tcPr>
            <w:tcW w:w="2970" w:type="dxa"/>
            <w:tcMar>
              <w:top w:w="150" w:type="dxa"/>
              <w:left w:w="240" w:type="dxa"/>
              <w:bottom w:w="150" w:type="dxa"/>
              <w:right w:w="24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full of</w:t>
            </w:r>
          </w:p>
        </w:tc>
        <w:tc>
          <w:tcPr>
            <w:tcW w:w="0" w:type="auto"/>
            <w:tcMar>
              <w:top w:w="150" w:type="dxa"/>
              <w:left w:w="240" w:type="dxa"/>
              <w:bottom w:w="150" w:type="dxa"/>
              <w:right w:w="0" w:type="dxa"/>
            </w:tcMar>
            <w:vAlign w:val="center"/>
            <w:hideMark/>
          </w:tcPr>
          <w:p w:rsidR="0075056E" w:rsidRDefault="0075056E">
            <w:pPr>
              <w:spacing w:line="375" w:lineRule="atLeast"/>
              <w:rPr>
                <w:rFonts w:ascii="Segoe UI" w:hAnsi="Segoe UI" w:cs="Segoe UI"/>
                <w:sz w:val="23"/>
                <w:szCs w:val="23"/>
              </w:rPr>
            </w:pPr>
            <w:r>
              <w:rPr>
                <w:rFonts w:ascii="Segoe UI" w:hAnsi="Segoe UI" w:cs="Segoe UI"/>
                <w:sz w:val="23"/>
                <w:szCs w:val="23"/>
              </w:rPr>
              <w:t>porous, luminous</w:t>
            </w:r>
          </w:p>
        </w:tc>
      </w:tr>
    </w:tbl>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t>Handling Specialized Terminology</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Specialized terminology varies by discipline. Each field has its own vocabulary, and some terms have different meanings in different subjects.</w:t>
      </w:r>
    </w:p>
    <w:tbl>
      <w:tblPr>
        <w:tblW w:w="11255" w:type="dxa"/>
        <w:tblCellMar>
          <w:top w:w="15" w:type="dxa"/>
          <w:left w:w="15" w:type="dxa"/>
          <w:bottom w:w="15" w:type="dxa"/>
          <w:right w:w="15" w:type="dxa"/>
        </w:tblCellMar>
        <w:tblLook w:val="04A0" w:firstRow="1" w:lastRow="0" w:firstColumn="1" w:lastColumn="0" w:noHBand="0" w:noVBand="1"/>
      </w:tblPr>
      <w:tblGrid>
        <w:gridCol w:w="1980"/>
        <w:gridCol w:w="3803"/>
        <w:gridCol w:w="5472"/>
      </w:tblGrid>
      <w:tr w:rsidR="00986321" w:rsidRPr="00986321" w:rsidTr="00D15A13">
        <w:trPr>
          <w:tblHeader/>
        </w:trPr>
        <w:tc>
          <w:tcPr>
            <w:tcW w:w="1980" w:type="dxa"/>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Discipline</w:t>
            </w:r>
          </w:p>
        </w:tc>
        <w:tc>
          <w:tcPr>
            <w:tcW w:w="3803" w:type="dxa"/>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Sample Terms</w:t>
            </w:r>
          </w:p>
        </w:tc>
        <w:tc>
          <w:tcPr>
            <w:tcW w:w="0" w:type="auto"/>
            <w:tcBorders>
              <w:top w:val="nil"/>
            </w:tcBorders>
            <w:tcMar>
              <w:top w:w="150" w:type="dxa"/>
              <w:left w:w="240" w:type="dxa"/>
              <w:bottom w:w="150" w:type="dxa"/>
              <w:right w:w="240" w:type="dxa"/>
            </w:tcMar>
            <w:vAlign w:val="center"/>
            <w:hideMark/>
          </w:tcPr>
          <w:p w:rsidR="00986321" w:rsidRPr="00986321" w:rsidRDefault="00986321" w:rsidP="00D15A13">
            <w:pPr>
              <w:spacing w:after="0" w:line="375" w:lineRule="atLeast"/>
              <w:ind w:right="1535"/>
              <w:rPr>
                <w:rFonts w:ascii="Segoe UI" w:eastAsia="Times New Roman" w:hAnsi="Segoe UI" w:cs="Segoe UI"/>
                <w:sz w:val="23"/>
                <w:szCs w:val="23"/>
              </w:rPr>
            </w:pPr>
            <w:r w:rsidRPr="00986321">
              <w:rPr>
                <w:rFonts w:ascii="Segoe UI" w:eastAsia="Times New Roman" w:hAnsi="Segoe UI" w:cs="Segoe UI"/>
                <w:sz w:val="23"/>
                <w:szCs w:val="23"/>
              </w:rPr>
              <w:t>Notes</w:t>
            </w:r>
          </w:p>
        </w:tc>
      </w:tr>
      <w:tr w:rsidR="00986321" w:rsidRPr="00986321" w:rsidTr="00D15A13">
        <w:tc>
          <w:tcPr>
            <w:tcW w:w="198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Mathematics</w:t>
            </w:r>
          </w:p>
        </w:tc>
        <w:tc>
          <w:tcPr>
            <w:tcW w:w="3803"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coefficient, integer, function</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535"/>
              <w:rPr>
                <w:rFonts w:ascii="Segoe UI" w:eastAsia="Times New Roman" w:hAnsi="Segoe UI" w:cs="Segoe UI"/>
                <w:sz w:val="23"/>
                <w:szCs w:val="23"/>
              </w:rPr>
            </w:pPr>
            <w:r w:rsidRPr="00986321">
              <w:rPr>
                <w:rFonts w:ascii="Segoe UI" w:eastAsia="Times New Roman" w:hAnsi="Segoe UI" w:cs="Segoe UI"/>
                <w:sz w:val="23"/>
                <w:szCs w:val="23"/>
              </w:rPr>
              <w:t>Precise definitions; little ambiguity</w:t>
            </w:r>
          </w:p>
        </w:tc>
      </w:tr>
      <w:tr w:rsidR="00986321" w:rsidRPr="00986321" w:rsidTr="00D15A13">
        <w:tc>
          <w:tcPr>
            <w:tcW w:w="198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Science</w:t>
            </w:r>
          </w:p>
        </w:tc>
        <w:tc>
          <w:tcPr>
            <w:tcW w:w="3803"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catalyst, osmosis, velocity</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535"/>
              <w:rPr>
                <w:rFonts w:ascii="Segoe UI" w:eastAsia="Times New Roman" w:hAnsi="Segoe UI" w:cs="Segoe UI"/>
                <w:sz w:val="23"/>
                <w:szCs w:val="23"/>
              </w:rPr>
            </w:pPr>
            <w:r w:rsidRPr="00986321">
              <w:rPr>
                <w:rFonts w:ascii="Segoe UI" w:eastAsia="Times New Roman" w:hAnsi="Segoe UI" w:cs="Segoe UI"/>
                <w:sz w:val="23"/>
                <w:szCs w:val="23"/>
              </w:rPr>
              <w:t>Often derived from Latin or Greek</w:t>
            </w:r>
          </w:p>
        </w:tc>
      </w:tr>
      <w:tr w:rsidR="00986321" w:rsidRPr="00986321" w:rsidTr="00D15A13">
        <w:tc>
          <w:tcPr>
            <w:tcW w:w="198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Technical fields</w:t>
            </w:r>
          </w:p>
        </w:tc>
        <w:tc>
          <w:tcPr>
            <w:tcW w:w="3803"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torque, calibration, circuit</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535"/>
              <w:rPr>
                <w:rFonts w:ascii="Segoe UI" w:eastAsia="Times New Roman" w:hAnsi="Segoe UI" w:cs="Segoe UI"/>
                <w:sz w:val="23"/>
                <w:szCs w:val="23"/>
              </w:rPr>
            </w:pPr>
            <w:r w:rsidRPr="00986321">
              <w:rPr>
                <w:rFonts w:ascii="Segoe UI" w:eastAsia="Times New Roman" w:hAnsi="Segoe UI" w:cs="Segoe UI"/>
                <w:sz w:val="23"/>
                <w:szCs w:val="23"/>
              </w:rPr>
              <w:t>Practical, task-focused</w:t>
            </w:r>
          </w:p>
        </w:tc>
      </w:tr>
      <w:tr w:rsidR="00986321" w:rsidRPr="00986321" w:rsidTr="00D15A13">
        <w:tc>
          <w:tcPr>
            <w:tcW w:w="198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Social sciences</w:t>
            </w:r>
          </w:p>
        </w:tc>
        <w:tc>
          <w:tcPr>
            <w:tcW w:w="3803"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paradigm, correlation, ethnography</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535"/>
              <w:rPr>
                <w:rFonts w:ascii="Segoe UI" w:eastAsia="Times New Roman" w:hAnsi="Segoe UI" w:cs="Segoe UI"/>
                <w:sz w:val="23"/>
                <w:szCs w:val="23"/>
              </w:rPr>
            </w:pPr>
            <w:r w:rsidRPr="00986321">
              <w:rPr>
                <w:rFonts w:ascii="Segoe UI" w:eastAsia="Times New Roman" w:hAnsi="Segoe UI" w:cs="Segoe UI"/>
                <w:sz w:val="23"/>
                <w:szCs w:val="23"/>
              </w:rPr>
              <w:t>Sometimes contested or theory-laden</w:t>
            </w:r>
          </w:p>
        </w:tc>
      </w:tr>
      <w:tr w:rsidR="00986321" w:rsidRPr="00986321" w:rsidTr="00D15A13">
        <w:tc>
          <w:tcPr>
            <w:tcW w:w="198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Business</w:t>
            </w:r>
          </w:p>
        </w:tc>
        <w:tc>
          <w:tcPr>
            <w:tcW w:w="3803" w:type="dxa"/>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liquidity, equity, leverage</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1535"/>
              <w:rPr>
                <w:rFonts w:ascii="Segoe UI" w:eastAsia="Times New Roman" w:hAnsi="Segoe UI" w:cs="Segoe UI"/>
                <w:sz w:val="23"/>
                <w:szCs w:val="23"/>
              </w:rPr>
            </w:pPr>
            <w:r w:rsidRPr="00986321">
              <w:rPr>
                <w:rFonts w:ascii="Segoe UI" w:eastAsia="Times New Roman" w:hAnsi="Segoe UI" w:cs="Segoe UI"/>
                <w:sz w:val="23"/>
                <w:szCs w:val="23"/>
              </w:rPr>
              <w:t>Overlap with everyday words but different meanings</w:t>
            </w:r>
          </w:p>
        </w:tc>
      </w:tr>
    </w:tbl>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Important caution:</w:t>
      </w:r>
      <w:r w:rsidRPr="00986321">
        <w:rPr>
          <w:rFonts w:ascii="Segoe UI" w:eastAsia="Times New Roman" w:hAnsi="Segoe UI" w:cs="Segoe UI"/>
          <w:color w:val="0F1115"/>
          <w:sz w:val="24"/>
          <w:szCs w:val="24"/>
        </w:rPr>
        <w:t xml:space="preserve"> Some everyday words take on technical meanings. "Equity" in business does not mean fairness. "Function" in mathematics is not the same as function in everyday speech. Readers must stay alert to discipline-specific meanings.</w:t>
      </w:r>
    </w:p>
    <w:p w:rsidR="00D15A13" w:rsidRDefault="00D15A1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86321" w:rsidRPr="00986321" w:rsidRDefault="00986321" w:rsidP="00986321">
      <w:pPr>
        <w:shd w:val="clear" w:color="auto" w:fill="FFFFFF"/>
        <w:spacing w:before="480" w:after="240" w:line="450" w:lineRule="atLeast"/>
        <w:outlineLvl w:val="2"/>
        <w:rPr>
          <w:rFonts w:ascii="Segoe UI" w:eastAsia="Times New Roman" w:hAnsi="Segoe UI" w:cs="Segoe UI"/>
          <w:b/>
          <w:bCs/>
          <w:color w:val="0F1115"/>
          <w:sz w:val="30"/>
          <w:szCs w:val="30"/>
        </w:rPr>
      </w:pPr>
      <w:r w:rsidRPr="00986321">
        <w:rPr>
          <w:rFonts w:ascii="Segoe UI" w:eastAsia="Times New Roman" w:hAnsi="Segoe UI" w:cs="Segoe UI"/>
          <w:b/>
          <w:bCs/>
          <w:color w:val="0F1115"/>
          <w:sz w:val="30"/>
          <w:szCs w:val="30"/>
        </w:rPr>
        <w:lastRenderedPageBreak/>
        <w:t>Building Long-Term Vocabulary</w:t>
      </w:r>
    </w:p>
    <w:tbl>
      <w:tblPr>
        <w:tblW w:w="10931" w:type="dxa"/>
        <w:tblCellMar>
          <w:top w:w="15" w:type="dxa"/>
          <w:left w:w="15" w:type="dxa"/>
          <w:bottom w:w="15" w:type="dxa"/>
          <w:right w:w="15" w:type="dxa"/>
        </w:tblCellMar>
        <w:tblLook w:val="04A0" w:firstRow="1" w:lastRow="0" w:firstColumn="1" w:lastColumn="0" w:noHBand="0" w:noVBand="1"/>
      </w:tblPr>
      <w:tblGrid>
        <w:gridCol w:w="4950"/>
        <w:gridCol w:w="5981"/>
      </w:tblGrid>
      <w:tr w:rsidR="00986321" w:rsidRPr="00986321" w:rsidTr="00D15A13">
        <w:trPr>
          <w:tblHeader/>
        </w:trPr>
        <w:tc>
          <w:tcPr>
            <w:tcW w:w="4950" w:type="dxa"/>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Practice</w:t>
            </w:r>
          </w:p>
        </w:tc>
        <w:tc>
          <w:tcPr>
            <w:tcW w:w="0" w:type="auto"/>
            <w:tcBorders>
              <w:top w:val="nil"/>
            </w:tcBorders>
            <w:tcMar>
              <w:top w:w="150" w:type="dxa"/>
              <w:left w:w="24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Benefit</w:t>
            </w:r>
          </w:p>
        </w:tc>
      </w:tr>
      <w:tr w:rsidR="00986321" w:rsidRPr="00986321" w:rsidTr="00D15A13">
        <w:tc>
          <w:tcPr>
            <w:tcW w:w="495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Read widely across subjects</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Repeated exposure to academic vocabulary</w:t>
            </w:r>
          </w:p>
        </w:tc>
      </w:tr>
      <w:tr w:rsidR="00986321" w:rsidRPr="00986321" w:rsidTr="00D15A13">
        <w:tc>
          <w:tcPr>
            <w:tcW w:w="495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Keep a vocabulary journal</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Consolidates learning through writing</w:t>
            </w:r>
          </w:p>
        </w:tc>
      </w:tr>
      <w:tr w:rsidR="00986321" w:rsidRPr="00986321" w:rsidTr="00D15A13">
        <w:tc>
          <w:tcPr>
            <w:tcW w:w="495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Use new terms in speaking and writing</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Moves words from recognition to active use</w:t>
            </w:r>
          </w:p>
        </w:tc>
      </w:tr>
      <w:tr w:rsidR="00986321" w:rsidRPr="00986321" w:rsidTr="00D15A13">
        <w:tc>
          <w:tcPr>
            <w:tcW w:w="495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Group words by topic</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Builds semantic networks</w:t>
            </w:r>
          </w:p>
        </w:tc>
      </w:tr>
      <w:tr w:rsidR="00986321" w:rsidRPr="00986321" w:rsidTr="00D15A13">
        <w:tc>
          <w:tcPr>
            <w:tcW w:w="495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Review periodically</w:t>
            </w:r>
          </w:p>
        </w:tc>
        <w:tc>
          <w:tcPr>
            <w:tcW w:w="0" w:type="auto"/>
            <w:tcMar>
              <w:top w:w="150" w:type="dxa"/>
              <w:left w:w="240" w:type="dxa"/>
              <w:bottom w:w="150" w:type="dxa"/>
              <w:right w:w="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Counteracts forgetting</w:t>
            </w:r>
          </w:p>
        </w:tc>
      </w:tr>
    </w:tbl>
    <w:p w:rsidR="009D167E" w:rsidRDefault="009D167E" w:rsidP="00986321">
      <w:pPr>
        <w:spacing w:before="480" w:after="480" w:line="240" w:lineRule="auto"/>
        <w:rPr>
          <w:rFonts w:ascii="Times New Roman" w:eastAsia="Times New Roman" w:hAnsi="Times New Roman" w:cs="Times New Roman"/>
          <w:sz w:val="24"/>
          <w:szCs w:val="24"/>
        </w:rPr>
      </w:pPr>
    </w:p>
    <w:p w:rsidR="009D167E" w:rsidRDefault="009D16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6321" w:rsidRPr="00986321" w:rsidRDefault="00986321" w:rsidP="00986321">
      <w:pPr>
        <w:spacing w:before="480" w:after="480" w:line="240" w:lineRule="auto"/>
        <w:rPr>
          <w:rFonts w:ascii="Times New Roman" w:eastAsia="Times New Roman" w:hAnsi="Times New Roman" w:cs="Times New Roman"/>
          <w:sz w:val="24"/>
          <w:szCs w:val="24"/>
        </w:rPr>
      </w:pPr>
      <w:r w:rsidRPr="00986321">
        <w:rPr>
          <w:rFonts w:ascii="Times New Roman" w:eastAsia="Times New Roman" w:hAnsi="Times New Roman" w:cs="Times New Roman"/>
          <w:sz w:val="24"/>
          <w:szCs w:val="24"/>
        </w:rPr>
        <w:lastRenderedPageBreak/>
        <w:pict>
          <v:rect id="_x0000_i1029" style="width:0;height:.75pt" o:hralign="center" o:hrstd="t" o:hr="t" fillcolor="#a0a0a0" stroked="f"/>
        </w:pict>
      </w:r>
    </w:p>
    <w:p w:rsidR="00986321" w:rsidRPr="00986321" w:rsidRDefault="00986321" w:rsidP="00986321">
      <w:pPr>
        <w:shd w:val="clear" w:color="auto" w:fill="FFFFFF"/>
        <w:spacing w:before="480" w:after="240" w:line="480" w:lineRule="atLeast"/>
        <w:outlineLvl w:val="1"/>
        <w:rPr>
          <w:rFonts w:ascii="Segoe UI" w:eastAsia="Times New Roman" w:hAnsi="Segoe UI" w:cs="Segoe UI"/>
          <w:b/>
          <w:bCs/>
          <w:color w:val="0F1115"/>
          <w:sz w:val="33"/>
          <w:szCs w:val="33"/>
        </w:rPr>
      </w:pPr>
      <w:r w:rsidRPr="00986321">
        <w:rPr>
          <w:rFonts w:ascii="Segoe UI" w:eastAsia="Times New Roman" w:hAnsi="Segoe UI" w:cs="Segoe UI"/>
          <w:b/>
          <w:bCs/>
          <w:color w:val="0F1115"/>
          <w:sz w:val="33"/>
          <w:szCs w:val="33"/>
        </w:rPr>
        <w:t>Key Terms</w:t>
      </w:r>
    </w:p>
    <w:tbl>
      <w:tblPr>
        <w:tblW w:w="10846" w:type="dxa"/>
        <w:tblCellMar>
          <w:top w:w="15" w:type="dxa"/>
          <w:left w:w="15" w:type="dxa"/>
          <w:bottom w:w="15" w:type="dxa"/>
          <w:right w:w="15" w:type="dxa"/>
        </w:tblCellMar>
        <w:tblLook w:val="04A0" w:firstRow="1" w:lastRow="0" w:firstColumn="1" w:lastColumn="0" w:noHBand="0" w:noVBand="1"/>
      </w:tblPr>
      <w:tblGrid>
        <w:gridCol w:w="2340"/>
        <w:gridCol w:w="8506"/>
      </w:tblGrid>
      <w:tr w:rsidR="00986321" w:rsidRPr="00986321" w:rsidTr="00D15A13">
        <w:trPr>
          <w:tblHeader/>
        </w:trPr>
        <w:tc>
          <w:tcPr>
            <w:tcW w:w="2340" w:type="dxa"/>
            <w:tcBorders>
              <w:top w:val="nil"/>
            </w:tcBorders>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Definition</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Academic text</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A text that builds and shares knowledge through analysis, argument, or theory</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Technical text</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A text that explains how something works or how to perform a task</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Audience</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The intended readers, listeners, or viewers of a text</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Purpose</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The writer's or speaker's goal in creating a text</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Context</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The situation, setting, and circumstances surrounding a text</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Register</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The level of formality in language</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Tone</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The writer's attitude toward the subject or audience</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Multimodal text</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A text that combines two or more modes, such as words, images, and sound</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Critical reading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Active, questioning reading that evaluates claims and evidence</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Critical listening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Focused listening that analyzes organization, evidence, and stance</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Critical viewing</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Analyzing visual and multimodal texts for purpose, credibility, and technique</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Data visualization</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Presenting data through charts, graphs, tables, or figures</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Context clue</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Surrounding text that helps infer the meaning of an unfamiliar word</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Morphology</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The study of word parts, including prefixes, roots, and suffixes</w:t>
            </w:r>
          </w:p>
        </w:tc>
      </w:tr>
      <w:tr w:rsidR="00986321" w:rsidRPr="00986321" w:rsidTr="00D15A13">
        <w:tc>
          <w:tcPr>
            <w:tcW w:w="2340" w:type="dxa"/>
            <w:tcMar>
              <w:top w:w="150" w:type="dxa"/>
              <w:left w:w="0" w:type="dxa"/>
              <w:bottom w:w="150" w:type="dxa"/>
              <w:right w:w="240" w:type="dxa"/>
            </w:tcMar>
            <w:vAlign w:val="center"/>
            <w:hideMark/>
          </w:tcPr>
          <w:p w:rsidR="00986321" w:rsidRPr="00986321" w:rsidRDefault="00986321" w:rsidP="00986321">
            <w:pPr>
              <w:spacing w:after="0" w:line="375" w:lineRule="atLeast"/>
              <w:rPr>
                <w:rFonts w:ascii="Segoe UI" w:eastAsia="Times New Roman" w:hAnsi="Segoe UI" w:cs="Segoe UI"/>
                <w:sz w:val="23"/>
                <w:szCs w:val="23"/>
              </w:rPr>
            </w:pPr>
            <w:r w:rsidRPr="00986321">
              <w:rPr>
                <w:rFonts w:ascii="Segoe UI" w:eastAsia="Times New Roman" w:hAnsi="Segoe UI" w:cs="Segoe UI"/>
                <w:sz w:val="23"/>
                <w:szCs w:val="23"/>
              </w:rPr>
              <w:t>Specialized terminology</w:t>
            </w:r>
          </w:p>
        </w:tc>
        <w:tc>
          <w:tcPr>
            <w:tcW w:w="0" w:type="auto"/>
            <w:tcMar>
              <w:top w:w="150" w:type="dxa"/>
              <w:left w:w="240" w:type="dxa"/>
              <w:bottom w:w="150" w:type="dxa"/>
              <w:right w:w="0" w:type="dxa"/>
            </w:tcMar>
            <w:vAlign w:val="center"/>
            <w:hideMark/>
          </w:tcPr>
          <w:p w:rsidR="00986321" w:rsidRPr="00986321" w:rsidRDefault="00986321" w:rsidP="00D15A13">
            <w:pPr>
              <w:spacing w:after="0" w:line="375" w:lineRule="atLeast"/>
              <w:ind w:right="256"/>
              <w:rPr>
                <w:rFonts w:ascii="Segoe UI" w:eastAsia="Times New Roman" w:hAnsi="Segoe UI" w:cs="Segoe UI"/>
                <w:sz w:val="23"/>
                <w:szCs w:val="23"/>
              </w:rPr>
            </w:pPr>
            <w:r w:rsidRPr="00986321">
              <w:rPr>
                <w:rFonts w:ascii="Segoe UI" w:eastAsia="Times New Roman" w:hAnsi="Segoe UI" w:cs="Segoe UI"/>
                <w:sz w:val="23"/>
                <w:szCs w:val="23"/>
              </w:rPr>
              <w:t>Vocabulary specific to a particular discipline or field</w:t>
            </w:r>
          </w:p>
        </w:tc>
      </w:tr>
    </w:tbl>
    <w:p w:rsidR="00986321" w:rsidRPr="00986321" w:rsidRDefault="00986321" w:rsidP="00986321">
      <w:pPr>
        <w:spacing w:before="480" w:after="480" w:line="240" w:lineRule="auto"/>
        <w:rPr>
          <w:rFonts w:ascii="Times New Roman" w:eastAsia="Times New Roman" w:hAnsi="Times New Roman" w:cs="Times New Roman"/>
          <w:sz w:val="24"/>
          <w:szCs w:val="24"/>
        </w:rPr>
      </w:pPr>
      <w:r w:rsidRPr="00986321">
        <w:rPr>
          <w:rFonts w:ascii="Times New Roman" w:eastAsia="Times New Roman" w:hAnsi="Times New Roman" w:cs="Times New Roman"/>
          <w:sz w:val="24"/>
          <w:szCs w:val="24"/>
        </w:rPr>
        <w:lastRenderedPageBreak/>
        <w:pict>
          <v:rect id="_x0000_i1030" style="width:0;height:.75pt" o:hralign="center" o:hrstd="t" o:hr="t" fillcolor="#a0a0a0" stroked="f"/>
        </w:pict>
      </w:r>
    </w:p>
    <w:p w:rsidR="00986321" w:rsidRPr="00986321" w:rsidRDefault="00986321" w:rsidP="00986321">
      <w:pPr>
        <w:shd w:val="clear" w:color="auto" w:fill="FFFFFF"/>
        <w:spacing w:before="480" w:after="240" w:line="480" w:lineRule="atLeast"/>
        <w:outlineLvl w:val="1"/>
        <w:rPr>
          <w:rFonts w:ascii="Segoe UI" w:eastAsia="Times New Roman" w:hAnsi="Segoe UI" w:cs="Segoe UI"/>
          <w:b/>
          <w:bCs/>
          <w:color w:val="0F1115"/>
          <w:sz w:val="33"/>
          <w:szCs w:val="33"/>
        </w:rPr>
      </w:pPr>
      <w:r w:rsidRPr="00986321">
        <w:rPr>
          <w:rFonts w:ascii="Segoe UI" w:eastAsia="Times New Roman" w:hAnsi="Segoe UI" w:cs="Segoe UI"/>
          <w:b/>
          <w:bCs/>
          <w:color w:val="0F1115"/>
          <w:sz w:val="33"/>
          <w:szCs w:val="33"/>
        </w:rPr>
        <w:t>Review Questions</w:t>
      </w:r>
    </w:p>
    <w:p w:rsidR="00986321" w:rsidRPr="00986321" w:rsidRDefault="00986321" w:rsidP="009D167E">
      <w:pPr>
        <w:spacing w:after="0" w:line="240" w:lineRule="auto"/>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br/>
      </w:r>
      <w:r w:rsidRPr="00986321">
        <w:rPr>
          <w:rFonts w:ascii="Segoe UI" w:eastAsia="Times New Roman" w:hAnsi="Segoe UI" w:cs="Segoe UI"/>
          <w:b/>
          <w:bCs/>
          <w:color w:val="0F1115"/>
          <w:sz w:val="24"/>
          <w:szCs w:val="24"/>
        </w:rPr>
        <w:t>1.</w:t>
      </w:r>
      <w:r w:rsidRPr="00986321">
        <w:rPr>
          <w:rFonts w:ascii="Segoe UI" w:eastAsia="Times New Roman" w:hAnsi="Segoe UI" w:cs="Segoe UI"/>
          <w:color w:val="0F1115"/>
          <w:sz w:val="24"/>
          <w:szCs w:val="24"/>
        </w:rPr>
        <w:t xml:space="preserve"> Explain how audience, purpose, and context shape the content, structure, and language of academic and technical texts. Provide one example.</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2.</w:t>
      </w:r>
      <w:r w:rsidRPr="00986321">
        <w:rPr>
          <w:rFonts w:ascii="Segoe UI" w:eastAsia="Times New Roman" w:hAnsi="Segoe UI" w:cs="Segoe UI"/>
          <w:color w:val="0F1115"/>
          <w:sz w:val="24"/>
          <w:szCs w:val="24"/>
        </w:rPr>
        <w:t xml:space="preserve"> Differentiate academic texts from technical texts in terms of primary goal, typical audience, and language style.</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3.</w:t>
      </w:r>
      <w:r w:rsidRPr="00986321">
        <w:rPr>
          <w:rFonts w:ascii="Segoe UI" w:eastAsia="Times New Roman" w:hAnsi="Segoe UI" w:cs="Segoe UI"/>
          <w:color w:val="0F1115"/>
          <w:sz w:val="24"/>
          <w:szCs w:val="24"/>
        </w:rPr>
        <w:t xml:space="preserve"> List four critical reading strategies and explain how each helps comprehension.</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4.</w:t>
      </w:r>
      <w:r w:rsidRPr="00986321">
        <w:rPr>
          <w:rFonts w:ascii="Segoe UI" w:eastAsia="Times New Roman" w:hAnsi="Segoe UI" w:cs="Segoe UI"/>
          <w:color w:val="0F1115"/>
          <w:sz w:val="24"/>
          <w:szCs w:val="24"/>
        </w:rPr>
        <w:t xml:space="preserve"> List three critical listening strategies and explain how each supports understanding of a lecture or presentation.</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5.</w:t>
      </w:r>
      <w:r w:rsidRPr="00986321">
        <w:rPr>
          <w:rFonts w:ascii="Segoe UI" w:eastAsia="Times New Roman" w:hAnsi="Segoe UI" w:cs="Segoe UI"/>
          <w:color w:val="0F1115"/>
          <w:sz w:val="24"/>
          <w:szCs w:val="24"/>
        </w:rPr>
        <w:t xml:space="preserve"> Describe three strategies for critically viewing a documentary or video lecture.</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6.</w:t>
      </w:r>
      <w:r w:rsidRPr="00986321">
        <w:rPr>
          <w:rFonts w:ascii="Segoe UI" w:eastAsia="Times New Roman" w:hAnsi="Segoe UI" w:cs="Segoe UI"/>
          <w:color w:val="0F1115"/>
          <w:sz w:val="24"/>
          <w:szCs w:val="24"/>
        </w:rPr>
        <w:t xml:space="preserve"> Study the data below and answer the questions that follow.</w:t>
      </w:r>
    </w:p>
    <w:tbl>
      <w:tblPr>
        <w:tblW w:w="11280" w:type="dxa"/>
        <w:tblCellMar>
          <w:top w:w="15" w:type="dxa"/>
          <w:left w:w="15" w:type="dxa"/>
          <w:bottom w:w="15" w:type="dxa"/>
          <w:right w:w="15" w:type="dxa"/>
        </w:tblCellMar>
        <w:tblLook w:val="04A0" w:firstRow="1" w:lastRow="0" w:firstColumn="1" w:lastColumn="0" w:noHBand="0" w:noVBand="1"/>
      </w:tblPr>
      <w:tblGrid>
        <w:gridCol w:w="3077"/>
        <w:gridCol w:w="8203"/>
      </w:tblGrid>
      <w:tr w:rsidR="00986321" w:rsidRPr="00986321" w:rsidTr="00986321">
        <w:trPr>
          <w:tblHeader/>
        </w:trPr>
        <w:tc>
          <w:tcPr>
            <w:tcW w:w="0" w:type="auto"/>
            <w:tcBorders>
              <w:top w:val="nil"/>
            </w:tcBorders>
            <w:tcMar>
              <w:top w:w="150" w:type="dxa"/>
              <w:left w:w="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Month</w:t>
            </w:r>
          </w:p>
        </w:tc>
        <w:tc>
          <w:tcPr>
            <w:tcW w:w="0" w:type="auto"/>
            <w:tcBorders>
              <w:top w:val="nil"/>
            </w:tcBorders>
            <w:tcMar>
              <w:top w:w="150" w:type="dxa"/>
              <w:left w:w="24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Water Consumption (m³)</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January</w:t>
            </w:r>
          </w:p>
        </w:tc>
        <w:tc>
          <w:tcPr>
            <w:tcW w:w="0" w:type="auto"/>
            <w:tcMar>
              <w:top w:w="150" w:type="dxa"/>
              <w:left w:w="240" w:type="dxa"/>
              <w:bottom w:w="150" w:type="dxa"/>
              <w:right w:w="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120</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February</w:t>
            </w:r>
          </w:p>
        </w:tc>
        <w:tc>
          <w:tcPr>
            <w:tcW w:w="0" w:type="auto"/>
            <w:tcMar>
              <w:top w:w="150" w:type="dxa"/>
              <w:left w:w="240" w:type="dxa"/>
              <w:bottom w:w="150" w:type="dxa"/>
              <w:right w:w="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110</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March</w:t>
            </w:r>
          </w:p>
        </w:tc>
        <w:tc>
          <w:tcPr>
            <w:tcW w:w="0" w:type="auto"/>
            <w:tcMar>
              <w:top w:w="150" w:type="dxa"/>
              <w:left w:w="240" w:type="dxa"/>
              <w:bottom w:w="150" w:type="dxa"/>
              <w:right w:w="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130</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April</w:t>
            </w:r>
          </w:p>
        </w:tc>
        <w:tc>
          <w:tcPr>
            <w:tcW w:w="0" w:type="auto"/>
            <w:tcMar>
              <w:top w:w="150" w:type="dxa"/>
              <w:left w:w="240" w:type="dxa"/>
              <w:bottom w:w="150" w:type="dxa"/>
              <w:right w:w="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150</w:t>
            </w:r>
          </w:p>
        </w:tc>
      </w:tr>
      <w:tr w:rsidR="00986321" w:rsidRPr="00986321" w:rsidTr="00986321">
        <w:tc>
          <w:tcPr>
            <w:tcW w:w="0" w:type="auto"/>
            <w:tcMar>
              <w:top w:w="150" w:type="dxa"/>
              <w:left w:w="0" w:type="dxa"/>
              <w:bottom w:w="150" w:type="dxa"/>
              <w:right w:w="24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May</w:t>
            </w:r>
          </w:p>
        </w:tc>
        <w:tc>
          <w:tcPr>
            <w:tcW w:w="0" w:type="auto"/>
            <w:tcMar>
              <w:top w:w="150" w:type="dxa"/>
              <w:left w:w="240" w:type="dxa"/>
              <w:bottom w:w="150" w:type="dxa"/>
              <w:right w:w="0" w:type="dxa"/>
            </w:tcMar>
            <w:vAlign w:val="center"/>
            <w:hideMark/>
          </w:tcPr>
          <w:p w:rsidR="00986321" w:rsidRPr="00986321" w:rsidRDefault="00986321" w:rsidP="00934AD5">
            <w:pPr>
              <w:spacing w:after="0" w:line="240" w:lineRule="auto"/>
              <w:rPr>
                <w:rFonts w:ascii="Segoe UI" w:eastAsia="Times New Roman" w:hAnsi="Segoe UI" w:cs="Segoe UI"/>
                <w:sz w:val="23"/>
                <w:szCs w:val="23"/>
              </w:rPr>
            </w:pPr>
            <w:r w:rsidRPr="00986321">
              <w:rPr>
                <w:rFonts w:ascii="Segoe UI" w:eastAsia="Times New Roman" w:hAnsi="Segoe UI" w:cs="Segoe UI"/>
                <w:sz w:val="23"/>
                <w:szCs w:val="23"/>
              </w:rPr>
              <w:t>170</w:t>
            </w:r>
          </w:p>
        </w:tc>
      </w:tr>
    </w:tbl>
    <w:p w:rsidR="00986321" w:rsidRPr="00986321" w:rsidRDefault="00986321" w:rsidP="00934AD5">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(a) What is the main trend in the data?</w:t>
      </w:r>
    </w:p>
    <w:p w:rsidR="00986321" w:rsidRPr="00986321" w:rsidRDefault="00986321" w:rsidP="00934AD5">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(b) Between which two months was the largest increase recorded?</w:t>
      </w:r>
    </w:p>
    <w:p w:rsidR="00986321" w:rsidRPr="00986321" w:rsidRDefault="00986321" w:rsidP="00934AD5">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986321">
        <w:rPr>
          <w:rFonts w:ascii="Segoe UI" w:eastAsia="Times New Roman" w:hAnsi="Segoe UI" w:cs="Segoe UI"/>
          <w:color w:val="0F1115"/>
          <w:sz w:val="24"/>
          <w:szCs w:val="24"/>
        </w:rPr>
        <w:t>(c) If the accompanying text claims that water consumption declined steadily, does the data support this claim? Explain.</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7.</w:t>
      </w:r>
      <w:r w:rsidRPr="00986321">
        <w:rPr>
          <w:rFonts w:ascii="Segoe UI" w:eastAsia="Times New Roman" w:hAnsi="Segoe UI" w:cs="Segoe UI"/>
          <w:color w:val="0F1115"/>
          <w:sz w:val="24"/>
          <w:szCs w:val="24"/>
        </w:rPr>
        <w:t xml:space="preserve"> Identify two common pitfalls in interpreting charts and graphs, and explain how each can mislead a reader.</w:t>
      </w:r>
    </w:p>
    <w:p w:rsidR="00986321" w:rsidRPr="00986321" w:rsidRDefault="00986321" w:rsidP="00986321">
      <w:pPr>
        <w:spacing w:after="0" w:line="240" w:lineRule="auto"/>
        <w:rPr>
          <w:rFonts w:ascii="Times New Roman" w:eastAsia="Times New Roman" w:hAnsi="Times New Roman" w:cs="Times New Roman"/>
          <w:sz w:val="24"/>
          <w:szCs w:val="24"/>
        </w:rPr>
      </w:pPr>
      <w:r w:rsidRPr="00986321">
        <w:rPr>
          <w:rFonts w:ascii="Segoe UI" w:eastAsia="Times New Roman" w:hAnsi="Segoe UI" w:cs="Segoe UI"/>
          <w:color w:val="0F1115"/>
          <w:sz w:val="24"/>
          <w:szCs w:val="24"/>
        </w:rPr>
        <w:lastRenderedPageBreak/>
        <w:br/>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8.</w:t>
      </w:r>
      <w:r w:rsidRPr="00986321">
        <w:rPr>
          <w:rFonts w:ascii="Segoe UI" w:eastAsia="Times New Roman" w:hAnsi="Segoe UI" w:cs="Segoe UI"/>
          <w:color w:val="0F1115"/>
          <w:sz w:val="24"/>
          <w:szCs w:val="24"/>
        </w:rPr>
        <w:t xml:space="preserve"> Use context clues to infer the meaning of the italicized word: "The solution was </w:t>
      </w:r>
      <w:r w:rsidRPr="00986321">
        <w:rPr>
          <w:rFonts w:ascii="Segoe UI" w:eastAsia="Times New Roman" w:hAnsi="Segoe UI" w:cs="Segoe UI"/>
          <w:i/>
          <w:iCs/>
          <w:color w:val="0F1115"/>
          <w:sz w:val="24"/>
          <w:szCs w:val="24"/>
        </w:rPr>
        <w:t>viscous</w:t>
      </w:r>
      <w:r w:rsidRPr="00986321">
        <w:rPr>
          <w:rFonts w:ascii="Segoe UI" w:eastAsia="Times New Roman" w:hAnsi="Segoe UI" w:cs="Segoe UI"/>
          <w:color w:val="0F1115"/>
          <w:sz w:val="24"/>
          <w:szCs w:val="24"/>
        </w:rPr>
        <w:t>, pouring slowly like honey from a jar."</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9.</w:t>
      </w:r>
      <w:r w:rsidRPr="00986321">
        <w:rPr>
          <w:rFonts w:ascii="Segoe UI" w:eastAsia="Times New Roman" w:hAnsi="Segoe UI" w:cs="Segoe UI"/>
          <w:color w:val="0F1115"/>
          <w:sz w:val="24"/>
          <w:szCs w:val="24"/>
        </w:rPr>
        <w:t xml:space="preserve"> Determine the meaning of the following terms using word parts: </w:t>
      </w:r>
      <w:r w:rsidRPr="00986321">
        <w:rPr>
          <w:rFonts w:ascii="Segoe UI" w:eastAsia="Times New Roman" w:hAnsi="Segoe UI" w:cs="Segoe UI"/>
          <w:i/>
          <w:iCs/>
          <w:color w:val="0F1115"/>
          <w:sz w:val="24"/>
          <w:szCs w:val="24"/>
        </w:rPr>
        <w:t>thermometer</w:t>
      </w:r>
      <w:r w:rsidRPr="00986321">
        <w:rPr>
          <w:rFonts w:ascii="Segoe UI" w:eastAsia="Times New Roman" w:hAnsi="Segoe UI" w:cs="Segoe UI"/>
          <w:color w:val="0F1115"/>
          <w:sz w:val="24"/>
          <w:szCs w:val="24"/>
        </w:rPr>
        <w:t xml:space="preserve">, </w:t>
      </w:r>
      <w:r w:rsidRPr="00986321">
        <w:rPr>
          <w:rFonts w:ascii="Segoe UI" w:eastAsia="Times New Roman" w:hAnsi="Segoe UI" w:cs="Segoe UI"/>
          <w:i/>
          <w:iCs/>
          <w:color w:val="0F1115"/>
          <w:sz w:val="24"/>
          <w:szCs w:val="24"/>
        </w:rPr>
        <w:t>biodiversity</w:t>
      </w:r>
      <w:r w:rsidRPr="00986321">
        <w:rPr>
          <w:rFonts w:ascii="Segoe UI" w:eastAsia="Times New Roman" w:hAnsi="Segoe UI" w:cs="Segoe UI"/>
          <w:color w:val="0F1115"/>
          <w:sz w:val="24"/>
          <w:szCs w:val="24"/>
        </w:rPr>
        <w:t xml:space="preserve">, </w:t>
      </w:r>
      <w:r w:rsidRPr="00986321">
        <w:rPr>
          <w:rFonts w:ascii="Segoe UI" w:eastAsia="Times New Roman" w:hAnsi="Segoe UI" w:cs="Segoe UI"/>
          <w:i/>
          <w:iCs/>
          <w:color w:val="0F1115"/>
          <w:sz w:val="24"/>
          <w:szCs w:val="24"/>
        </w:rPr>
        <w:t>microscope</w:t>
      </w:r>
      <w:r w:rsidRPr="00986321">
        <w:rPr>
          <w:rFonts w:ascii="Segoe UI" w:eastAsia="Times New Roman" w:hAnsi="Segoe UI" w:cs="Segoe UI"/>
          <w:color w:val="0F1115"/>
          <w:sz w:val="24"/>
          <w:szCs w:val="24"/>
        </w:rPr>
        <w:t>.</w:t>
      </w:r>
    </w:p>
    <w:p w:rsidR="00986321" w:rsidRPr="00986321" w:rsidRDefault="00986321" w:rsidP="00986321">
      <w:pPr>
        <w:shd w:val="clear" w:color="auto" w:fill="FFFFFF"/>
        <w:spacing w:before="240" w:after="240" w:line="240" w:lineRule="auto"/>
        <w:rPr>
          <w:rFonts w:ascii="Segoe UI" w:eastAsia="Times New Roman" w:hAnsi="Segoe UI" w:cs="Segoe UI"/>
          <w:color w:val="0F1115"/>
          <w:sz w:val="24"/>
          <w:szCs w:val="24"/>
        </w:rPr>
      </w:pPr>
      <w:r w:rsidRPr="00986321">
        <w:rPr>
          <w:rFonts w:ascii="Segoe UI" w:eastAsia="Times New Roman" w:hAnsi="Segoe UI" w:cs="Segoe UI"/>
          <w:b/>
          <w:bCs/>
          <w:color w:val="0F1115"/>
          <w:sz w:val="24"/>
          <w:szCs w:val="24"/>
        </w:rPr>
        <w:t>10.</w:t>
      </w:r>
      <w:r w:rsidRPr="00986321">
        <w:rPr>
          <w:rFonts w:ascii="Segoe UI" w:eastAsia="Times New Roman" w:hAnsi="Segoe UI" w:cs="Segoe UI"/>
          <w:color w:val="0F1115"/>
          <w:sz w:val="24"/>
          <w:szCs w:val="24"/>
        </w:rPr>
        <w:t xml:space="preserve"> Application question: You are asked to present the results of a school survey on study habits to two different audiences: (a) your classmates and (b) the school administration. Explain how your content, structure, and language would differ for each audience. Justify your choices using the concepts of audience, purpose, and context.</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1A465E"/>
    <w:rsid w:val="00381245"/>
    <w:rsid w:val="0075056E"/>
    <w:rsid w:val="0091306A"/>
    <w:rsid w:val="00934AD5"/>
    <w:rsid w:val="00986321"/>
    <w:rsid w:val="009D167E"/>
    <w:rsid w:val="00D1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2891</Words>
  <Characters>16484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2026-09-28T07:45:00Z</cp:lastPrinted>
  <dcterms:created xsi:type="dcterms:W3CDTF">2026-09-28T07:16:00Z</dcterms:created>
  <dcterms:modified xsi:type="dcterms:W3CDTF">2026-09-28T07:47:00Z</dcterms:modified>
</cp:coreProperties>
</file>