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Bejerano Yeika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"/>
            <w:tcW w:w="1152" w:type="dxa"/>
            <w:tcMar>
              <w:top w:w="100" w:type="dxa"/>
              <w:bottom w:w="100" w:type="dxa"/>
              <w:left w:w="150" w:type="dxa"/>
              <w:right w:w="15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Registro N.º</w:t>
            </w:r>
          </w:p>
        </w:tc>
        <w:tc>
          <w:tcPr>
            <w:tcW w:type="dxa" w:w="3"/>
            <w:tcW w:w="1728" w:type="dxa"/>
            <w:tcMar>
              <w:top w:w="100" w:type="dxa"/>
              <w:bottom w:w="100" w:type="dxa"/>
              <w:left w:w="150" w:type="dxa"/>
              <w:right w:w="15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"/>
            <w:tcW w:w="2160" w:type="dxa"/>
            <w:tcMar>
              <w:top w:w="100" w:type="dxa"/>
              <w:bottom w:w="100" w:type="dxa"/>
              <w:left w:w="150" w:type="dxa"/>
              <w:right w:w="15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Tipo de registro</w:t>
            </w:r>
          </w:p>
        </w:tc>
        <w:tc>
          <w:tcPr>
            <w:tcW w:type="dxa" w:w="7"/>
            <w:tcW w:w="4320" w:type="dxa"/>
            <w:tcMar>
              <w:top w:w="100" w:type="dxa"/>
              <w:bottom w:w="100" w:type="dxa"/>
              <w:left w:w="150" w:type="dxa"/>
              <w:right w:w="15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Descripción (Motivo u observación)</w:t>
            </w:r>
          </w:p>
        </w:tc>
      </w:tr>
      <w:tr>
        <w:tc>
          <w:tcPr>
            <w:tcW w:type="dxa" w:w="2"/>
            <w:tcW w:w="1152" w:type="dxa"/>
            <w:tcMar>
              <w:top w:w="100" w:type="dxa"/>
              <w:bottom w:w="100" w:type="dxa"/>
              <w:left w:w="150" w:type="dxa"/>
              <w:right w:w="150" w:type="dxa"/>
            </w:tcMar>
            <w:shd w:fill="E2F0D9"/>
          </w:tcPr>
          <w:p>
            <w:r>
              <w:t>1</w:t>
            </w:r>
          </w:p>
        </w:tc>
        <w:tc>
          <w:tcPr>
            <w:tcW w:type="dxa" w:w="3"/>
            <w:tcW w:w="1728" w:type="dxa"/>
            <w:tcMar>
              <w:top w:w="100" w:type="dxa"/>
              <w:bottom w:w="100" w:type="dxa"/>
              <w:left w:w="150" w:type="dxa"/>
              <w:right w:w="150" w:type="dxa"/>
            </w:tcMar>
            <w:shd w:fill="E2F0D9"/>
          </w:tcPr>
          <w:p>
            <w:r>
              <w:t>08-06-2026</w:t>
            </w:r>
          </w:p>
        </w:tc>
        <w:tc>
          <w:tcPr>
            <w:tcW w:type="dxa" w:w="3"/>
            <w:tcW w:w="2160" w:type="dxa"/>
            <w:tcMar>
              <w:top w:w="100" w:type="dxa"/>
              <w:bottom w:w="100" w:type="dxa"/>
              <w:left w:w="150" w:type="dxa"/>
              <w:right w:w="150" w:type="dxa"/>
            </w:tcMar>
            <w:shd w:fill="E2F0D9"/>
          </w:tcPr>
          <w:p>
            <w:r>
              <w:t>Conducta</w:t>
            </w:r>
          </w:p>
        </w:tc>
        <w:tc>
          <w:tcPr>
            <w:tcW w:type="dxa" w:w="7"/>
            <w:tcW w:w="4320" w:type="dxa"/>
            <w:tcMar>
              <w:top w:w="100" w:type="dxa"/>
              <w:bottom w:w="100" w:type="dxa"/>
              <w:left w:w="150" w:type="dxa"/>
              <w:right w:w="150" w:type="dxa"/>
            </w:tcMar>
            <w:shd w:fill="E2F0D9"/>
          </w:tcPr>
          <w:p>
            <w:r>
              <w:t xml:space="preserve">Durante la jornada escolar, la estudiante tomo a un gato por una de su patas trasera y luego con intención y gracia lo lanzó. Se le llamo la atención de manera inmediata, solicitando su presencia para dar explicación, pero esta hizo caso omiso y no atendió al llamado. </w:t>
              <w:br/>
              <w:br/>
              <w:t>También se le decomiso un anillo por incumplir las normas de la institución con respecto a objetos no permitidos. Dicho objeto será resguardado y devuelto.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