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{expediente}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{cantidad}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>{</w:t>
      </w:r>
      <w:proofErr w:type="spellStart"/>
      <w:r w:rsidR="00D87749">
        <w:t>cantidadInt</w:t>
      </w:r>
      <w:proofErr w:type="spellEnd"/>
      <w:r w:rsidR="00D87749">
        <w:t>}</w:t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>, a {</w:t>
      </w:r>
      <w:proofErr w:type="spellStart"/>
      <w:r>
        <w:t>fechaHoy</w:t>
      </w:r>
      <w:proofErr w:type="spellEnd"/>
      <w:r>
        <w:t xml:space="preserve">}.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