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PET FACTORY MOROCCO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C8102E"/>
          <w:sz w:val="22"/>
          <w:szCs w:val="22"/>
        </w:rPr>
        <w:t xml:space="preserve">Industrial Pet Food Manufacturing  |  Made in Morocco  |  FTA-Eligible for the U.S.</w:t>
      </w:r>
    </w:p>
    <w:p>
      <w:pPr>
        <w:pBdr>
          <w:bottom w:val="single" w:color="C8102E" w:sz="12" w:space="1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160" w:before="0"/>
        <w:jc w:val="both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Pet Factory is a new-generation pet food manufacturing platform on Morocco's Atlantic coast, engineered turnkey by FAMSUN — the global leader in pet food extrusion. Built for export, structured for North America: 5 tons/hour of premium dry kibble, duty-free U.S. market access under the U.S.–Morocco Free Trade Agreement, and a transatlantic shipping window that beats Asian sourcing by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5 t/h dry extrusion line — FAMSUN turnkey installation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 range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Premium dry kibble (dog &amp; cat); wet/pâté line capability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Location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Morocco — Atlantic coast, with direct access to Casablanca port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Energy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On-site solar integration in development (Moroccan Law 40-19)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Partnership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Joint venture with Normandie Pet Food (France) for EU market</w:t>
            </w:r>
          </w:p>
        </w:tc>
      </w:tr>
    </w:tbl>
    <w:p>
      <w:pPr>
        <w:pBdr>
          <w:bottom w:val="single" w:color="C8102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8102E"/>
          <w:spacing w:val="20"/>
          <w:sz w:val="22"/>
          <w:szCs w:val="22"/>
        </w:rPr>
        <w:t xml:space="preserve">WHY SOURCE PET FOOD FROM MOROCCO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U.S.–Morocco Free Trade Agreement: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duty-free access for most qualifying goods (in force since 2006) — a structural cost advantage no Asian supplier can match.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Atlantic transit advantage: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roughly 7–12 days to U.S. East Coast ports versus 30+ days from Asia, with lower freight volatility.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Dual-market positioning: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Morocco holds free trade agreements with both the U.S. and the EU, enabling flexible export and re-export structures.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EU-grade quality trajectory: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production standards aligned with our French JV partner targeting the European premium pet food segment.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Political and currency stability: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MAD pegged to a EUR/USD basket; modern banking, predictable contract environment.</w:t>
      </w:r>
    </w:p>
    <w:p>
      <w:pPr>
        <w:pBdr>
          <w:bottom w:val="single" w:color="C8102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8102E"/>
          <w:spacing w:val="20"/>
          <w:sz w:val="22"/>
          <w:szCs w:val="22"/>
        </w:rPr>
        <w:t xml:space="preserve">WHAT WE CAN PRODUCE FOR YOU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Private label and white-label dry kibble across price tiers (economy, mid, premium, super-premium).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Custom formulations: kibble shape, size, density, fat coating, palatant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Co-branded SKUs and category-exclusive ranges for U.S. and Canadian retailers.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Recipe development support, including grain-free, single-protein, and prescription-style formats.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Wet line capacity for pâté, chunks-in-gravy, and treats (in development).</w:t>
      </w:r>
    </w:p>
    <w:p>
      <w:r>
        <w:br w:type="page"/>
      </w:r>
    </w:p>
    <w:p>
      <w:pPr>
        <w:pBdr>
          <w:bottom w:val="single" w:color="C8102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8102E"/>
          <w:spacing w:val="20"/>
          <w:sz w:val="22"/>
          <w:szCs w:val="22"/>
        </w:rPr>
        <w:t xml:space="preserve">CAPACITY BUILD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102E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Timing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102E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Now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FAMSUN turnkey factory build, equipment installation, HVAC supplementation engineering complete.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102E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[Insert]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Mechanical commissioning, dry-run trials, FAT/SAT acceptance with FAMSUN.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102E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[Insert]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First commercial production runs, recipe trials with launch customers, quality system validation.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102E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[Insert]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Ramp to nominal 5 t/h capacity; first export shipments to North America.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102E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[Insert]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8"/>
                <w:szCs w:val="18"/>
              </w:rPr>
              <w:t xml:space="preserve">Wet line commissioning (pâté, chunks-in-gravy); solar integration on dry zone.</w:t>
            </w:r>
          </w:p>
        </w:tc>
      </w:tr>
    </w:tbl>
    <w:p>
      <w:pPr>
        <w:spacing w:after="160" w:before="120"/>
        <w:jc w:val="both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Pre-launch slot allocation is open to anchor buyers willing to commit to launch volumes. We are reserving Q[insert] of first-year output for two to three category-leading partners in North America.</w:t>
      </w:r>
    </w:p>
    <w:p>
      <w:pPr>
        <w:pBdr>
          <w:bottom w:val="single" w:color="C8102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8102E"/>
          <w:spacing w:val="20"/>
          <w:sz w:val="22"/>
          <w:szCs w:val="22"/>
        </w:rPr>
        <w:t xml:space="preserve">LOGISTICS &amp; COMMERCIAL TERMS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Port of departure: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Casablanca — deep-water container terminal with direct services to U.S. East Coast (NY/NJ, Norfolk, Savannah) and Montreal.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Incoterms: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FOB Casablanca by default; CIF and DDP available for qualified partners.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Containerization: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20-ft and 40-ft dry containers; full truckload palletization; bagged formats from [insert] kg up to bulk supersacks.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Lead time targets: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production [insert] days from PO confirmation; ocean transit 10–14 days port-to-port; total order-to-shelf window comparable to nearshore Mexican suppliers.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MOQ posture: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designed around full-container economics; recipe development and trial runs available below MOQ for qualified prospects.</w:t>
      </w:r>
    </w:p>
    <w:p>
      <w:pPr>
        <w:pBdr>
          <w:bottom w:val="single" w:color="C8102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C8102E"/>
          <w:spacing w:val="20"/>
          <w:sz w:val="22"/>
          <w:szCs w:val="22"/>
        </w:rPr>
        <w:t xml:space="preserve">QUALITY, COMPLIANCE &amp; ESG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HACCP and ISO 22000 implementation in progress, in line with EU export requirements via our French JV partner.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Full batch traceability and documentation built into the FAMSUN line from day 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FDA establishment registration and AAFCO-aligned labeling support for U.S. import.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Renewable energy integration on the dry production zone — material lever for buyers with sustainability sourcing mandates.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Independent third-party lab partnerships for nutritional analysis, contaminant testing, and shelf-life validation.</w:t>
      </w:r>
    </w:p>
    <w:p>
      <w:pPr>
        <w:pBdr>
          <w:bottom w:val="single" w:color="C8102E" w:sz="6" w:space="1"/>
        </w:pBdr>
        <w:spacing w:after="120" w:before="24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C8102E"/>
          <w:spacing w:val="20"/>
          <w:sz w:val="22"/>
          <w:szCs w:val="22"/>
        </w:rPr>
        <w:t xml:space="preserve">WHAT WE’RE LOOKING FOR ON MAY 5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We are not selling boxes today. We are selecting two or three North American partners who want a real Atlantic-side alternative to Asian sourcing — with FTA economics, EU-grade quality, and a manufacturing platform built around their growth, not ours.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 ElAribi  —  Pet Factory / Petland Morocco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Email: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[your email]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Mobile: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[your number]</w:t>
      </w:r>
    </w:p>
    <w:p>
      <w:pPr>
        <w:spacing w:after="0" w:before="60"/>
      </w:pPr>
      <w:r>
        <w:rPr>
          <w:rFonts w:ascii="Calibri" w:cs="Calibri" w:eastAsia="Calibri" w:hAnsi="Calibri"/>
          <w:i/>
          <w:iCs/>
          <w:color w:val="B8860B"/>
          <w:sz w:val="18"/>
          <w:szCs w:val="18"/>
        </w:rPr>
        <w:t xml:space="preserve">Visit us at the Journée 5/5  •  Salle Saphir, Bouskoura  •  Tuesday, May 5,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 Factory Morocco — Buyer Brief (2-page)</dc:title>
  <dc:creator>Sam ElAribi</dc:creator>
  <cp:lastModifiedBy>Un-named</cp:lastModifiedBy>
  <cp:revision>1</cp:revision>
  <dcterms:created xsi:type="dcterms:W3CDTF">2026-05-02T17:14:48.175Z</dcterms:created>
  <dcterms:modified xsi:type="dcterms:W3CDTF">2026-05-02T17:14:48.185Z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