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Inovaare Corporation — Full Marketing Plan</w:t>
      </w:r>
    </w:p>
    <w:p>
      <w:pPr>
        <w:spacing w:after="80"/>
      </w:pPr>
      <w:r>
        <w:rPr>
          <w:b/>
        </w:rPr>
        <w:t>Prepared:</w:t>
      </w:r>
      <w:r>
        <w:rPr>
          <w:b w:val="0"/>
        </w:rPr>
        <w:t xml:space="preserve"> 2026-02-27</w:t>
      </w:r>
    </w:p>
    <w:p>
      <w:pPr>
        <w:spacing w:after="80"/>
      </w:pPr>
      <w:r>
        <w:rPr>
          <w:b/>
        </w:rPr>
        <w:t>Skills Applied:</w:t>
      </w:r>
      <w:r>
        <w:rPr>
          <w:b w:val="0"/>
        </w:rPr>
        <w:t xml:space="preserve"> </w:t>
      </w:r>
      <w:r>
        <w:rPr>
          <w:rFonts w:ascii="Courier New" w:hAnsi="Courier New"/>
          <w:b w:val="0"/>
          <w:color w:val="C7254E"/>
          <w:sz w:val="18"/>
        </w:rPr>
        <w:t>content-strategy</w:t>
      </w:r>
      <w:r>
        <w:rPr>
          <w:b w:val="0"/>
        </w:rPr>
        <w:t xml:space="preserve"> · </w:t>
      </w:r>
      <w:r>
        <w:rPr>
          <w:rFonts w:ascii="Courier New" w:hAnsi="Courier New"/>
          <w:b w:val="0"/>
          <w:color w:val="C7254E"/>
          <w:sz w:val="18"/>
        </w:rPr>
        <w:t>paid-ads</w:t>
      </w:r>
      <w:r>
        <w:rPr>
          <w:b w:val="0"/>
        </w:rPr>
        <w:t xml:space="preserve"> · </w:t>
      </w:r>
      <w:r>
        <w:rPr>
          <w:rFonts w:ascii="Courier New" w:hAnsi="Courier New"/>
          <w:b w:val="0"/>
          <w:color w:val="C7254E"/>
          <w:sz w:val="18"/>
        </w:rPr>
        <w:t>email-sequence</w:t>
      </w:r>
      <w:r>
        <w:rPr>
          <w:b w:val="0"/>
        </w:rPr>
        <w:t xml:space="preserve"> · </w:t>
      </w:r>
      <w:r>
        <w:rPr>
          <w:rFonts w:ascii="Courier New" w:hAnsi="Courier New"/>
          <w:b w:val="0"/>
          <w:color w:val="C7254E"/>
          <w:sz w:val="18"/>
        </w:rPr>
        <w:t>social-content</w:t>
      </w:r>
      <w:r>
        <w:rPr>
          <w:b w:val="0"/>
        </w:rPr>
        <w:t xml:space="preserve"> · </w:t>
      </w:r>
      <w:r>
        <w:rPr>
          <w:rFonts w:ascii="Courier New" w:hAnsi="Courier New"/>
          <w:b w:val="0"/>
          <w:color w:val="C7254E"/>
          <w:sz w:val="18"/>
        </w:rPr>
        <w:t>launch-strategy</w:t>
      </w:r>
      <w:r>
        <w:rPr>
          <w:b w:val="0"/>
        </w:rPr>
        <w:t xml:space="preserve"> · </w:t>
      </w:r>
      <w:r>
        <w:rPr>
          <w:rFonts w:ascii="Courier New" w:hAnsi="Courier New"/>
          <w:b w:val="0"/>
          <w:color w:val="C7254E"/>
          <w:sz w:val="18"/>
        </w:rPr>
        <w:t>competitor-alternatives</w:t>
      </w:r>
      <w:r>
        <w:rPr>
          <w:b w:val="0"/>
        </w:rPr>
        <w:t xml:space="preserve"> · </w:t>
      </w:r>
      <w:r>
        <w:rPr>
          <w:rFonts w:ascii="Courier New" w:hAnsi="Courier New"/>
          <w:b w:val="0"/>
          <w:color w:val="C7254E"/>
          <w:sz w:val="18"/>
        </w:rPr>
        <w:t>marketing-ideas</w:t>
      </w:r>
      <w:r>
        <w:rPr>
          <w:b w:val="0"/>
        </w:rPr>
        <w:t xml:space="preserve"> · </w:t>
      </w:r>
      <w:r>
        <w:rPr>
          <w:rFonts w:ascii="Courier New" w:hAnsi="Courier New"/>
          <w:b w:val="0"/>
          <w:color w:val="C7254E"/>
          <w:sz w:val="18"/>
        </w:rPr>
        <w:t>analytics-tracking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Executive Summary</w:t>
      </w:r>
    </w:p>
    <w:p>
      <w:pPr>
        <w:spacing w:after="80"/>
      </w:pPr>
      <w:r>
        <w:rPr>
          <w:b w:val="0"/>
        </w:rPr>
        <w:t>Inovaare is an AI-powered healthcare payer compliance platform serving Medicare, Medicaid, and commercial health plans. Founded in 2006 and Gartner-recognized, Inovaare reduces audit preparation time by up to 90% through configurable automation of Appeals &amp; Grievances (A&amp;G), compliance monitoring, and delegate oversight.</w:t>
      </w:r>
    </w:p>
    <w:p>
      <w:pPr>
        <w:spacing w:after="80"/>
      </w:pPr>
      <w:r>
        <w:rPr>
          <w:b w:val="0"/>
        </w:rPr>
        <w:t xml:space="preserve">This marketing plan targets a </w:t>
      </w:r>
      <w:r>
        <w:rPr>
          <w:b/>
        </w:rPr>
        <w:t>12-month growth horizon</w:t>
      </w:r>
      <w:r>
        <w:rPr>
          <w:b w:val="0"/>
        </w:rPr>
        <w:t xml:space="preserve"> aimed at increasing pipeline velocity, expanding brand authority in the healthcare compliance space, and growing ARR from ~$5.2M toward a $10M+ milestone through a combination of content authority, paid acquisition, event presence, and partner channels.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1. Situation Analysis</w:t>
      </w:r>
    </w:p>
    <w:p>
      <w:pPr>
        <w:pStyle w:val="Heading3"/>
      </w:pPr>
      <w:r>
        <w:t>1.1 Company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Founded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HQ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Milpitas, 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~250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~$5.2M ARR (2025)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Healthcare Payer Compliance SaaS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HITRUST CSF v11.3 (3rd consecutive cycle)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Recognition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Gartner Hype Cycle for U.S. Healthcare Payers 2024/2025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18"/>
              </w:rPr>
              <w:t>B2B SaaS + Professional Services</w:t>
            </w:r>
          </w:p>
        </w:tc>
      </w:tr>
    </w:tbl>
    <w:p/>
    <w:p>
      <w:pPr>
        <w:pStyle w:val="Heading3"/>
      </w:pPr>
      <w:r>
        <w:t>1.2 Core Products</w:t>
      </w:r>
    </w:p>
    <w:p>
      <w:pPr>
        <w:pStyle w:val="ListBullet"/>
        <w:spacing w:after="40"/>
      </w:pPr>
      <w:r>
        <w:rPr>
          <w:b/>
        </w:rPr>
        <w:t>Appeals &amp; Grievances (A&amp;G) Automation</w:t>
      </w:r>
      <w:r>
        <w:rPr>
          <w:b w:val="0"/>
        </w:rPr>
        <w:t xml:space="preserve"> — case management, auto-routing, compliance tracking</w:t>
      </w:r>
    </w:p>
    <w:p>
      <w:pPr>
        <w:pStyle w:val="ListBullet"/>
        <w:spacing w:after="40"/>
      </w:pPr>
      <w:r>
        <w:rPr>
          <w:b/>
        </w:rPr>
        <w:t>Audit &amp; Compliance Monitoring</w:t>
      </w:r>
      <w:r>
        <w:rPr>
          <w:b w:val="0"/>
        </w:rPr>
        <w:t xml:space="preserve"> — pre-configured checks, real-time dashboards, CMS audit readiness</w:t>
      </w:r>
    </w:p>
    <w:p>
      <w:pPr>
        <w:pStyle w:val="ListBullet"/>
        <w:spacing w:after="40"/>
      </w:pPr>
      <w:r>
        <w:rPr>
          <w:b/>
        </w:rPr>
        <w:t>Universe Management System (UMS)</w:t>
      </w:r>
      <w:r>
        <w:rPr>
          <w:b w:val="0"/>
        </w:rPr>
        <w:t xml:space="preserve"> — regulatory universe tracking across programs</w:t>
      </w:r>
    </w:p>
    <w:p>
      <w:pPr>
        <w:pStyle w:val="ListBullet"/>
        <w:spacing w:after="40"/>
      </w:pPr>
      <w:r>
        <w:rPr>
          <w:b/>
        </w:rPr>
        <w:t>Delegate Oversight</w:t>
      </w:r>
      <w:r>
        <w:rPr>
          <w:b w:val="0"/>
        </w:rPr>
        <w:t xml:space="preserve"> — vendor/delegate compliance management</w:t>
      </w:r>
    </w:p>
    <w:p>
      <w:pPr>
        <w:pStyle w:val="ListBullet"/>
        <w:spacing w:after="40"/>
      </w:pPr>
      <w:r>
        <w:rPr>
          <w:b/>
        </w:rPr>
        <w:t>AI Agents</w:t>
      </w:r>
      <w:r>
        <w:rPr>
          <w:b w:val="0"/>
        </w:rPr>
        <w:t xml:space="preserve"> — intelligent process automation across payer workflows</w:t>
      </w:r>
    </w:p>
    <w:p>
      <w:pPr>
        <w:pStyle w:val="Heading3"/>
      </w:pPr>
      <w:r>
        <w:t>1.3 Ideal Customer Profile (ICP)</w:t>
      </w:r>
    </w:p>
    <w:p>
      <w:r>
        <w:rPr>
          <w:b/>
          <w:color w:val="1F4E79"/>
          <w:sz w:val="22"/>
        </w:rPr>
        <w:t>Primary Buyer:</w:t>
      </w:r>
    </w:p>
    <w:p>
      <w:pPr>
        <w:pStyle w:val="ListBullet"/>
        <w:spacing w:after="40"/>
      </w:pPr>
      <w:r>
        <w:rPr>
          <w:b/>
        </w:rPr>
        <w:t>Title:</w:t>
      </w:r>
      <w:r>
        <w:rPr>
          <w:b w:val="0"/>
        </w:rPr>
        <w:t xml:space="preserve"> VP/Director of Compliance, Chief Compliance Officer, VP of Operations</w:t>
      </w:r>
    </w:p>
    <w:p>
      <w:pPr>
        <w:pStyle w:val="ListBullet"/>
        <w:spacing w:after="40"/>
      </w:pPr>
      <w:r>
        <w:rPr>
          <w:b/>
        </w:rPr>
        <w:t>Organization:</w:t>
      </w:r>
      <w:r>
        <w:rPr>
          <w:b w:val="0"/>
        </w:rPr>
        <w:t xml:space="preserve"> Medicare Advantage, Managed Medicaid, and Commercial health plans (500–50,000 members)</w:t>
      </w:r>
    </w:p>
    <w:p>
      <w:pPr>
        <w:pStyle w:val="ListBullet"/>
        <w:spacing w:after="40"/>
      </w:pPr>
      <w:r>
        <w:rPr>
          <w:b/>
        </w:rPr>
        <w:t>Pain Points:</w:t>
      </w:r>
    </w:p>
    <w:p>
      <w:pPr>
        <w:pStyle w:val="ListBullet"/>
        <w:spacing w:after="40"/>
      </w:pPr>
      <w:r>
        <w:rPr>
          <w:b w:val="0"/>
        </w:rPr>
        <w:t>CMS audit preparation consuming excessive staff hours</w:t>
      </w:r>
    </w:p>
    <w:p>
      <w:pPr>
        <w:pStyle w:val="ListBullet"/>
        <w:spacing w:after="40"/>
      </w:pPr>
      <w:r>
        <w:rPr>
          <w:b w:val="0"/>
        </w:rPr>
        <w:t>Manual A&amp;G processes causing regulatory risk and SLA failures</w:t>
      </w:r>
    </w:p>
    <w:p>
      <w:pPr>
        <w:pStyle w:val="ListBullet"/>
        <w:spacing w:after="40"/>
      </w:pPr>
      <w:r>
        <w:rPr>
          <w:b w:val="0"/>
        </w:rPr>
        <w:t>Fragmented compliance data across departments</w:t>
      </w:r>
    </w:p>
    <w:p>
      <w:pPr>
        <w:pStyle w:val="ListBullet"/>
        <w:spacing w:after="40"/>
      </w:pPr>
      <w:r>
        <w:rPr>
          <w:b w:val="0"/>
        </w:rPr>
        <w:t>Inability to demonstrate audit readiness in real time</w:t>
      </w:r>
    </w:p>
    <w:p>
      <w:r>
        <w:rPr>
          <w:b/>
          <w:color w:val="1F4E79"/>
          <w:sz w:val="22"/>
        </w:rPr>
        <w:t>Secondary Buyer/Influencer:</w:t>
      </w:r>
    </w:p>
    <w:p>
      <w:pPr>
        <w:pStyle w:val="ListBullet"/>
        <w:spacing w:after="40"/>
      </w:pPr>
      <w:r>
        <w:rPr>
          <w:b/>
        </w:rPr>
        <w:t>Title:</w:t>
      </w:r>
      <w:r>
        <w:rPr>
          <w:b w:val="0"/>
        </w:rPr>
        <w:t xml:space="preserve"> CIO, VP of IT, Director of Healthcare Operations</w:t>
      </w:r>
    </w:p>
    <w:p>
      <w:pPr>
        <w:pStyle w:val="ListBullet"/>
        <w:spacing w:after="40"/>
      </w:pPr>
      <w:r>
        <w:rPr>
          <w:b/>
        </w:rPr>
        <w:t>Focus:</w:t>
      </w:r>
      <w:r>
        <w:rPr>
          <w:b w:val="0"/>
        </w:rPr>
        <w:t xml:space="preserve"> Integration with EHRs/claims systems, API-first requirements, security/compliance (HIPAA, HITRUST)</w:t>
      </w:r>
    </w:p>
    <w:p>
      <w:r>
        <w:rPr>
          <w:b/>
          <w:color w:val="1F4E79"/>
          <w:sz w:val="22"/>
        </w:rPr>
        <w:t>Firmographic Targets:</w:t>
      </w:r>
    </w:p>
    <w:p>
      <w:pPr>
        <w:pStyle w:val="ListBullet"/>
        <w:spacing w:after="40"/>
      </w:pPr>
      <w:r>
        <w:rPr>
          <w:b w:val="0"/>
        </w:rPr>
        <w:t>Health plans with 100,000–2M members</w:t>
      </w:r>
    </w:p>
    <w:p>
      <w:pPr>
        <w:pStyle w:val="ListBullet"/>
        <w:spacing w:after="40"/>
      </w:pPr>
      <w:r>
        <w:rPr>
          <w:b w:val="0"/>
        </w:rPr>
        <w:t>Organizations facing CMS star rating pressure</w:t>
      </w:r>
    </w:p>
    <w:p>
      <w:pPr>
        <w:pStyle w:val="ListBullet"/>
        <w:spacing w:after="40"/>
      </w:pPr>
      <w:r>
        <w:rPr>
          <w:b w:val="0"/>
        </w:rPr>
        <w:t>Plans expanding from fee-for-service to value-based contracts</w:t>
      </w:r>
    </w:p>
    <w:p>
      <w:pPr>
        <w:pStyle w:val="ListBullet"/>
        <w:spacing w:after="40"/>
      </w:pPr>
      <w:r>
        <w:rPr>
          <w:b w:val="0"/>
        </w:rPr>
        <w:t>Organizations post-merger integrating compliance systems</w:t>
      </w:r>
    </w:p>
    <w:p>
      <w:pPr>
        <w:pStyle w:val="Heading3"/>
      </w:pPr>
      <w:r>
        <w:t>1.4 Competitive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Overlap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Inovaare Advantage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HealthEdge (GuidingCare)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A&amp;G, Utilization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Purpose-built for compliance; faster implementation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Edifecs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Interoperability, encounter mgmt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Deeper A&amp;G automation; AI-driven scrubbing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ZeOmega (Jiva)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Care management,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Compliance-first design; HITRUST certified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Gainwell Technologies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Cost containment, payer ops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Configurable without IT dependency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HIPAA/cloud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Healthcare-payer-specific (not generic GRC)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Manual/spreadsheet processes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All areas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90% reduction in audit prep time</w:t>
            </w:r>
          </w:p>
        </w:tc>
      </w:tr>
    </w:tbl>
    <w:p/>
    <w:p>
      <w:r>
        <w:rPr>
          <w:b/>
          <w:color w:val="1F4E79"/>
          <w:sz w:val="22"/>
        </w:rPr>
        <w:t>Key Differentiators to Amplify:</w:t>
      </w:r>
    </w:p>
    <w:p>
      <w:pPr>
        <w:pStyle w:val="ListNumber"/>
        <w:spacing w:after="40"/>
      </w:pPr>
      <w:r>
        <w:rPr>
          <w:b/>
        </w:rPr>
        <w:t>90% reduction</w:t>
      </w:r>
      <w:r>
        <w:rPr>
          <w:b w:val="0"/>
        </w:rPr>
        <w:t xml:space="preserve"> in audit preparation time — quantifiable ROI</w:t>
      </w:r>
    </w:p>
    <w:p>
      <w:pPr>
        <w:pStyle w:val="ListNumber"/>
        <w:spacing w:after="40"/>
      </w:pPr>
      <w:r>
        <w:rPr>
          <w:b/>
        </w:rPr>
        <w:t>HITRUST CSF certified</w:t>
      </w:r>
      <w:r>
        <w:rPr>
          <w:b w:val="0"/>
        </w:rPr>
        <w:t xml:space="preserve"> — verifiable security trust signal</w:t>
      </w:r>
    </w:p>
    <w:p>
      <w:pPr>
        <w:pStyle w:val="ListNumber"/>
        <w:spacing w:after="40"/>
      </w:pPr>
      <w:r>
        <w:rPr>
          <w:b/>
        </w:rPr>
        <w:t>Gartner Sample Vendor</w:t>
      </w:r>
      <w:r>
        <w:rPr>
          <w:b w:val="0"/>
        </w:rPr>
        <w:t xml:space="preserve"> — third-party validation</w:t>
      </w:r>
    </w:p>
    <w:p>
      <w:pPr>
        <w:pStyle w:val="ListNumber"/>
        <w:spacing w:after="40"/>
      </w:pPr>
      <w:r>
        <w:rPr>
          <w:b/>
        </w:rPr>
        <w:t>Self-service configuration</w:t>
      </w:r>
      <w:r>
        <w:rPr>
          <w:b w:val="0"/>
        </w:rPr>
        <w:t xml:space="preserve"> — no IT dependency for regulatory changes</w:t>
      </w:r>
    </w:p>
    <w:p>
      <w:pPr>
        <w:pStyle w:val="ListNumber"/>
        <w:spacing w:after="40"/>
      </w:pPr>
      <w:r>
        <w:rPr>
          <w:b/>
        </w:rPr>
        <w:t>API-first</w:t>
      </w:r>
      <w:r>
        <w:rPr>
          <w:b w:val="0"/>
        </w:rPr>
        <w:t xml:space="preserve"> — integrates with existing EHR, claims, and CRM systems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2. Marketing Goals &amp; KPIs (12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Qualified opportunities 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+60% YoY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Brand Authority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Organic monthly website sessions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15,000+/mo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MQLs from content + paid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200/mo by Q4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Thought Leadership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Industry speaking appearances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8+ per 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NPS / expansion 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NPS 50+; 20% expansion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Social Presence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LinkedIn follower growth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+5,000 followers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Newsletter open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35%+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t>3. Content Strategy &amp; Pillars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content-strategy</w:t>
      </w:r>
    </w:p>
    <w:p>
      <w:pPr>
        <w:pStyle w:val="Heading3"/>
      </w:pPr>
      <w:r>
        <w:t>3.1 Core Content Pillars</w:t>
      </w:r>
    </w:p>
    <w:p>
      <w:pPr>
        <w:spacing w:after="80"/>
      </w:pPr>
      <w:r>
        <w:rPr>
          <w:b w:val="0"/>
        </w:rPr>
        <w:t xml:space="preserve">Inovaare should own </w:t>
      </w:r>
      <w:r>
        <w:rPr>
          <w:b/>
        </w:rPr>
        <w:t>5 content pillars</w:t>
      </w:r>
      <w:r>
        <w:rPr>
          <w:b w:val="0"/>
        </w:rPr>
        <w:t xml:space="preserve"> that map directly to buyer pain points and product capabilities:</w:t>
      </w:r>
    </w:p>
    <w:p>
      <w:pPr>
        <w:pStyle w:val="Heading3"/>
      </w:pPr>
      <w:r>
        <w:t>Pillar 1: Healthcare Payer Compliance</w:t>
      </w:r>
    </w:p>
    <w:p>
      <w:pPr>
        <w:spacing w:after="80"/>
      </w:pPr>
      <w:r>
        <w:rPr>
          <w:b w:val="0"/>
        </w:rPr>
        <w:t>Hub: "The Complete Guide to Healthcare Payer Compliance"</w:t>
      </w:r>
    </w:p>
    <w:p>
      <w:pPr>
        <w:pStyle w:val="ListBullet"/>
        <w:spacing w:after="40"/>
      </w:pPr>
      <w:r>
        <w:rPr>
          <w:b w:val="0"/>
        </w:rPr>
        <w:t>CMS audit readiness checklist</w:t>
      </w:r>
    </w:p>
    <w:p>
      <w:pPr>
        <w:pStyle w:val="ListBullet"/>
        <w:spacing w:after="40"/>
      </w:pPr>
      <w:r>
        <w:rPr>
          <w:b w:val="0"/>
        </w:rPr>
        <w:t>What is a Corrective Action Plan (CAP)?</w:t>
      </w:r>
    </w:p>
    <w:p>
      <w:pPr>
        <w:pStyle w:val="ListBullet"/>
        <w:spacing w:after="40"/>
      </w:pPr>
      <w:r>
        <w:rPr>
          <w:b w:val="0"/>
        </w:rPr>
        <w:t>How to prepare for a CMS Program Audit</w:t>
      </w:r>
    </w:p>
    <w:p>
      <w:pPr>
        <w:pStyle w:val="ListBullet"/>
        <w:spacing w:after="40"/>
      </w:pPr>
      <w:r>
        <w:rPr>
          <w:b w:val="0"/>
        </w:rPr>
        <w:t>Medicare Advantage compliance requirements by year</w:t>
      </w:r>
    </w:p>
    <w:p>
      <w:pPr>
        <w:pStyle w:val="ListBullet"/>
        <w:spacing w:after="40"/>
      </w:pPr>
      <w:r>
        <w:rPr>
          <w:b w:val="0"/>
        </w:rPr>
        <w:t>HIPAA vs. HITRUST — what health plans need to know</w:t>
      </w:r>
    </w:p>
    <w:p>
      <w:pPr>
        <w:pStyle w:val="Heading3"/>
      </w:pPr>
      <w:r>
        <w:t>Pillar 2: Appeals &amp; Grievances Automation</w:t>
      </w:r>
    </w:p>
    <w:p>
      <w:pPr>
        <w:spacing w:after="80"/>
      </w:pPr>
      <w:r>
        <w:rPr>
          <w:b w:val="0"/>
        </w:rPr>
        <w:t>Hub: "Appeals &amp; Grievances for Health Plans: The Definitive Guide"</w:t>
      </w:r>
    </w:p>
    <w:p>
      <w:pPr>
        <w:pStyle w:val="ListBullet"/>
        <w:spacing w:after="40"/>
      </w:pPr>
      <w:r>
        <w:rPr>
          <w:b w:val="0"/>
        </w:rPr>
        <w:t>A&amp;G regulatory timelines and CMS requirements</w:t>
      </w:r>
    </w:p>
    <w:p>
      <w:pPr>
        <w:pStyle w:val="ListBullet"/>
        <w:spacing w:after="40"/>
      </w:pPr>
      <w:r>
        <w:rPr>
          <w:b w:val="0"/>
        </w:rPr>
        <w:t>Common A&amp;G compliance failures and how to avoid them</w:t>
      </w:r>
    </w:p>
    <w:p>
      <w:pPr>
        <w:pStyle w:val="ListBullet"/>
        <w:spacing w:after="40"/>
      </w:pPr>
      <w:r>
        <w:rPr>
          <w:b w:val="0"/>
        </w:rPr>
        <w:t>How to reduce A&amp;G processing time by 60%</w:t>
      </w:r>
    </w:p>
    <w:p>
      <w:pPr>
        <w:pStyle w:val="ListBullet"/>
        <w:spacing w:after="40"/>
      </w:pPr>
      <w:r>
        <w:rPr>
          <w:b w:val="0"/>
        </w:rPr>
        <w:t>Auto-routing appeals: technology and best practices</w:t>
      </w:r>
    </w:p>
    <w:p>
      <w:pPr>
        <w:pStyle w:val="ListBullet"/>
        <w:spacing w:after="40"/>
      </w:pPr>
      <w:r>
        <w:rPr>
          <w:b w:val="0"/>
        </w:rPr>
        <w:t>SLA tracking for Medicare A&amp;G cases</w:t>
      </w:r>
    </w:p>
    <w:p>
      <w:pPr>
        <w:pStyle w:val="Heading3"/>
      </w:pPr>
      <w:r>
        <w:t>Pillar 3: AI in Healthcare Payer Operations</w:t>
      </w:r>
    </w:p>
    <w:p>
      <w:pPr>
        <w:spacing w:after="80"/>
      </w:pPr>
      <w:r>
        <w:rPr>
          <w:b w:val="0"/>
        </w:rPr>
        <w:t>Hub: "AI-Powered Compliance: A Health Plan Leader's Guide"</w:t>
      </w:r>
    </w:p>
    <w:p>
      <w:pPr>
        <w:pStyle w:val="ListBullet"/>
        <w:spacing w:after="40"/>
      </w:pPr>
      <w:r>
        <w:rPr>
          <w:b w:val="0"/>
        </w:rPr>
        <w:t>How AI is transforming payer compliance</w:t>
      </w:r>
    </w:p>
    <w:p>
      <w:pPr>
        <w:pStyle w:val="ListBullet"/>
        <w:spacing w:after="40"/>
      </w:pPr>
      <w:r>
        <w:rPr>
          <w:b w:val="0"/>
        </w:rPr>
        <w:t>AI agents for claims, audits, and A&amp;G</w:t>
      </w:r>
    </w:p>
    <w:p>
      <w:pPr>
        <w:pStyle w:val="ListBullet"/>
        <w:spacing w:after="40"/>
      </w:pPr>
      <w:r>
        <w:rPr>
          <w:b w:val="0"/>
        </w:rPr>
        <w:t>Responsible AI in regulated healthcare environments</w:t>
      </w:r>
    </w:p>
    <w:p>
      <w:pPr>
        <w:pStyle w:val="ListBullet"/>
        <w:spacing w:after="40"/>
      </w:pPr>
      <w:r>
        <w:rPr>
          <w:b w:val="0"/>
        </w:rPr>
        <w:t>Build vs. buy: AI compliance tools for health plans</w:t>
      </w:r>
    </w:p>
    <w:p>
      <w:pPr>
        <w:pStyle w:val="Heading3"/>
      </w:pPr>
      <w:r>
        <w:t>Pillar 4: Audit Readiness &amp; CMS Star Ratings</w:t>
      </w:r>
    </w:p>
    <w:p>
      <w:pPr>
        <w:spacing w:after="80"/>
      </w:pPr>
      <w:r>
        <w:rPr>
          <w:b w:val="0"/>
        </w:rPr>
        <w:t>Hub: "CMS Audit Readiness Playbook for Health Plans"</w:t>
      </w:r>
    </w:p>
    <w:p>
      <w:pPr>
        <w:pStyle w:val="ListBullet"/>
        <w:spacing w:after="40"/>
      </w:pPr>
      <w:r>
        <w:rPr>
          <w:b w:val="0"/>
        </w:rPr>
        <w:t>How CMS star ratings impact compliance priorities</w:t>
      </w:r>
    </w:p>
    <w:p>
      <w:pPr>
        <w:pStyle w:val="ListBullet"/>
        <w:spacing w:after="40"/>
      </w:pPr>
      <w:r>
        <w:rPr>
          <w:b w:val="0"/>
        </w:rPr>
        <w:t>Real-time audit readiness: what it means and how to achieve it</w:t>
      </w:r>
    </w:p>
    <w:p>
      <w:pPr>
        <w:pStyle w:val="ListBullet"/>
        <w:spacing w:after="40"/>
      </w:pPr>
      <w:r>
        <w:rPr>
          <w:b w:val="0"/>
        </w:rPr>
        <w:t>Universe management: organizing data for CMS audits</w:t>
      </w:r>
    </w:p>
    <w:p>
      <w:pPr>
        <w:pStyle w:val="ListBullet"/>
        <w:spacing w:after="40"/>
      </w:pPr>
      <w:r>
        <w:rPr>
          <w:b w:val="0"/>
        </w:rPr>
        <w:t>Delegate oversight: managing vendor compliance risk</w:t>
      </w:r>
    </w:p>
    <w:p>
      <w:pPr>
        <w:pStyle w:val="Heading3"/>
      </w:pPr>
      <w:r>
        <w:t>Pillar 5: Health Plan Digital Transformation</w:t>
      </w:r>
    </w:p>
    <w:p>
      <w:pPr>
        <w:spacing w:after="80"/>
      </w:pPr>
      <w:r>
        <w:rPr>
          <w:b w:val="0"/>
        </w:rPr>
        <w:t>Hub: "Modernizing Payer Operations: A Compliance Leader's Roadmap"</w:t>
      </w:r>
    </w:p>
    <w:p>
      <w:pPr>
        <w:pStyle w:val="ListBullet"/>
        <w:spacing w:after="40"/>
      </w:pPr>
      <w:r>
        <w:rPr>
          <w:b w:val="0"/>
        </w:rPr>
        <w:t>Replacing legacy compliance systems: lessons learned</w:t>
      </w:r>
    </w:p>
    <w:p>
      <w:pPr>
        <w:pStyle w:val="ListBullet"/>
        <w:spacing w:after="40"/>
      </w:pPr>
      <w:r>
        <w:rPr>
          <w:b w:val="0"/>
        </w:rPr>
        <w:t>API-first architecture in healthcare compliance</w:t>
      </w:r>
    </w:p>
    <w:p>
      <w:pPr>
        <w:pStyle w:val="ListBullet"/>
        <w:spacing w:after="40"/>
      </w:pPr>
      <w:r>
        <w:rPr>
          <w:b w:val="0"/>
        </w:rPr>
        <w:t>Integration guide: EHR + compliance platforms</w:t>
      </w:r>
    </w:p>
    <w:p>
      <w:pPr>
        <w:pStyle w:val="ListBullet"/>
        <w:spacing w:after="40"/>
      </w:pPr>
      <w:r>
        <w:rPr>
          <w:b w:val="0"/>
        </w:rPr>
        <w:t>How to build a business case for compliance automation</w:t>
      </w:r>
    </w:p>
    <w:p>
      <w:pPr>
        <w:pStyle w:val="Heading3"/>
      </w:pPr>
      <w:r>
        <w:t>3.2 Content Mix by Buyer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Volume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Educational blogs, guides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"What is a CMS Program Audit?"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posts/mo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Consideration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Comparison pages, case studies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"Inovaare vs. Manual Processes"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2 posts/mo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ROI calculators, demos, pricing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"Audit Prep Cost Calculator"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asset/mo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Customer stories, webinars, updates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"How [Client] Reduced Audit Time 90%"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1/mo</w:t>
            </w:r>
          </w:p>
        </w:tc>
      </w:tr>
    </w:tbl>
    <w:p/>
    <w:p>
      <w:pPr>
        <w:pStyle w:val="Heading3"/>
      </w:pPr>
      <w:r>
        <w:t>3.3 Keyword Priority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Est. Volume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Buyer Stage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healthcare payer compliance software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appeals and grievances management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400/mo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CMS program audit preparation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Consideration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medicare advantage compliance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800/mo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HITRUST certified compliance 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healthcare compliance automation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600/mo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Consideration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delegate oversight health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universe management CMS audit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100/mo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Consideration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t>3.4 Free Tool: "CMS Audit Readiness Calculator"</w:t>
      </w:r>
    </w:p>
    <w:p>
      <w:pPr>
        <w:spacing w:after="80"/>
      </w:pPr>
      <w:r>
        <w:rPr>
          <w:b w:val="0"/>
        </w:rPr>
        <w:t>Build a gated interactive tool that asks health plan leaders:</w:t>
      </w:r>
    </w:p>
    <w:p>
      <w:pPr>
        <w:pStyle w:val="ListBullet"/>
        <w:spacing w:after="40"/>
      </w:pPr>
      <w:r>
        <w:rPr>
          <w:b w:val="0"/>
        </w:rPr>
        <w:t>Number of appeals processed per month</w:t>
      </w:r>
    </w:p>
    <w:p>
      <w:pPr>
        <w:pStyle w:val="ListBullet"/>
        <w:spacing w:after="40"/>
      </w:pPr>
      <w:r>
        <w:rPr>
          <w:b w:val="0"/>
        </w:rPr>
        <w:t>Current staff hours spent on audit prep</w:t>
      </w:r>
    </w:p>
    <w:p>
      <w:pPr>
        <w:pStyle w:val="ListBullet"/>
        <w:spacing w:after="40"/>
      </w:pPr>
      <w:r>
        <w:rPr>
          <w:b w:val="0"/>
        </w:rPr>
        <w:t>Average cost per FTE</w:t>
      </w:r>
    </w:p>
    <w:p>
      <w:pPr>
        <w:spacing w:after="80"/>
      </w:pPr>
      <w:r>
        <w:rPr>
          <w:b/>
        </w:rPr>
        <w:t>Output:</w:t>
      </w:r>
      <w:r>
        <w:rPr>
          <w:b w:val="0"/>
        </w:rPr>
        <w:t xml:space="preserve"> Estimated annual cost of manual compliance vs. Inovaare, projected savings, and a downloadable benchmarking report.</w:t>
      </w:r>
    </w:p>
    <w:p>
      <w:pPr>
        <w:spacing w:after="80"/>
      </w:pPr>
      <w:r>
        <w:rPr>
          <w:b/>
        </w:rPr>
        <w:t>Goal:</w:t>
      </w:r>
      <w:r>
        <w:rPr>
          <w:b w:val="0"/>
        </w:rPr>
        <w:t xml:space="preserve"> High-intent lead capture, shareable asset for social and email.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4. Paid Acquisition Strategy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paid-ads</w:t>
      </w:r>
    </w:p>
    <w:p>
      <w:pPr>
        <w:pStyle w:val="Heading3"/>
      </w:pPr>
      <w:r>
        <w:t>4.1 Platform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Budget Allocation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LinkedIn 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B2B demand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Google Search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Capture high-intent search demand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35%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Retargeting (LinkedIn + Google Display)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Bottom-funnel nurture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</w:tr>
    </w:tbl>
    <w:p/>
    <w:p>
      <w:pPr>
        <w:pStyle w:val="Heading3"/>
      </w:pPr>
      <w:r>
        <w:t>4.2 LinkedIn Ads</w:t>
      </w:r>
    </w:p>
    <w:p>
      <w:r>
        <w:rPr>
          <w:b/>
          <w:color w:val="1F4E79"/>
          <w:sz w:val="22"/>
        </w:rPr>
        <w:t>Targeting Parameters:</w:t>
      </w:r>
    </w:p>
    <w:p>
      <w:pPr>
        <w:pStyle w:val="ListBullet"/>
        <w:spacing w:after="40"/>
      </w:pPr>
      <w:r>
        <w:rPr>
          <w:b w:val="0"/>
        </w:rPr>
        <w:t>Job Titles: VP Compliance, Chief Compliance Officer, Director of Compliance, VP Operations, Director Healthcare Operations, CIO</w:t>
      </w:r>
    </w:p>
    <w:p>
      <w:pPr>
        <w:pStyle w:val="ListBullet"/>
        <w:spacing w:after="40"/>
      </w:pPr>
      <w:r>
        <w:rPr>
          <w:b w:val="0"/>
        </w:rPr>
        <w:t>Industries: Health, Wellness &amp; Fitness; Hospital &amp; Health Care; Insurance</w:t>
      </w:r>
    </w:p>
    <w:p>
      <w:pPr>
        <w:pStyle w:val="ListBullet"/>
        <w:spacing w:after="40"/>
      </w:pPr>
      <w:r>
        <w:rPr>
          <w:b w:val="0"/>
        </w:rPr>
        <w:t>Company Size: 200–10,000 employees</w:t>
      </w:r>
    </w:p>
    <w:p>
      <w:pPr>
        <w:pStyle w:val="ListBullet"/>
        <w:spacing w:after="40"/>
      </w:pPr>
      <w:r>
        <w:rPr>
          <w:b w:val="0"/>
        </w:rPr>
        <w:t>Geographic: United States</w:t>
      </w:r>
    </w:p>
    <w:p>
      <w:r>
        <w:rPr>
          <w:b/>
          <w:color w:val="1F4E79"/>
          <w:sz w:val="22"/>
        </w:rPr>
        <w:t>Campaign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Campaign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Offer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Brand Awareness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Thought leadership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image, carousel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Lead Gen — Top of Funnel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Lead gen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"CMS Audit Readiness Guide" download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Lead Gen 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 Gen — Mid Funnel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gen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"A&amp;G Compliance Checklist"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Gen Form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Demo Request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Conversion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Book a demo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Sponsored content + Message 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Retargeting — Website Visitors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study or ROI 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image</w:t>
            </w:r>
          </w:p>
        </w:tc>
      </w:tr>
    </w:tbl>
    <w:p/>
    <w:p>
      <w:r>
        <w:rPr>
          <w:b/>
          <w:color w:val="1F4E79"/>
          <w:sz w:val="22"/>
        </w:rPr>
        <w:t>Sample Ad Copy (PAS Framework):</w:t>
      </w:r>
    </w:p>
    <w:p>
      <w:pPr>
        <w:spacing w:before="80" w:after="80"/>
        <w:ind w:left="576"/>
      </w:pPr>
      <w:r>
        <w:rPr>
          <w:i/>
          <w:color w:val="595959"/>
        </w:rPr>
        <w:t>*Managing CMS audits with spreadsheets?*</w:t>
      </w:r>
    </w:p>
    <w:p>
      <w:pPr>
        <w:spacing w:before="80" w:after="80"/>
        <w:ind w:left="576"/>
      </w:pPr>
      <w:r>
        <w:rPr>
          <w:i/>
          <w:color w:val="595959"/>
        </w:rPr>
        <w:t>Health plans that rely on manual processes spend 3x longer on audit prep — and face higher risk of CMPs.</w:t>
      </w:r>
    </w:p>
    <w:p>
      <w:pPr>
        <w:spacing w:before="80" w:after="80"/>
        <w:ind w:left="576"/>
      </w:pPr>
      <w:r>
        <w:rPr>
          <w:i/>
          <w:color w:val="595959"/>
        </w:rPr>
        <w:t>Inovaare automates the entire audit workflow. HITRUST certified. Gartner recognized.</w:t>
      </w:r>
    </w:p>
    <w:p>
      <w:pPr>
        <w:spacing w:before="80" w:after="80"/>
        <w:ind w:left="576"/>
      </w:pPr>
      <w:r>
        <w:rPr>
          <w:i/>
          <w:color w:val="595959"/>
        </w:rPr>
        <w:t>**[Download the CMS Audit Readiness Guide →]**</w:t>
      </w:r>
    </w:p>
    <w:p>
      <w:r>
        <w:rPr>
          <w:b/>
          <w:color w:val="1F4E79"/>
          <w:sz w:val="22"/>
        </w:rPr>
        <w:t>Sample Ad Copy (Social Proof Lead):</w:t>
      </w:r>
    </w:p>
    <w:p>
      <w:pPr>
        <w:spacing w:before="80" w:after="80"/>
        <w:ind w:left="576"/>
      </w:pPr>
      <w:r>
        <w:rPr>
          <w:i/>
          <w:color w:val="595959"/>
        </w:rPr>
        <w:t>*"We reduced our audit preparation time by 90% in the first year."*</w:t>
      </w:r>
    </w:p>
    <w:p>
      <w:pPr>
        <w:spacing w:before="80" w:after="80"/>
        <w:ind w:left="576"/>
      </w:pPr>
      <w:r>
        <w:rPr>
          <w:i/>
          <w:color w:val="595959"/>
        </w:rPr>
        <w:t>That's what [Client Name], a Medicare Advantage plan, said after deploying Inovaare's compliance automation platform.</w:t>
      </w:r>
    </w:p>
    <w:p>
      <w:pPr>
        <w:spacing w:before="80" w:after="80"/>
        <w:ind w:left="576"/>
      </w:pPr>
      <w:r>
        <w:rPr>
          <w:i/>
          <w:color w:val="595959"/>
        </w:rPr>
        <w:t>**[See how they did it →]**</w:t>
      </w:r>
    </w:p>
    <w:p>
      <w:pPr>
        <w:pStyle w:val="Heading3"/>
      </w:pPr>
      <w:r>
        <w:t>4.3 Google Search Ads</w:t>
      </w:r>
    </w:p>
    <w:p>
      <w:r>
        <w:rPr>
          <w:b/>
          <w:color w:val="1F4E79"/>
          <w:sz w:val="22"/>
        </w:rPr>
        <w:t>Priority Campaign Groups: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Campaign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Keywords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Landing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"inovaare," "inovaare compliance"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Homepage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A&amp;G Software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"appeals grievances software health plan," "A&amp;G compliance automation"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A&amp;G product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Automation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"healthcare payer compliance software," "health plan compliance platform"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Solution overview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Audit Readiness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"CMS audit preparation," "CMS program audit software"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Audit readiness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Competitor conquesting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"[Competitor] alternative," "[Competitor] replacement"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Comparison page</w:t>
            </w:r>
          </w:p>
        </w:tc>
      </w:tr>
    </w:tbl>
    <w:p/>
    <w:p>
      <w:pPr>
        <w:spacing w:after="80"/>
      </w:pPr>
      <w:r>
        <w:rPr>
          <w:b/>
        </w:rPr>
        <w:t>Bid Strategy:</w:t>
      </w:r>
      <w:r>
        <w:rPr>
          <w:b w:val="0"/>
        </w:rPr>
        <w:t xml:space="preserve"> Target CPA — start with manual CPC for 4 weeks to gather baseline data, then shift to tCPA once 30+ conversions collected.</w:t>
      </w:r>
    </w:p>
    <w:p>
      <w:pPr>
        <w:pStyle w:val="Heading3"/>
      </w:pPr>
      <w:r>
        <w:t>4.4 Retargeting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Website visitors (all pages)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Thought leadership content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Pricing/demo page visitors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"Ready to see it in action?" — demo CTA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downloaders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Next-step asset or case study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Webinar attendees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21 days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Direct demo offer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t>5. Email &amp; Nurture Strategy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email-sequence</w:t>
      </w:r>
    </w:p>
    <w:p>
      <w:pPr>
        <w:pStyle w:val="Heading3"/>
      </w:pPr>
      <w:r>
        <w:t>5.1 Email Programs</w:t>
      </w:r>
    </w:p>
    <w:p>
      <w:pPr>
        <w:pStyle w:val="Heading3"/>
      </w:pPr>
      <w:r>
        <w:t>Program 1: Content Subscriber Nurture (7-email sequence)</w:t>
      </w:r>
    </w:p>
    <w:p>
      <w:pPr>
        <w:spacing w:after="80"/>
      </w:pPr>
      <w:r>
        <w:rPr>
          <w:b w:val="0"/>
        </w:rPr>
        <w:t>For subscribers who download a content asset (e.g., CMS Audit Readiness Guide):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Immediate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CMS Audit Readiness Guide is here"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 asset, set expectations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"The #1 mistake health plans make before a CMS audit"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Educate, build trust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"How [Plan Name] cut audit prep time by 90%"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proof via case study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Day 12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"Is your A&amp;G process putting you at risk?"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Problem agitation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"See Inovaare in action (15-min demo)"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demo CTA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Day 25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"Free compliance benchmark report for your plan"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Value + segmentation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"Last step: personalized compliance assessment"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 conversion CTA</w:t>
            </w:r>
          </w:p>
        </w:tc>
      </w:tr>
    </w:tbl>
    <w:p/>
    <w:p>
      <w:pPr>
        <w:pStyle w:val="Heading3"/>
      </w:pPr>
      <w:r>
        <w:t>Program 2: Demo No-Show Re-engagement (3-email sequence)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hour after missed demo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"We missed you — let's reschedule"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3 days later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"A quick look at what you would have seen"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days later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"Still interested? Here's a self-guided demo"</w:t>
            </w:r>
          </w:p>
        </w:tc>
      </w:tr>
    </w:tbl>
    <w:p/>
    <w:p>
      <w:pPr>
        <w:pStyle w:val="Heading3"/>
      </w:pPr>
      <w:r>
        <w:t>Program 3: Monthly Compliance Newsletter</w:t>
      </w:r>
    </w:p>
    <w:p>
      <w:pPr>
        <w:spacing w:after="80"/>
      </w:pPr>
      <w:r>
        <w:rPr>
          <w:b w:val="0"/>
        </w:rPr>
        <w:t>Cadence: Monthly</w:t>
      </w:r>
    </w:p>
    <w:p>
      <w:pPr>
        <w:spacing w:after="80"/>
      </w:pPr>
      <w:r>
        <w:rPr>
          <w:b w:val="0"/>
        </w:rPr>
        <w:t>Audience: All contacts + subscribers</w:t>
      </w:r>
    </w:p>
    <w:p>
      <w:pPr>
        <w:spacing w:after="80"/>
      </w:pPr>
      <w:r>
        <w:rPr>
          <w:b w:val="0"/>
        </w:rPr>
        <w:t>Content mix:</w:t>
      </w:r>
    </w:p>
    <w:p>
      <w:pPr>
        <w:pStyle w:val="ListBullet"/>
        <w:spacing w:after="40"/>
      </w:pPr>
      <w:r>
        <w:rPr>
          <w:b w:val="0"/>
        </w:rPr>
        <w:t>1 featured article (compliance trend or regulatory update)</w:t>
      </w:r>
    </w:p>
    <w:p>
      <w:pPr>
        <w:pStyle w:val="ListBullet"/>
        <w:spacing w:after="40"/>
      </w:pPr>
      <w:r>
        <w:rPr>
          <w:b w:val="0"/>
        </w:rPr>
        <w:t>1 customer spotlight or case study snippet</w:t>
      </w:r>
    </w:p>
    <w:p>
      <w:pPr>
        <w:pStyle w:val="ListBullet"/>
        <w:spacing w:after="40"/>
      </w:pPr>
      <w:r>
        <w:rPr>
          <w:b w:val="0"/>
        </w:rPr>
        <w:t>1 upcoming webinar or event</w:t>
      </w:r>
    </w:p>
    <w:p>
      <w:pPr>
        <w:pStyle w:val="ListBullet"/>
        <w:spacing w:after="40"/>
      </w:pPr>
      <w:r>
        <w:rPr>
          <w:b w:val="0"/>
        </w:rPr>
        <w:t>1 product update or new feature</w:t>
      </w:r>
    </w:p>
    <w:p>
      <w:pPr>
        <w:pStyle w:val="ListBullet"/>
        <w:spacing w:after="40"/>
      </w:pPr>
      <w:r>
        <w:rPr>
          <w:b w:val="0"/>
        </w:rPr>
        <w:t>CMS regulatory calendar highlight</w:t>
      </w:r>
    </w:p>
    <w:p>
      <w:pPr>
        <w:spacing w:after="80"/>
      </w:pPr>
      <w:r>
        <w:rPr>
          <w:b/>
        </w:rPr>
        <w:t>Subject line formula:</w:t>
      </w:r>
      <w:r>
        <w:rPr>
          <w:b w:val="0"/>
        </w:rPr>
        <w:t xml:space="preserve"> </w:t>
      </w:r>
      <w:r>
        <w:rPr>
          <w:rFonts w:ascii="Courier New" w:hAnsi="Courier New"/>
          <w:b w:val="0"/>
          <w:color w:val="C7254E"/>
          <w:sz w:val="18"/>
        </w:rPr>
        <w:t>[Month] Compliance Briefing: [Timely Topic] + [Quick Win]</w:t>
      </w:r>
    </w:p>
    <w:p>
      <w:pPr>
        <w:spacing w:after="80"/>
      </w:pPr>
      <w:r>
        <w:rPr>
          <w:b w:val="0"/>
        </w:rPr>
        <w:t xml:space="preserve">Example: </w:t>
      </w:r>
      <w:r>
        <w:rPr>
          <w:b w:val="0"/>
        </w:rPr>
        <w:t>"February Compliance Briefing: 2026 CMS Audit Priorities + Free Checklist"</w:t>
      </w:r>
    </w:p>
    <w:p>
      <w:pPr>
        <w:pStyle w:val="Heading3"/>
      </w:pPr>
      <w:r>
        <w:t>Program 4: Trial/Pilot Onboarding (for new customers)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Welcome + key contacts + quick-start resources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Feature spotlight: A&amp;G automation setup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spotlight: Audit dashboard walkthrough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Check-in: Do you have questions?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 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30-day review + expansion conversation</w:t>
            </w:r>
          </w:p>
        </w:tc>
      </w:tr>
    </w:tbl>
    <w:p/>
    <w:p>
      <w:pPr>
        <w:pStyle w:val="Heading3"/>
      </w:pPr>
      <w:r>
        <w:t>5.2 Email Performance Benchmarks (B2B Healthcare)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Industry Avg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Inovaare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22–25%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35%+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Click-Through Rate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2–4%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5%+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 Request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1–2% of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3%+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Unsubscribe Rate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&lt;0.5%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&lt;0.3%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t>6. Social &amp; Thought Leadership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social-content</w:t>
      </w:r>
    </w:p>
    <w:p>
      <w:pPr>
        <w:pStyle w:val="Heading3"/>
      </w:pPr>
      <w:r>
        <w:t>6.1 Platform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Post Frequency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channel — B2B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4–5 posts/week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X (Twitter)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Industry commentary, regulatory news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3–4 posts/week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Long-form demos, webinar recordings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videos/month</w:t>
            </w:r>
          </w:p>
        </w:tc>
      </w:tr>
    </w:tbl>
    <w:p/>
    <w:p>
      <w:pPr>
        <w:pStyle w:val="Heading3"/>
      </w:pPr>
      <w:r>
        <w:t>6.2 LinkedIn Content Mix (Weekly)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Regulatory update or compliance tip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"CMS just announced [X]. Here's what it means for your plan."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Wednesday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Thought leadership post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"3 reasons most health plans fail their first CMS audit"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Thursday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story or data insight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"We analyzed 50 A&amp;G workflows. Here's what separates compliant plans."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Friday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Behind-the-scenes / team culture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"Meet the compliance experts behind Inovaare's AI engine"</w:t>
            </w:r>
          </w:p>
        </w:tc>
      </w:tr>
    </w:tbl>
    <w:p/>
    <w:p>
      <w:pPr>
        <w:pStyle w:val="Heading3"/>
      </w:pPr>
      <w:r>
        <w:t>6.3 Founder/Executive Thought Leadership</w:t>
      </w:r>
    </w:p>
    <w:p>
      <w:pPr>
        <w:spacing w:after="80"/>
      </w:pPr>
      <w:r>
        <w:rPr>
          <w:b/>
        </w:rPr>
        <w:t>Craig Giangregorio (SVP Healthcare Solutions)</w:t>
      </w:r>
      <w:r>
        <w:rPr>
          <w:b w:val="0"/>
        </w:rPr>
        <w:t xml:space="preserve"> and </w:t>
      </w:r>
      <w:r>
        <w:rPr>
          <w:b/>
        </w:rPr>
        <w:t>Gabe Viola (SVP Customer Relations)</w:t>
      </w:r>
      <w:r>
        <w:rPr>
          <w:b w:val="0"/>
        </w:rPr>
        <w:t xml:space="preserve"> should post personally on LinkedIn:</w:t>
      </w:r>
    </w:p>
    <w:p>
      <w:pPr>
        <w:pStyle w:val="ListBullet"/>
        <w:spacing w:after="40"/>
      </w:pPr>
      <w:r>
        <w:rPr>
          <w:b w:val="0"/>
        </w:rPr>
        <w:t>2x/week personal posts on compliance trends, payer operations insights</w:t>
      </w:r>
    </w:p>
    <w:p>
      <w:pPr>
        <w:pStyle w:val="ListBullet"/>
        <w:spacing w:after="40"/>
      </w:pPr>
      <w:r>
        <w:rPr>
          <w:b w:val="0"/>
        </w:rPr>
        <w:t>Engage in comments on CMS regulatory news posts</w:t>
      </w:r>
    </w:p>
    <w:p>
      <w:pPr>
        <w:pStyle w:val="ListBullet"/>
        <w:spacing w:after="40"/>
      </w:pPr>
      <w:r>
        <w:rPr>
          <w:b w:val="0"/>
        </w:rPr>
        <w:t>Share perspectives on AI in regulated healthcare</w:t>
      </w:r>
    </w:p>
    <w:p>
      <w:r>
        <w:rPr>
          <w:b/>
          <w:color w:val="1F4E79"/>
          <w:sz w:val="22"/>
        </w:rPr>
        <w:t>Content angles for executives:</w:t>
      </w:r>
    </w:p>
    <w:p>
      <w:pPr>
        <w:pStyle w:val="ListBullet"/>
        <w:spacing w:after="40"/>
      </w:pPr>
      <w:r>
        <w:rPr>
          <w:b w:val="0"/>
        </w:rPr>
        <w:t>"After 25 years in healthcare tech, here's what I see health plans getting wrong about CMS audits"</w:t>
      </w:r>
    </w:p>
    <w:p>
      <w:pPr>
        <w:pStyle w:val="ListBullet"/>
        <w:spacing w:after="40"/>
      </w:pPr>
      <w:r>
        <w:rPr>
          <w:b w:val="0"/>
        </w:rPr>
        <w:t>"The quiet risk in most delegate oversight programs — and how to fix it"</w:t>
      </w:r>
    </w:p>
    <w:p>
      <w:pPr>
        <w:pStyle w:val="ListBullet"/>
        <w:spacing w:after="40"/>
      </w:pPr>
      <w:r>
        <w:rPr>
          <w:b w:val="0"/>
        </w:rPr>
        <w:t>"What a 90% reduction in audit prep time actually looks like on the ground"</w:t>
      </w:r>
    </w:p>
    <w:p>
      <w:pPr>
        <w:pStyle w:val="Heading3"/>
      </w:pPr>
      <w:r>
        <w:t>6.4 LinkedIn Engagement Tactics</w:t>
      </w:r>
    </w:p>
    <w:p>
      <w:pPr>
        <w:pStyle w:val="ListBullet"/>
        <w:spacing w:after="40"/>
      </w:pPr>
      <w:r>
        <w:rPr>
          <w:b w:val="0"/>
        </w:rPr>
        <w:t>Join and actively participate in groups: AHIP members, healthcare compliance professionals</w:t>
      </w:r>
    </w:p>
    <w:p>
      <w:pPr>
        <w:pStyle w:val="ListBullet"/>
        <w:spacing w:after="40"/>
      </w:pPr>
      <w:r>
        <w:rPr>
          <w:b w:val="0"/>
        </w:rPr>
        <w:t>Comment substantively on posts from CMS, OIG, state Medicaid agencies</w:t>
      </w:r>
    </w:p>
    <w:p>
      <w:pPr>
        <w:pStyle w:val="ListBullet"/>
        <w:spacing w:after="40"/>
      </w:pPr>
      <w:r>
        <w:rPr>
          <w:b w:val="0"/>
        </w:rPr>
        <w:t>Tag relevant industry analysts (KLAS, Gartner) when sharing recognition milestones</w:t>
      </w:r>
    </w:p>
    <w:p>
      <w:pPr>
        <w:pStyle w:val="ListBullet"/>
        <w:spacing w:after="40"/>
      </w:pPr>
      <w:r>
        <w:rPr>
          <w:b w:val="0"/>
        </w:rPr>
        <w:t>Celebrate customer wins (with permission) with data-backed posts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7. Events &amp; Borrowed Channel Strategy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launch-strategy</w:t>
      </w:r>
      <w:r>
        <w:rPr>
          <w:b w:val="0"/>
        </w:rPr>
        <w:t xml:space="preserve"> (borrowed channels)</w:t>
      </w:r>
    </w:p>
    <w:p>
      <w:pPr>
        <w:pStyle w:val="Heading3"/>
      </w:pPr>
      <w:r>
        <w:t>7.1 Target Conferences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Conference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Opportunity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Timing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AHIP Institute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 plan executives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Speaking + exhibit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HCCA Compliance Institute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Compliance officers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Speaking + sponsor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April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HIMSS Annual Conference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 IT leaders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Exhibit + demos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March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HealthLeaders Women in Leadership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Health plan leaders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Speaking opportunity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Q3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CMS Quality Conference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Medicare/Medicaid 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 + 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Becker's Healthcare IT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Hospital/payer IT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Webinar partnership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Ongoing</w:t>
            </w:r>
          </w:p>
        </w:tc>
      </w:tr>
    </w:tbl>
    <w:p/>
    <w:p>
      <w:r>
        <w:rPr>
          <w:b/>
          <w:color w:val="1F4E79"/>
          <w:sz w:val="22"/>
        </w:rPr>
        <w:t>Speaking Pitch Topics:</w:t>
      </w:r>
    </w:p>
    <w:p>
      <w:pPr>
        <w:pStyle w:val="ListBullet"/>
        <w:spacing w:after="40"/>
      </w:pPr>
      <w:r>
        <w:rPr>
          <w:b w:val="0"/>
        </w:rPr>
        <w:t>"From reactive to proactive: how AI is reinventing CMS audit preparation"</w:t>
      </w:r>
    </w:p>
    <w:p>
      <w:pPr>
        <w:pStyle w:val="ListBullet"/>
        <w:spacing w:after="40"/>
      </w:pPr>
      <w:r>
        <w:rPr>
          <w:b w:val="0"/>
        </w:rPr>
        <w:t>"The A&amp;G automation playbook: reducing case resolution time while improving compliance"</w:t>
      </w:r>
    </w:p>
    <w:p>
      <w:pPr>
        <w:pStyle w:val="ListBullet"/>
        <w:spacing w:after="40"/>
      </w:pPr>
      <w:r>
        <w:rPr>
          <w:b w:val="0"/>
        </w:rPr>
        <w:t>"Real-time compliance visibility: what it is, why it matters, and how to get there"</w:t>
      </w:r>
    </w:p>
    <w:p>
      <w:pPr>
        <w:pStyle w:val="Heading3"/>
      </w:pPr>
      <w:r>
        <w:t>7.2 Webinar Program</w:t>
      </w:r>
    </w:p>
    <w:p>
      <w:pPr>
        <w:spacing w:after="80"/>
      </w:pPr>
      <w:r>
        <w:rPr>
          <w:b w:val="0"/>
        </w:rPr>
        <w:t>Cadence: Monthly (12 webinars/year)</w:t>
      </w:r>
    </w:p>
    <w:p>
      <w:pPr>
        <w:spacing w:after="80"/>
      </w:pPr>
      <w:r>
        <w:rPr>
          <w:b w:val="0"/>
        </w:rPr>
        <w:t>Format: 45 min presentation + 15 min Q&amp;A</w:t>
      </w:r>
    </w:p>
    <w:p>
      <w:pPr>
        <w:spacing w:after="80"/>
      </w:pPr>
      <w:r>
        <w:rPr>
          <w:b w:val="0"/>
        </w:rPr>
        <w:t>Co-host partners: Compliance consultants, EHR vendors, CMS regulatory attorneys</w:t>
      </w:r>
    </w:p>
    <w:p>
      <w:r>
        <w:rPr>
          <w:b/>
          <w:color w:val="1F4E79"/>
          <w:sz w:val="22"/>
        </w:rPr>
        <w:t>Quarterly Webinar Themes: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Title 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CMS Regulatory 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"2026 CMS Program Audit Priorities: What Health Plans Must Do Now"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A&amp;G Deep Dive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"Mastering Appeals &amp; Grievances: Automation Strategies That Work"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in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"AI Agents for Health Plan Compliance: Hype vs. Reality"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Year-End Planning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"Building Your 2027 Compliance Roadmap"</w:t>
            </w:r>
          </w:p>
        </w:tc>
      </w:tr>
    </w:tbl>
    <w:p/>
    <w:p>
      <w:r>
        <w:rPr>
          <w:b/>
          <w:color w:val="1F4E79"/>
          <w:sz w:val="22"/>
        </w:rPr>
        <w:t>Webinar promotion channels:</w:t>
      </w:r>
    </w:p>
    <w:p>
      <w:pPr>
        <w:pStyle w:val="ListBullet"/>
        <w:spacing w:after="40"/>
      </w:pPr>
      <w:r>
        <w:rPr>
          <w:b w:val="0"/>
        </w:rPr>
        <w:t>Email list (primary)</w:t>
      </w:r>
    </w:p>
    <w:p>
      <w:pPr>
        <w:pStyle w:val="ListBullet"/>
        <w:spacing w:after="40"/>
      </w:pPr>
      <w:r>
        <w:rPr>
          <w:b w:val="0"/>
        </w:rPr>
        <w:t>LinkedIn organic + paid promotion</w:t>
      </w:r>
    </w:p>
    <w:p>
      <w:pPr>
        <w:pStyle w:val="ListBullet"/>
        <w:spacing w:after="40"/>
      </w:pPr>
      <w:r>
        <w:rPr>
          <w:b w:val="0"/>
        </w:rPr>
        <w:t>Partner co-promotion (split registration list)</w:t>
      </w:r>
    </w:p>
    <w:p>
      <w:pPr>
        <w:pStyle w:val="ListBullet"/>
        <w:spacing w:after="40"/>
      </w:pPr>
      <w:r>
        <w:rPr>
          <w:b w:val="0"/>
        </w:rPr>
        <w:t>Industry newsletter sponsorships (AHIP, HCCA)</w:t>
      </w:r>
    </w:p>
    <w:p>
      <w:pPr>
        <w:pStyle w:val="Heading3"/>
      </w:pPr>
      <w:r>
        <w:t>7.3 Podcast Outreach</w:t>
      </w:r>
    </w:p>
    <w:p>
      <w:pPr>
        <w:spacing w:after="80"/>
      </w:pPr>
      <w:r>
        <w:rPr>
          <w:b w:val="0"/>
        </w:rPr>
        <w:t>Target podcasts with compliance officer / health plan leader audiences:</w:t>
      </w:r>
    </w:p>
    <w:p>
      <w:pPr>
        <w:pStyle w:val="ListBullet"/>
        <w:spacing w:after="40"/>
      </w:pPr>
      <w:r>
        <w:rPr>
          <w:b w:val="0"/>
        </w:rPr>
        <w:t>The Compliance Podcast Network</w:t>
      </w:r>
      <w:r>
        <w:rPr>
          <w:b w:val="0"/>
        </w:rPr>
        <w:t xml:space="preserve"> — HCCA</w:t>
      </w:r>
    </w:p>
    <w:p>
      <w:pPr>
        <w:pStyle w:val="ListBullet"/>
        <w:spacing w:after="40"/>
      </w:pPr>
      <w:r>
        <w:rPr>
          <w:b w:val="0"/>
        </w:rPr>
        <w:t>Healthcare IT Today</w:t>
      </w:r>
      <w:r>
        <w:rPr>
          <w:b w:val="0"/>
        </w:rPr>
        <w:t xml:space="preserve"> — John Lynn</w:t>
      </w:r>
    </w:p>
    <w:p>
      <w:pPr>
        <w:pStyle w:val="ListBullet"/>
        <w:spacing w:after="40"/>
      </w:pPr>
      <w:r>
        <w:rPr>
          <w:b w:val="0"/>
        </w:rPr>
        <w:t>The Health Plan Alliance Podcast</w:t>
      </w:r>
    </w:p>
    <w:p>
      <w:pPr>
        <w:pStyle w:val="ListBullet"/>
        <w:spacing w:after="40"/>
      </w:pPr>
      <w:r>
        <w:rPr>
          <w:b w:val="0"/>
        </w:rPr>
        <w:t>Becker's Healthcare Podcast</w:t>
      </w:r>
    </w:p>
    <w:p>
      <w:pPr>
        <w:pStyle w:val="ListBullet"/>
        <w:spacing w:after="40"/>
      </w:pPr>
      <w:r>
        <w:rPr>
          <w:b w:val="0"/>
        </w:rPr>
        <w:t>The Oncology Network Podcast</w:t>
      </w:r>
      <w:r>
        <w:rPr>
          <w:b w:val="0"/>
        </w:rPr>
        <w:t xml:space="preserve"> (adjacent — population health)</w:t>
      </w:r>
    </w:p>
    <w:p>
      <w:pPr>
        <w:spacing w:after="80"/>
      </w:pPr>
      <w:r>
        <w:rPr>
          <w:b/>
        </w:rPr>
        <w:t>Pitch angle:</w:t>
      </w:r>
      <w:r>
        <w:rPr>
          <w:b w:val="0"/>
        </w:rPr>
        <w:t xml:space="preserve"> "How AI is eliminating the #1 reason health plans fail CMS audits"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8. Competitive &amp; Comparison Content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competitor-alternatives</w:t>
      </w:r>
    </w:p>
    <w:p>
      <w:pPr>
        <w:pStyle w:val="Heading3"/>
      </w:pPr>
      <w:r>
        <w:t>8.1 Comparison Pages (SEO + Sales Enablement)</w:t>
      </w:r>
    </w:p>
    <w:p>
      <w:pPr>
        <w:spacing w:after="80"/>
      </w:pPr>
      <w:r>
        <w:rPr>
          <w:b w:val="0"/>
        </w:rPr>
        <w:t>Build dedicated landing pages for high-intent search queries: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Keyword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Angle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Inovaare vs. Manual Processes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"replace compliance spreadsheets"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90% audit time savings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Inovaare vs. HealthEdge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"healthedge alternative compliance"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Purpose-built A&amp;G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Inovaare vs. Generic GRC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"healthcare compliance software vs GRC"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Payer-specific vs. generic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Inovaare vs. Edifecs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"edifecs alternative health plan"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Compliance-first 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Why Health Plans Choose Inovaare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"best health plan compliance software"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HITRUST + Gartner + ROI</w:t>
            </w:r>
          </w:p>
        </w:tc>
      </w:tr>
    </w:tbl>
    <w:p/>
    <w:p>
      <w:pPr>
        <w:pStyle w:val="Heading3"/>
      </w:pPr>
      <w:r>
        <w:t>8.2 Battlecards (Internal Sales Enablement)</w:t>
      </w:r>
    </w:p>
    <w:p>
      <w:pPr>
        <w:spacing w:after="80"/>
      </w:pPr>
      <w:r>
        <w:rPr>
          <w:b w:val="0"/>
        </w:rPr>
        <w:t>Create 1-page competitive battlecards for sales team covering:</w:t>
      </w:r>
    </w:p>
    <w:p>
      <w:pPr>
        <w:pStyle w:val="ListBullet"/>
        <w:spacing w:after="40"/>
      </w:pPr>
      <w:r>
        <w:rPr>
          <w:b w:val="0"/>
        </w:rPr>
        <w:t>Competitor strengths (be honest — builds credibility with buyers)</w:t>
      </w:r>
    </w:p>
    <w:p>
      <w:pPr>
        <w:pStyle w:val="ListBullet"/>
        <w:spacing w:after="40"/>
      </w:pPr>
      <w:r>
        <w:rPr>
          <w:b w:val="0"/>
        </w:rPr>
        <w:t>Inovaare advantages per use case</w:t>
      </w:r>
    </w:p>
    <w:p>
      <w:pPr>
        <w:pStyle w:val="ListBullet"/>
        <w:spacing w:after="40"/>
      </w:pPr>
      <w:r>
        <w:rPr>
          <w:b w:val="0"/>
        </w:rPr>
        <w:t>Common objections and responses</w:t>
      </w:r>
    </w:p>
    <w:p>
      <w:pPr>
        <w:pStyle w:val="ListBullet"/>
        <w:spacing w:after="40"/>
      </w:pPr>
      <w:r>
        <w:rPr>
          <w:b w:val="0"/>
        </w:rPr>
        <w:t>Qualifying questions to expose competitor weaknesses</w:t>
      </w:r>
    </w:p>
    <w:p>
      <w:pPr>
        <w:pStyle w:val="ListBullet"/>
        <w:spacing w:after="40"/>
      </w:pPr>
      <w:r>
        <w:rPr>
          <w:b w:val="0"/>
        </w:rPr>
        <w:t>Win themes backed by customer data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9. Referral &amp; Partner Program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referral-program</w:t>
      </w:r>
    </w:p>
    <w:p>
      <w:pPr>
        <w:pStyle w:val="Heading3"/>
      </w:pPr>
      <w:r>
        <w:t>9.1 Channel Partner Program</w:t>
      </w:r>
    </w:p>
    <w:p>
      <w:r>
        <w:rPr>
          <w:b/>
          <w:color w:val="1F4E79"/>
          <w:sz w:val="22"/>
        </w:rPr>
        <w:t>Target Partner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Partner 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Value Exchange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Healthcare IT consultants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Cognizant, Accenture Health, Wipro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Referral fee + co-marketing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Compliance consulting firms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Leavitt Partners, Gorman Health Group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Revenue share + joint webinars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EHR/claims system vendors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Epic, Inovalon, TriZetto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 partnership + co-sell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State Medicaid consultants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Regional boutique firms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Lead referrals + training</w:t>
            </w:r>
          </w:p>
        </w:tc>
      </w:tr>
    </w:tbl>
    <w:p/>
    <w:p>
      <w:r>
        <w:rPr>
          <w:b/>
          <w:color w:val="1F4E79"/>
          <w:sz w:val="22"/>
        </w:rPr>
        <w:t>Partner Incentives:</w:t>
      </w:r>
    </w:p>
    <w:p>
      <w:pPr>
        <w:pStyle w:val="ListBullet"/>
        <w:spacing w:after="40"/>
      </w:pPr>
      <w:r>
        <w:rPr>
          <w:b w:val="0"/>
        </w:rPr>
        <w:t>10–15% referral commission on first-year contract</w:t>
      </w:r>
    </w:p>
    <w:p>
      <w:pPr>
        <w:pStyle w:val="ListBullet"/>
        <w:spacing w:after="40"/>
      </w:pPr>
      <w:r>
        <w:rPr>
          <w:b w:val="0"/>
        </w:rPr>
        <w:t>Co-branded marketing materials</w:t>
      </w:r>
    </w:p>
    <w:p>
      <w:pPr>
        <w:pStyle w:val="ListBullet"/>
        <w:spacing w:after="40"/>
      </w:pPr>
      <w:r>
        <w:rPr>
          <w:b w:val="0"/>
        </w:rPr>
        <w:t>Joint webinar and event opportunities</w:t>
      </w:r>
    </w:p>
    <w:p>
      <w:pPr>
        <w:pStyle w:val="ListBullet"/>
        <w:spacing w:after="40"/>
      </w:pPr>
      <w:r>
        <w:rPr>
          <w:b w:val="0"/>
        </w:rPr>
        <w:t>Partner portal with sales enablement resources</w:t>
      </w:r>
    </w:p>
    <w:p>
      <w:pPr>
        <w:pStyle w:val="Heading3"/>
      </w:pPr>
      <w:r>
        <w:t>9.2 Customer Advocacy Program</w:t>
      </w:r>
    </w:p>
    <w:p>
      <w:pPr>
        <w:pStyle w:val="ListBullet"/>
        <w:spacing w:after="40"/>
      </w:pPr>
      <w:r>
        <w:rPr>
          <w:b/>
        </w:rPr>
        <w:t>Reference customer program:</w:t>
      </w:r>
      <w:r>
        <w:rPr>
          <w:b w:val="0"/>
        </w:rPr>
        <w:t xml:space="preserve"> Identify 10 marquee customers willing to speak with prospects</w:t>
      </w:r>
    </w:p>
    <w:p>
      <w:pPr>
        <w:pStyle w:val="ListBullet"/>
        <w:spacing w:after="40"/>
      </w:pPr>
      <w:r>
        <w:rPr>
          <w:b/>
        </w:rPr>
        <w:t>Case study development:</w:t>
      </w:r>
      <w:r>
        <w:rPr>
          <w:b w:val="0"/>
        </w:rPr>
        <w:t xml:space="preserve"> Publish 2 detailed case studies per quarter with quantified ROI</w:t>
      </w:r>
    </w:p>
    <w:p>
      <w:pPr>
        <w:pStyle w:val="ListBullet"/>
        <w:spacing w:after="40"/>
      </w:pPr>
      <w:r>
        <w:rPr>
          <w:b/>
        </w:rPr>
        <w:t>Review site presence:</w:t>
      </w:r>
      <w:r>
        <w:rPr>
          <w:b w:val="0"/>
        </w:rPr>
        <w:t xml:space="preserve"> Actively solicit G2, Capterra, and KLAS reviews from satisfied customers</w:t>
      </w:r>
    </w:p>
    <w:p>
      <w:pPr>
        <w:pStyle w:val="ListBullet"/>
        <w:spacing w:after="40"/>
      </w:pPr>
      <w:r>
        <w:rPr>
          <w:b/>
        </w:rPr>
        <w:t>Customer advisory board:</w:t>
      </w:r>
      <w:r>
        <w:rPr>
          <w:b w:val="0"/>
        </w:rPr>
        <w:t xml:space="preserve"> Quarterly sessions to gather input (and deepen loyalty)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10. Measurement Framework</w:t>
      </w:r>
    </w:p>
    <w:p>
      <w:pPr>
        <w:spacing w:after="80"/>
      </w:pPr>
      <w:r>
        <w:rPr>
          <w:b w:val="0"/>
        </w:rPr>
        <w:t xml:space="preserve">Skill applied: </w:t>
      </w:r>
      <w:r>
        <w:rPr>
          <w:rFonts w:ascii="Courier New" w:hAnsi="Courier New"/>
          <w:b w:val="0"/>
          <w:color w:val="C7254E"/>
          <w:sz w:val="18"/>
        </w:rPr>
        <w:t>analytics-tracking</w:t>
      </w:r>
    </w:p>
    <w:p>
      <w:pPr>
        <w:pStyle w:val="Heading3"/>
      </w:pPr>
      <w:r>
        <w:t>10.1 Marketing Funnel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Funnel Stage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Organic sessions, branded searches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GA4, Google Search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+30% QoQ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Pages/session, scroll depth, return visits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GA4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3+ pages/session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 submissions, content downloads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HubSpot/Marketo + GA4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MQLs/mo by Q4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SQLs, demo requests, opportunities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CRM (Salesforce)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40 SQLs/mo by Q4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 influenced, closed-won deals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+$3M influenced/yr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Expansion revenue, NPS, churn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CRM + NPS tool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18"/>
              </w:rPr>
              <w:t>&lt;5% gross churn</w:t>
            </w:r>
          </w:p>
        </w:tc>
      </w:tr>
    </w:tbl>
    <w:p/>
    <w:p>
      <w:pPr>
        <w:pStyle w:val="Heading3"/>
      </w:pPr>
      <w:r>
        <w:t>10.2 Attribution Setup</w:t>
      </w:r>
    </w:p>
    <w:p>
      <w:pPr>
        <w:pStyle w:val="ListBullet"/>
        <w:spacing w:after="40"/>
      </w:pPr>
      <w:r>
        <w:rPr>
          <w:b/>
        </w:rPr>
        <w:t>UTM parameters</w:t>
      </w:r>
      <w:r>
        <w:rPr>
          <w:b w:val="0"/>
        </w:rPr>
        <w:t xml:space="preserve"> on all paid, email, and social links (consistent taxonomy)</w:t>
      </w:r>
    </w:p>
    <w:p>
      <w:pPr>
        <w:pStyle w:val="ListBullet"/>
        <w:spacing w:after="40"/>
      </w:pPr>
      <w:r>
        <w:rPr>
          <w:b/>
        </w:rPr>
        <w:t>First-touch + last-touch + multi-touch</w:t>
      </w:r>
      <w:r>
        <w:rPr>
          <w:b w:val="0"/>
        </w:rPr>
        <w:t xml:space="preserve"> attribution in CRM</w:t>
      </w:r>
    </w:p>
    <w:p>
      <w:pPr>
        <w:pStyle w:val="ListBullet"/>
        <w:spacing w:after="40"/>
      </w:pPr>
      <w:r>
        <w:rPr>
          <w:b/>
        </w:rPr>
        <w:t>GA4</w:t>
      </w:r>
      <w:r>
        <w:rPr>
          <w:b w:val="0"/>
        </w:rPr>
        <w:t xml:space="preserve"> for website behavior tracking</w:t>
      </w:r>
    </w:p>
    <w:p>
      <w:pPr>
        <w:pStyle w:val="ListBullet"/>
        <w:spacing w:after="40"/>
      </w:pPr>
      <w:r>
        <w:rPr>
          <w:b/>
        </w:rPr>
        <w:t>Weekly marketing dashboard</w:t>
      </w:r>
      <w:r>
        <w:rPr>
          <w:b w:val="0"/>
        </w:rPr>
        <w:t xml:space="preserve"> reviewed by CMO + demand gen team</w:t>
      </w:r>
    </w:p>
    <w:p>
      <w:pPr>
        <w:pStyle w:val="Heading3"/>
      </w:pPr>
      <w:r>
        <w:t>10.3 Quarterly Business Review (QBR)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Q1 Target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Q2 Target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Q3 Target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Q4 Target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Organic sessions/mo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15,000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MQLs/mo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SQLs/mo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LinkedIn followers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+1,000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+2,000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+3,500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+5,000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Webinar attendees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100/event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150/event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200/event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250/event</w:t>
            </w:r>
          </w:p>
        </w:tc>
      </w:tr>
      <w:tr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Email list size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8,000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18"/>
              </w:rPr>
              <w:t>12,000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t>11. 90-Day Quick-Start Plan</w:t>
      </w:r>
    </w:p>
    <w:p>
      <w:pPr>
        <w:pStyle w:val="Heading3"/>
      </w:pPr>
      <w:r>
        <w:t>Month 1: Foundation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Conduct ICP interviews with 5 current customers (VOC research)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Audit current website for SEO gaps and conversion rate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Set up GA4, LinkedIn Insights Tag, and Google Ads pixel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Build UTM tracking taxonomy and attribution model in CRM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Create LinkedIn company page content calendar (first 8 weeks)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Launch first LinkedIn awareness campaign ($2K test budget)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Publish 2 pillar content pieces (A&amp;G guide + CMS audit readiness)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Set up email nurture sequence for content downloaders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Identify 3 upcoming conference speaking opportunities for Q2/Q3</w:t>
      </w:r>
    </w:p>
    <w:p>
      <w:pPr>
        <w:pStyle w:val="Heading3"/>
      </w:pPr>
      <w:r>
        <w:t>Month 2: Activate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Launch Google Search campaigns (brand + top 2 intent clusters)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Publish "Inovaare vs. Manual Processes" comparison page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Host first webinar ("2026 CMS Audit Priorities")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Begin executive LinkedIn posting program (2x/week per leader)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Launch monthly compliance newsletter to existing list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Develop first ROI/case study with a flagship customer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Reach out to 10 target podcast hosts with pitch</w:t>
      </w:r>
    </w:p>
    <w:p>
      <w:pPr>
        <w:pStyle w:val="Heading3"/>
      </w:pPr>
      <w:r>
        <w:t>Month 3: Scale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Review ad performance — consolidate budget into winning campaigns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Publish first customer case study with quantified results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Activate partner outreach to 5 target consulting firms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Launch "CMS Audit Readiness Calculator" free tool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Submit speaking proposals for HCCA and AHIP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Expand content production to 6 articles/month</w:t>
      </w:r>
    </w:p>
    <w:p>
      <w:pPr>
        <w:pStyle w:val="ListBullet"/>
        <w:ind w:left="360"/>
      </w:pPr>
      <w:r>
        <w:rPr>
          <w:color w:val="2E74B5"/>
        </w:rPr>
        <w:t xml:space="preserve">☐ </w:t>
      </w:r>
      <w:r>
        <w:rPr>
          <w:b w:val="0"/>
        </w:rPr>
        <w:t>Implement retargeting campaigns across LinkedIn + Google Display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12. Budget Allocation (Annual Estimate)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% of Budget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 Media (LinkedIn + Google)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lead generation engine for B2B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Content Production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Builds long-term SEO and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Events &amp; Conferences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for enterprise relationship building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Tools &amp; Technology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Marketing automation, analytics, CRM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Partner/Co-marketing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Leverages borrowed audiences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PR &amp; Analyst Relations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18"/>
              </w:rPr>
              <w:t>Maintains Gartner/KLAS visibility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t>Appendix: Key Resources</w:t>
      </w:r>
    </w:p>
    <w:p>
      <w:pPr>
        <w:pStyle w:val="ListBullet"/>
        <w:spacing w:after="40"/>
      </w:pPr>
      <w:r>
        <w:rPr>
          <w:b/>
        </w:rPr>
        <w:t>Inovaare Website:</w:t>
      </w:r>
      <w:r>
        <w:rPr>
          <w:b w:val="0"/>
        </w:rPr>
        <w:t xml:space="preserve"> [inovaare.com](https://www.inovaare.com)</w:t>
      </w:r>
    </w:p>
    <w:p>
      <w:pPr>
        <w:pStyle w:val="ListBullet"/>
        <w:spacing w:after="40"/>
      </w:pPr>
      <w:r>
        <w:rPr>
          <w:b/>
        </w:rPr>
        <w:t>Gartner Recognition:</w:t>
      </w:r>
      <w:r>
        <w:rPr>
          <w:b w:val="0"/>
        </w:rPr>
        <w:t xml:space="preserve"> Hype Cycle for U.S. Healthcare Payers, 2024/2025</w:t>
      </w:r>
    </w:p>
    <w:p>
      <w:pPr>
        <w:pStyle w:val="ListBullet"/>
        <w:spacing w:after="40"/>
      </w:pPr>
      <w:r>
        <w:rPr>
          <w:b/>
        </w:rPr>
        <w:t>HITRUST Certification:</w:t>
      </w:r>
      <w:r>
        <w:rPr>
          <w:b w:val="0"/>
        </w:rPr>
        <w:t xml:space="preserve"> CSF v11.3 (3rd consecutive cycle)</w:t>
      </w:r>
    </w:p>
    <w:p>
      <w:pPr>
        <w:pStyle w:val="ListBullet"/>
        <w:spacing w:after="40"/>
      </w:pPr>
      <w:r>
        <w:rPr>
          <w:b/>
        </w:rPr>
        <w:t>Target Associations:</w:t>
      </w:r>
      <w:r>
        <w:rPr>
          <w:b w:val="0"/>
        </w:rPr>
        <w:t xml:space="preserve"> AHIP, HCCA, HIMSS, Health Plan Alliance</w:t>
      </w:r>
    </w:p>
    <w:p>
      <w:pPr>
        <w:pStyle w:val="ListBullet"/>
        <w:spacing w:after="40"/>
      </w:pPr>
      <w:r>
        <w:rPr>
          <w:b/>
        </w:rPr>
        <w:t>Key Regulatory Authorities:</w:t>
      </w:r>
      <w:r>
        <w:rPr>
          <w:b w:val="0"/>
        </w:rPr>
        <w:t xml:space="preserve"> CMS, OIG, NCQA, state Medicaid agencies</w:t>
      </w:r>
    </w:p>
    <w:p>
      <w:pPr>
        <w:pBdr>
          <w:bottom w:val="single" w:sz="6" w:space="1" w:color="2E74B5"/>
        </w:pBdr>
      </w:pPr>
    </w:p>
    <w:p>
      <w:pPr>
        <w:spacing w:after="80"/>
      </w:pPr>
      <w:r>
        <w:rPr>
          <w:b w:val="0"/>
        </w:rPr>
        <w:t xml:space="preserve">This plan was built using the Marketing Skills repository, applying skills: </w:t>
      </w:r>
      <w:r>
        <w:rPr>
          <w:rFonts w:ascii="Courier New" w:hAnsi="Courier New"/>
          <w:b w:val="0"/>
          <w:color w:val="C7254E"/>
          <w:sz w:val="18"/>
        </w:rPr>
        <w:t>content-strategy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paid-ads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email-sequence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social-content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launch-strategy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competitor-alternatives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marketing-ideas</w:t>
      </w:r>
      <w:r>
        <w:rPr>
          <w:b w:val="0"/>
        </w:rPr>
        <w:t xml:space="preserve">, and </w:t>
      </w:r>
      <w:r>
        <w:rPr>
          <w:rFonts w:ascii="Courier New" w:hAnsi="Courier New"/>
          <w:b w:val="0"/>
          <w:color w:val="C7254E"/>
          <w:sz w:val="18"/>
        </w:rPr>
        <w:t>analytics-tracking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