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 (SOP)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General Information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Process Title: </w:t>
            </w:r>
            <w:r>
              <w:t>Battery Health Monitoring Procedure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Department: </w:t>
            </w:r>
            <w:r>
              <w:t>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Contact Info: </w:t>
            </w:r>
            <w:r>
              <w:t>operations@company.com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SOP ID: </w:t>
            </w:r>
            <w:r>
              <w:t>SOP-001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Effective Date: </w:t>
            </w:r>
            <w:r>
              <w:t>2023-10-01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Revision Number: </w:t>
            </w:r>
            <w:r>
              <w:t>1.0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Overview</w:t>
            </w:r>
          </w:p>
        </w:tc>
      </w:tr>
    </w:tbl>
    <w:p/>
    <w:p>
      <w:r>
        <w:rPr>
          <w:b/>
        </w:rPr>
        <w:t xml:space="preserve">Process Description: </w:t>
      </w:r>
      <w:r>
        <w:t>This procedure outlines the steps for monitoring battery health in critical systems.</w:t>
      </w:r>
    </w:p>
    <w:p/>
    <w:p>
      <w:r>
        <w:rPr>
          <w:b/>
        </w:rPr>
        <w:t xml:space="preserve">Purpose &amp; Scope: </w:t>
      </w:r>
      <w:r>
        <w:t>To ensure consistent and accurate monitoring of battery health to prevent system failures.</w:t>
      </w:r>
    </w:p>
    <w:p/>
    <w:p>
      <w:r>
        <w:rPr>
          <w:b/>
        </w:rPr>
        <w:t xml:space="preserve">Definitions &amp; Related Documents: </w:t>
      </w:r>
      <w:r>
        <w:t>Battery Health: The condition of a battery's ability to hold and deliver charge. Related Documents: SOP-002 (Battery Replacement Procedure).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FBFBF" w:val="clear"/>
          </w:tcPr>
          <w:p>
            <w:r>
              <w:rPr>
                <w:b/>
                <w:sz w:val="24"/>
              </w:rPr>
              <w:t>Process Steps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r>
              <w:rPr>
                <w:b/>
              </w:rPr>
              <w:t>WBS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  <w:shd w:fill="D9D9D9" w:val="clea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Monitor Battery Voltage</w:t>
            </w:r>
          </w:p>
        </w:tc>
        <w:tc>
          <w:tcPr>
            <w:tcW w:type="dxa" w:w="2880"/>
          </w:tcPr>
          <w:p>
            <w:r>
              <w:t>Operations Team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Check Battery Temperature</w:t>
            </w:r>
          </w:p>
        </w:tc>
        <w:tc>
          <w:tcPr>
            <w:tcW w:type="dxa" w:w="2880"/>
          </w:tcPr>
          <w:p>
            <w:r>
              <w:t>Engineering Team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Generate Health Report</w:t>
            </w:r>
          </w:p>
        </w:tc>
        <w:tc>
          <w:tcPr>
            <w:tcW w:type="dxa" w:w="2880"/>
          </w:tcPr>
          <w:p>
            <w:r>
              <w:t>Data Analysis Team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