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F981" w14:textId="59301C64" w:rsidR="00953684" w:rsidRDefault="00BF1208">
      <w:pPr>
        <w:pStyle w:val="Titre1"/>
      </w:pPr>
      <w:r>
        <w:t>–</w:t>
      </w:r>
      <w:r w:rsidR="00000000">
        <w:t xml:space="preserve">Résumé </w:t>
      </w:r>
      <w:proofErr w:type="spellStart"/>
      <w:r w:rsidR="00000000">
        <w:t>exécutif</w:t>
      </w:r>
      <w:proofErr w:type="spellEnd"/>
      <w:r w:rsidR="00000000">
        <w:t xml:space="preserve"> — </w:t>
      </w:r>
      <w:proofErr w:type="spellStart"/>
      <w:r w:rsidR="00000000">
        <w:t>AfriMarket</w:t>
      </w:r>
      <w:proofErr w:type="spellEnd"/>
    </w:p>
    <w:p w14:paraId="1F8BAEAE" w14:textId="77777777" w:rsidR="00953684" w:rsidRDefault="00000000">
      <w:r>
        <w:rPr>
          <w:b/>
        </w:rPr>
        <w:t xml:space="preserve">Période : </w:t>
      </w:r>
      <w:r>
        <w:t>Juillet 2025 - Décembre 2025</w:t>
      </w:r>
    </w:p>
    <w:p w14:paraId="4CB91F14" w14:textId="77777777" w:rsidR="00953684" w:rsidRDefault="00000000">
      <w:pPr>
        <w:pStyle w:val="Titre2"/>
      </w:pPr>
      <w:r>
        <w:t>Contexte</w:t>
      </w:r>
    </w:p>
    <w:p w14:paraId="74EA223F" w14:textId="77777777" w:rsidR="00953684" w:rsidRDefault="00000000">
      <w:r>
        <w:t>AfriMarket a fourni 6 mois d'activité e-commerce. Le dataset présentait des problèmes de qualité (doublons, prix sentinelles, remises négatives, quantités nulles) qui ont été nettoyés avant analyse.</w:t>
      </w:r>
    </w:p>
    <w:p w14:paraId="5530BEE0" w14:textId="77777777" w:rsidR="00953684" w:rsidRDefault="00000000">
      <w:pPr>
        <w:pStyle w:val="Titre2"/>
      </w:pPr>
      <w:r>
        <w:t>KPIs clés (synthèse)</w:t>
      </w:r>
    </w:p>
    <w:p w14:paraId="4A17781B" w14:textId="77777777" w:rsidR="00953684" w:rsidRDefault="00000000">
      <w:r>
        <w:rPr>
          <w:b/>
        </w:rPr>
        <w:t>Lignes analysées : 9400</w:t>
      </w:r>
      <w:r>
        <w:rPr>
          <w:b/>
        </w:rPr>
        <w:br/>
      </w:r>
      <w:r>
        <w:t>CA total réalisé : 2,184,535</w:t>
      </w:r>
      <w:r>
        <w:br/>
        <w:t>Profit net estimé : 289,436</w:t>
      </w:r>
      <w:r>
        <w:br/>
        <w:t>Panier moyen (livrées) : 258.46</w:t>
      </w:r>
      <w:r>
        <w:br/>
        <w:t>Taux d'annulation : 1.95%</w:t>
      </w:r>
      <w:r>
        <w:br/>
        <w:t>Taux de retour : 8.14%</w:t>
      </w:r>
      <w:r>
        <w:br/>
      </w:r>
    </w:p>
    <w:p w14:paraId="016790C2" w14:textId="77777777" w:rsidR="00953684" w:rsidRDefault="00000000">
      <w:pPr>
        <w:pStyle w:val="Titre2"/>
      </w:pPr>
      <w:r>
        <w:t>Principales observations</w:t>
      </w:r>
    </w:p>
    <w:p w14:paraId="7D2919FF" w14:textId="77777777" w:rsidR="00953684" w:rsidRDefault="00000000">
      <w:r>
        <w:t>1. Le dataset montre des variations significatives de CA par catégorie et par ville; certaines catégories génèrent beaucoup de CA mais peuvent avoir des marges faibles.</w:t>
      </w:r>
    </w:p>
    <w:p w14:paraId="2CD73C55" w14:textId="77777777" w:rsidR="00953684" w:rsidRDefault="00000000">
      <w:r>
        <w:t>2. La qualité des données révélée (prix sentinelles, remises négatives, quantités nulles) a un impact direct sur les KPIs et a été corrigée selon une méthodologie documentée.</w:t>
      </w:r>
    </w:p>
    <w:p w14:paraId="58324F16" w14:textId="77777777" w:rsidR="00953684" w:rsidRDefault="00000000">
      <w:r>
        <w:t>3. Les canaux marketing montrent des ROI contrastés; certains canaux à fort volume ont un ROI inférieur.</w:t>
      </w:r>
    </w:p>
    <w:p w14:paraId="1D10E067" w14:textId="77777777" w:rsidR="00953684" w:rsidRDefault="00000000">
      <w:pPr>
        <w:pStyle w:val="Titre2"/>
      </w:pPr>
      <w:r>
        <w:t>5 Recommandations stratégiques</w:t>
      </w:r>
    </w:p>
    <w:p w14:paraId="2B7D87FE" w14:textId="77777777" w:rsidR="00953684" w:rsidRDefault="00000000">
      <w:r>
        <w:t>1. Prioriser la catégorie combinant CA élevé, marge élevée et faible taux de retour (ex. évaluer Mode vs Beauté selon marges).</w:t>
      </w:r>
    </w:p>
    <w:p w14:paraId="09D6D413" w14:textId="77777777" w:rsidR="00953684" w:rsidRDefault="00000000">
      <w:r>
        <w:t>2. Réallouer budget marketing vers les canaux à meilleur ROI après test A/B d'optimisation créative.</w:t>
      </w:r>
    </w:p>
    <w:p w14:paraId="1192843E" w14:textId="77777777" w:rsidR="00953684" w:rsidRDefault="00000000">
      <w:r>
        <w:t>3. Mettre en place un plan de réduction des retours (contrôle qualité, descriptions produits améliorées, politique logistique).</w:t>
      </w:r>
    </w:p>
    <w:p w14:paraId="3CE7FFDD" w14:textId="77777777" w:rsidR="00953684" w:rsidRDefault="00000000">
      <w:r>
        <w:t>4. Investir sélectivement dans les villes à forte croissance et profit net élevé tout en corrigeant les villes à fort CA mais faible profit.</w:t>
      </w:r>
    </w:p>
    <w:p w14:paraId="2B4F83C0" w14:textId="77777777" w:rsidR="00953684" w:rsidRDefault="00000000">
      <w:r>
        <w:t>5. Améliorer la collecte et la validation des données en entrée (contrôles automatiques, règles de saisie) pour réduire erreurs systémiques.</w:t>
      </w:r>
    </w:p>
    <w:p w14:paraId="247E14A6" w14:textId="77777777" w:rsidR="00953684" w:rsidRDefault="00000000">
      <w:pPr>
        <w:pStyle w:val="Titre2"/>
      </w:pPr>
      <w:r>
        <w:lastRenderedPageBreak/>
        <w:t>Conclusion orientée action</w:t>
      </w:r>
    </w:p>
    <w:p w14:paraId="13EAEB1D" w14:textId="77777777" w:rsidR="00953684" w:rsidRDefault="00000000">
      <w:r>
        <w:t>Sur la base de l'analyse, nous recommandons une combinaison d'actions rapides (réallocation budgétaire tests A/B, réduction des retours) et d'actions structurelles (qualité des données, optimisation logistique) pour améliorer durablement la rentabilité.</w:t>
      </w:r>
    </w:p>
    <w:p w14:paraId="364A83F7" w14:textId="77777777" w:rsidR="00953684" w:rsidRDefault="00953684"/>
    <w:p w14:paraId="63B558B2" w14:textId="77777777" w:rsidR="00953684" w:rsidRDefault="00953684"/>
    <w:p w14:paraId="3F1886D2" w14:textId="77777777" w:rsidR="00953684" w:rsidRDefault="00953684"/>
    <w:p w14:paraId="2AF8FE2E" w14:textId="77777777" w:rsidR="00953684" w:rsidRDefault="00953684"/>
    <w:sectPr w:rsidR="00953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784508">
    <w:abstractNumId w:val="8"/>
  </w:num>
  <w:num w:numId="2" w16cid:durableId="880551373">
    <w:abstractNumId w:val="6"/>
  </w:num>
  <w:num w:numId="3" w16cid:durableId="1807506875">
    <w:abstractNumId w:val="5"/>
  </w:num>
  <w:num w:numId="4" w16cid:durableId="1987662254">
    <w:abstractNumId w:val="4"/>
  </w:num>
  <w:num w:numId="5" w16cid:durableId="374433402">
    <w:abstractNumId w:val="7"/>
  </w:num>
  <w:num w:numId="6" w16cid:durableId="1574588210">
    <w:abstractNumId w:val="3"/>
  </w:num>
  <w:num w:numId="7" w16cid:durableId="320355323">
    <w:abstractNumId w:val="2"/>
  </w:num>
  <w:num w:numId="8" w16cid:durableId="1145851157">
    <w:abstractNumId w:val="1"/>
  </w:num>
  <w:num w:numId="9" w16cid:durableId="72216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684"/>
    <w:rsid w:val="00A61722"/>
    <w:rsid w:val="00AA1D8D"/>
    <w:rsid w:val="00B47730"/>
    <w:rsid w:val="00B63E21"/>
    <w:rsid w:val="00BF12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52B3B"/>
  <w14:defaultImageDpi w14:val="300"/>
  <w15:docId w15:val="{F2C9D265-1C76-462B-B04D-9B99CBE6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Euloge Koudou</cp:lastModifiedBy>
  <cp:revision>3</cp:revision>
  <dcterms:created xsi:type="dcterms:W3CDTF">2013-12-23T23:15:00Z</dcterms:created>
  <dcterms:modified xsi:type="dcterms:W3CDTF">2026-07-17T14:14:00Z</dcterms:modified>
  <cp:category/>
</cp:coreProperties>
</file>