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>
          <w:rFonts w:cs="Alef" w:ascii="Alef" w:hAnsi="Alef"/>
        </w:rPr>
        <w:t xml:space="preserve">Dada a seguinte función Java : </w:t>
      </w:r>
    </w:p>
    <w:p>
      <w:pPr>
        <w:pStyle w:val="Tx1"/>
        <w:ind w:left="426" w:hanging="0"/>
        <w:rPr/>
      </w:pPr>
      <w:r>
        <w:rPr/>
        <w:t>static void visualizarMedia (float x ,float y) {</w:t>
      </w:r>
    </w:p>
    <w:p>
      <w:pPr>
        <w:pStyle w:val="Tx1"/>
        <w:ind w:left="426" w:hanging="0"/>
        <w:rPr/>
      </w:pPr>
      <w:r>
        <w:rPr/>
        <w:tab/>
        <w:t>float resultado = 0;</w:t>
      </w:r>
    </w:p>
    <w:p>
      <w:pPr>
        <w:pStyle w:val="Tx1"/>
        <w:ind w:left="426" w:hanging="0"/>
        <w:rPr/>
      </w:pPr>
      <w:r>
        <w:rPr/>
        <w:tab/>
        <w:t>if (x &lt; 0 || y &lt; 0)</w:t>
      </w:r>
    </w:p>
    <w:p>
      <w:pPr>
        <w:pStyle w:val="Tx1"/>
        <w:ind w:left="426" w:hanging="0"/>
        <w:rPr/>
      </w:pPr>
      <w:r>
        <w:rPr/>
        <w:tab/>
        <w:tab/>
        <w:t>System.out.println (“X e Y deben ser positivos”);</w:t>
      </w:r>
    </w:p>
    <w:p>
      <w:pPr>
        <w:pStyle w:val="Tx1"/>
        <w:ind w:left="426" w:hanging="0"/>
        <w:rPr/>
      </w:pPr>
      <w:r>
        <w:rPr/>
        <w:tab/>
        <w:t>else {</w:t>
      </w:r>
    </w:p>
    <w:p>
      <w:pPr>
        <w:pStyle w:val="Tx1"/>
        <w:ind w:left="426" w:hanging="0"/>
        <w:rPr/>
      </w:pPr>
      <w:r>
        <w:rPr/>
        <w:tab/>
        <w:tab/>
        <w:t>resultado = (x + y)/2;</w:t>
      </w:r>
    </w:p>
    <w:p>
      <w:pPr>
        <w:pStyle w:val="Tx1"/>
        <w:ind w:left="426" w:hanging="0"/>
        <w:rPr/>
      </w:pPr>
      <w:r>
        <w:rPr/>
        <w:tab/>
        <w:tab/>
        <w:t>System.out.println (“La media es: “ + resultado);</w:t>
      </w:r>
    </w:p>
    <w:p>
      <w:pPr>
        <w:pStyle w:val="Tx1"/>
        <w:ind w:left="426" w:hanging="0"/>
        <w:rPr/>
      </w:pPr>
      <w:r>
        <w:rPr/>
        <w:tab/>
        <w:t>}</w:t>
      </w:r>
    </w:p>
    <w:p>
      <w:pPr>
        <w:pStyle w:val="Tx1"/>
        <w:ind w:left="426" w:hanging="0"/>
        <w:rPr/>
      </w:pPr>
      <w:r>
        <w:rPr/>
        <w:t>}</w:t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 xml:space="preserve">Realiza o grafo de fluxo </w:t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-85090</wp:posOffset>
            </wp:positionH>
            <wp:positionV relativeFrom="paragraph">
              <wp:posOffset>118745</wp:posOffset>
            </wp:positionV>
            <wp:extent cx="2236470" cy="27362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2</w:t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Calcula a complexidade ciclomática</w:t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132080</wp:posOffset>
            </wp:positionV>
            <wp:extent cx="3705225" cy="9810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Calcula os camiños independentes</w:t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149860</wp:posOffset>
            </wp:positionH>
            <wp:positionV relativeFrom="paragraph">
              <wp:posOffset>87630</wp:posOffset>
            </wp:positionV>
            <wp:extent cx="2257425" cy="8763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426" w:hanging="36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Elabora os casos de proba</w:t>
      </w:r>
    </w:p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49530</wp:posOffset>
            </wp:positionV>
            <wp:extent cx="2143125" cy="9525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59139621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 w:val="false"/>
            <w:numPr>
              <w:ilvl w:val="0"/>
              <w:numId w:val="8"/>
            </w:numPr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Exercicio Organigrama e Grafo de fluxo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808080" w:themeColor="background1" w:themeShade="8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2"/>
      <w:numFmt w:val="decimal"/>
      <w:lvlText w:val="%1-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uppressAutoHyphens w:val="true"/>
      <w:spacing w:before="360" w:after="360"/>
      <w:jc w:val="both"/>
      <w:outlineLvl w:val="0"/>
    </w:pPr>
    <w:rPr>
      <w:rFonts w:ascii="Calibri" w:hAnsi="Calibri"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uppressAutoHyphens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lineRule="auto" w:line="240"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lineRule="auto" w:line="240"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lineRule="auto" w:line="240"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lineRule="auto" w:line="240"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12</TotalTime>
  <Application>LibreOffice/7.3.5.2$Windows_X86_64 LibreOffice_project/184fe81b8c8c30d8b5082578aee2fed2ea847c01</Application>
  <AppVersion>15.0000</AppVersion>
  <Pages>2</Pages>
  <Words>82</Words>
  <Characters>355</Characters>
  <CharactersWithSpaces>427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2024-01-11T20:51:00Z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2024-01-19T14:23:48Z</dcterms:modified>
  <cp:revision>5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