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"/>
        <w:ind w:left="0" w:right="0"/>
      </w:pPr>
    </w:p>
    <w:p>
      <w:pPr>
        <w:autoSpaceDN w:val="0"/>
        <w:tabs>
          <w:tab w:pos="464" w:val="left"/>
          <w:tab w:pos="532" w:val="left"/>
        </w:tabs>
        <w:autoSpaceDE w:val="0"/>
        <w:widowControl/>
        <w:spacing w:line="264" w:lineRule="auto" w:before="0" w:after="180"/>
        <w:ind w:left="16" w:right="432" w:firstLine="0"/>
        <w:jc w:val="left"/>
      </w:pPr>
      <w:r>
        <w:tab/>
      </w:r>
      <w:r>
        <w:tab/>
      </w:r>
      <w:r>
        <w:rPr>
          <w:rFonts w:ascii="Open Sans" w:hAnsi="Open Sans" w:eastAsia="Open Sans"/>
          <w:b/>
          <w:i w:val="0"/>
          <w:color w:val="7DD957"/>
          <w:sz w:val="44"/>
        </w:rPr>
        <w:t xml:space="preserve">Tema 1.  Especificidades para la evaluación y </w:t>
      </w:r>
      <w:r>
        <w:tab/>
      </w:r>
      <w:r>
        <w:rPr>
          <w:rFonts w:ascii="Open Sans" w:hAnsi="Open Sans" w:eastAsia="Open Sans"/>
          <w:b/>
          <w:i w:val="0"/>
          <w:color w:val="7DD957"/>
          <w:sz w:val="44"/>
        </w:rPr>
        <w:t xml:space="preserve">diagnóstico en adultos en el ámbito sanitario </w:t>
      </w:r>
      <w:r>
        <w:rPr>
          <w:rFonts w:ascii="Open Sans" w:hAnsi="Open Sans" w:eastAsia="Open Sans"/>
          <w:b w:val="0"/>
          <w:i w:val="0"/>
          <w:color w:val="000000"/>
          <w:sz w:val="22"/>
        </w:rPr>
        <w:t>Todo diagnóstico y evaluación psicológico debe enmarcarse en: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454"/>
        <w:gridCol w:w="5454"/>
      </w:tblGrid>
      <w:tr>
        <w:trPr>
          <w:trHeight w:hRule="exact" w:val="974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6200" cy="889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96" w:right="0" w:firstLine="0"/>
              <w:jc w:val="left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22"/>
              </w:rPr>
              <w:t>Unas dimensiones espacio-temporales e interactivas concretas.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96" w:right="0" w:firstLine="0"/>
              <w:jc w:val="left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22"/>
              </w:rPr>
              <w:t xml:space="preserve">Perseguir unos fines específicos conceptualizados por el evaluador: esta conceptualización acaba </w:t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2"/>
              </w:rPr>
              <w:t xml:space="preserve">siendo un consenso entre terapeuta y paciente. </w:t>
            </w:r>
          </w:p>
        </w:tc>
      </w:tr>
    </w:tbl>
    <w:p>
      <w:pPr>
        <w:autoSpaceDN w:val="0"/>
        <w:autoSpaceDE w:val="0"/>
        <w:widowControl/>
        <w:spacing w:line="245" w:lineRule="auto" w:before="150" w:after="0"/>
        <w:ind w:left="16" w:right="0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22"/>
        </w:rPr>
        <w:t xml:space="preserve">Otro tipo de dificultades deberán volver a ser evaluadas. Si los nuevos problemas no están relacionados, </w:t>
      </w:r>
      <w:r>
        <w:rPr>
          <w:rFonts w:ascii="Open Sans" w:hAnsi="Open Sans" w:eastAsia="Open Sans"/>
          <w:b w:val="0"/>
          <w:i w:val="0"/>
          <w:color w:val="000000"/>
          <w:sz w:val="22"/>
        </w:rPr>
        <w:t>debemos hacer otra evaluación.</w:t>
      </w:r>
    </w:p>
    <w:p>
      <w:pPr>
        <w:autoSpaceDN w:val="0"/>
        <w:autoSpaceDE w:val="0"/>
        <w:widowControl/>
        <w:spacing w:line="245" w:lineRule="auto" w:before="240" w:after="0"/>
        <w:ind w:left="16" w:right="0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22"/>
        </w:rPr>
        <w:t xml:space="preserve">Los orígenes de un problema son importantes, pero nosotros solo podemos trabajar en el momento </w:t>
      </w:r>
      <w:r>
        <w:rPr>
          <w:rFonts w:ascii="Open Sans" w:hAnsi="Open Sans" w:eastAsia="Open Sans"/>
          <w:b w:val="0"/>
          <w:i w:val="0"/>
          <w:color w:val="000000"/>
          <w:sz w:val="22"/>
        </w:rPr>
        <w:t xml:space="preserve">presente. </w:t>
      </w:r>
    </w:p>
    <w:p>
      <w:pPr>
        <w:autoSpaceDN w:val="0"/>
        <w:autoSpaceDE w:val="0"/>
        <w:widowControl/>
        <w:spacing w:line="240" w:lineRule="auto" w:before="240" w:after="0"/>
        <w:ind w:left="16" w:right="0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22"/>
        </w:rPr>
        <w:t>¿</w:t>
      </w:r>
      <w:r>
        <w:rPr>
          <w:rFonts w:ascii="Open Sans" w:hAnsi="Open Sans" w:eastAsia="Open Sans"/>
          <w:b w:val="0"/>
          <w:i w:val="0"/>
          <w:color w:val="7DD957"/>
          <w:sz w:val="22"/>
        </w:rPr>
        <w:t>Qué es EVALUAR</w:t>
      </w:r>
      <w:r>
        <w:rPr>
          <w:rFonts w:ascii="Open Sans" w:hAnsi="Open Sans" w:eastAsia="Open Sans"/>
          <w:b w:val="0"/>
          <w:i w:val="0"/>
          <w:color w:val="000000"/>
          <w:sz w:val="22"/>
        </w:rPr>
        <w:t>? valorar y medir.</w:t>
      </w:r>
    </w:p>
    <w:p>
      <w:pPr>
        <w:autoSpaceDN w:val="0"/>
        <w:autoSpaceDE w:val="0"/>
        <w:widowControl/>
        <w:spacing w:line="305" w:lineRule="auto" w:before="240" w:after="0"/>
        <w:ind w:left="16" w:right="0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22"/>
        </w:rPr>
        <w:t xml:space="preserve">Evaluar tiene un fin, un propósito, nos lleva a algo, que es comprender y conocer como funciona algo. Lo </w:t>
      </w:r>
      <w:r>
        <w:rPr>
          <w:rFonts w:ascii="Open Sans" w:hAnsi="Open Sans" w:eastAsia="Open Sans"/>
          <w:b w:val="0"/>
          <w:i w:val="0"/>
          <w:color w:val="000000"/>
          <w:sz w:val="22"/>
        </w:rPr>
        <w:t xml:space="preserve">importante de evaluar es poder predecir y conocer como se comportaría alguien en una situación. </w:t>
      </w:r>
      <w:r>
        <w:rPr>
          <w:rFonts w:ascii="Open Sans" w:hAnsi="Open Sans" w:eastAsia="Open Sans"/>
          <w:b w:val="0"/>
          <w:i w:val="0"/>
          <w:color w:val="000000"/>
          <w:sz w:val="22"/>
        </w:rPr>
        <w:t>La evaluación es un proceso compuesto por fases sucesivas e interrelacionadas.</w:t>
      </w:r>
    </w:p>
    <w:p>
      <w:pPr>
        <w:autoSpaceDN w:val="0"/>
        <w:autoSpaceDE w:val="0"/>
        <w:widowControl/>
        <w:spacing w:line="286" w:lineRule="auto" w:before="776" w:after="266"/>
        <w:ind w:left="16" w:right="0" w:firstLine="0"/>
        <w:jc w:val="left"/>
      </w:pPr>
      <w:r>
        <w:rPr>
          <w:rFonts w:ascii="Open Sans" w:hAnsi="Open Sans" w:eastAsia="Open Sans"/>
          <w:b/>
          <w:i w:val="0"/>
          <w:color w:val="C1FF72"/>
          <w:sz w:val="28"/>
        </w:rPr>
        <w:t xml:space="preserve">Evaluación y diagnóstico como parte de la intervención en Psicología General </w:t>
      </w:r>
      <w:r>
        <w:rPr>
          <w:rFonts w:ascii="Open Sans" w:hAnsi="Open Sans" w:eastAsia="Open Sans"/>
          <w:b/>
          <w:i w:val="0"/>
          <w:color w:val="C1FF72"/>
          <w:sz w:val="28"/>
        </w:rPr>
        <w:t xml:space="preserve">Sanitaria </w:t>
      </w:r>
      <w:r>
        <w:br/>
      </w:r>
      <w:r>
        <w:rPr>
          <w:rFonts w:ascii="Open Sans" w:hAnsi="Open Sans" w:eastAsia="Open Sans"/>
          <w:b w:val="0"/>
          <w:i w:val="0"/>
          <w:color w:val="000000"/>
          <w:sz w:val="22"/>
        </w:rPr>
        <w:t>Evaluación y diagnóstico no son lo mismo!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5454"/>
        <w:gridCol w:w="5454"/>
      </w:tblGrid>
      <w:tr>
        <w:trPr>
          <w:trHeight w:hRule="exact" w:val="688"/>
        </w:trPr>
        <w:tc>
          <w:tcPr>
            <w:tcW w:type="dxa" w:w="5386"/>
            <w:tcBorders>
              <w:start w:sz="12.000000953674316" w:val="single" w:color="#DADADA"/>
              <w:top w:sz="12.000000953674316" w:val="single" w:color="#DADADA"/>
              <w:end w:sz="12.000000953674316" w:val="single" w:color="#DADADA"/>
              <w:bottom w:sz="12.000000953674316" w:val="single" w:color="#DADAD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0" w:right="0" w:firstLine="0"/>
              <w:jc w:val="center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22"/>
              </w:rPr>
              <w:t>Evaluación</w:t>
            </w:r>
          </w:p>
        </w:tc>
        <w:tc>
          <w:tcPr>
            <w:tcW w:type="dxa" w:w="5384"/>
            <w:tcBorders>
              <w:start w:sz="12.000000953674316" w:val="single" w:color="#DADADA"/>
              <w:top w:sz="12.000000953674316" w:val="single" w:color="#DADADA"/>
              <w:end w:sz="12.000000953674316" w:val="single" w:color="#DADADA"/>
              <w:bottom w:sz="12.000000953674316" w:val="single" w:color="#DADAD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0" w:right="0" w:firstLine="0"/>
              <w:jc w:val="center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22"/>
              </w:rPr>
              <w:t>Diagnóstico</w:t>
            </w:r>
          </w:p>
        </w:tc>
      </w:tr>
      <w:tr>
        <w:trPr>
          <w:trHeight w:hRule="exact" w:val="3632"/>
        </w:trPr>
        <w:tc>
          <w:tcPr>
            <w:tcW w:type="dxa" w:w="5386"/>
            <w:tcBorders>
              <w:start w:sz="12.000000953674316" w:val="single" w:color="#DADADA"/>
              <w:top w:sz="12.000000953674316" w:val="single" w:color="#DADADA"/>
              <w:end w:sz="12.000000953674316" w:val="single" w:color="#DADADA"/>
              <w:bottom w:sz="12.000000953674316" w:val="single" w:color="#DADAD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0" w:val="left"/>
                <w:tab w:pos="1244" w:val="left"/>
                <w:tab w:pos="3032" w:val="left"/>
                <w:tab w:pos="4294" w:val="left"/>
                <w:tab w:pos="4756" w:val="left"/>
              </w:tabs>
              <w:autoSpaceDE w:val="0"/>
              <w:widowControl/>
              <w:spacing w:line="245" w:lineRule="auto" w:before="154" w:after="0"/>
              <w:ind w:left="180" w:right="0" w:firstLine="0"/>
              <w:jc w:val="left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22"/>
              </w:rPr>
              <w:t xml:space="preserve">Es </w:t>
            </w:r>
            <w:r>
              <w:tab/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2"/>
              </w:rPr>
              <w:t xml:space="preserve">un </w:t>
            </w:r>
            <w:r>
              <w:tab/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2"/>
              </w:rPr>
              <w:t xml:space="preserve">procedimiento </w:t>
            </w:r>
            <w:r>
              <w:tab/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2"/>
              </w:rPr>
              <w:t xml:space="preserve">mediante </w:t>
            </w:r>
            <w:r>
              <w:tab/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2"/>
              </w:rPr>
              <w:t xml:space="preserve">el </w:t>
            </w:r>
            <w:r>
              <w:tab/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2"/>
              </w:rPr>
              <w:t xml:space="preserve">cual </w:t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2"/>
              </w:rPr>
              <w:t xml:space="preserve">recopilamos información sobre el paciente a </w:t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2"/>
              </w:rPr>
              <w:t xml:space="preserve">través de diferentes técnicas, con el fin de </w:t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2"/>
              </w:rPr>
              <w:t xml:space="preserve">evaluar su sintomatología, funcionamiento y </w:t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2"/>
              </w:rPr>
              <w:t>capacidades.</w:t>
            </w:r>
          </w:p>
          <w:p>
            <w:pPr>
              <w:autoSpaceDN w:val="0"/>
              <w:autoSpaceDE w:val="0"/>
              <w:widowControl/>
              <w:spacing w:line="245" w:lineRule="auto" w:before="240" w:after="0"/>
              <w:ind w:left="180" w:right="122" w:firstLine="0"/>
              <w:jc w:val="both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22"/>
              </w:rPr>
              <w:t xml:space="preserve">A partir de la evaluación se tomarán decisiones </w:t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2"/>
              </w:rPr>
              <w:t xml:space="preserve">sobre el tipo, secuencia y objetivos del plan de </w:t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2"/>
              </w:rPr>
              <w:t xml:space="preserve">tratamiento; y, más adelante, las técnicas de </w:t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2"/>
              </w:rPr>
              <w:t xml:space="preserve">evaluación serán las encargadas de valorar los </w:t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2"/>
              </w:rPr>
              <w:t>cambios producidos durante la intervención.</w:t>
            </w:r>
          </w:p>
        </w:tc>
        <w:tc>
          <w:tcPr>
            <w:tcW w:type="dxa" w:w="5384"/>
            <w:tcBorders>
              <w:start w:sz="12.000000953674316" w:val="single" w:color="#DADADA"/>
              <w:top w:sz="12.000000953674316" w:val="single" w:color="#DADADA"/>
              <w:end w:sz="12.000000953674316" w:val="single" w:color="#DADADA"/>
              <w:bottom w:sz="12.000000953674316" w:val="single" w:color="#DADAD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4" w:after="0"/>
              <w:ind w:left="178" w:right="144" w:firstLine="0"/>
              <w:jc w:val="left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22"/>
              </w:rPr>
              <w:t xml:space="preserve">Pretende catalogar una enfermedad en función </w:t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2"/>
              </w:rPr>
              <w:t xml:space="preserve">de los diferentes síntomas que presenta el </w:t>
            </w:r>
            <w:r>
              <w:br/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2"/>
              </w:rPr>
              <w:t xml:space="preserve">paciente. </w:t>
            </w:r>
          </w:p>
          <w:p>
            <w:pPr>
              <w:autoSpaceDN w:val="0"/>
              <w:autoSpaceDE w:val="0"/>
              <w:widowControl/>
              <w:spacing w:line="245" w:lineRule="auto" w:before="240" w:after="0"/>
              <w:ind w:left="178" w:right="432" w:firstLine="0"/>
              <w:jc w:val="left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22"/>
              </w:rPr>
              <w:t xml:space="preserve">Nos permite identificar cuál es el problema, a </w:t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2"/>
              </w:rPr>
              <w:t>partir de observaciones y datos concretos.</w:t>
            </w:r>
          </w:p>
        </w:tc>
      </w:tr>
    </w:tbl>
    <w:p>
      <w:pPr>
        <w:autoSpaceDN w:val="0"/>
        <w:autoSpaceDE w:val="0"/>
        <w:widowControl/>
        <w:spacing w:line="240" w:lineRule="auto" w:before="212" w:after="0"/>
        <w:ind w:left="496" w:right="0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22"/>
        </w:rPr>
        <w:t>*Ver video del análisis funcional de conducta.</w:t>
      </w:r>
    </w:p>
    <w:p>
      <w:pPr>
        <w:autoSpaceDN w:val="0"/>
        <w:autoSpaceDE w:val="0"/>
        <w:widowControl/>
        <w:spacing w:line="245" w:lineRule="auto" w:before="240" w:after="0"/>
        <w:ind w:left="16" w:right="36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22"/>
        </w:rPr>
        <w:t xml:space="preserve">Aun siendo distintos, diagnóstico y evaluación siempre van unidos, ya que, para realizar el primero, se </w:t>
      </w:r>
      <w:r>
        <w:rPr>
          <w:rFonts w:ascii="Open Sans" w:hAnsi="Open Sans" w:eastAsia="Open Sans"/>
          <w:b w:val="0"/>
          <w:i w:val="0"/>
          <w:color w:val="000000"/>
          <w:sz w:val="22"/>
        </w:rPr>
        <w:t xml:space="preserve">debe llevar a cabo una buena evaluación. Además, esto facilitará la toma de decisiones para la </w:t>
      </w:r>
      <w:r>
        <w:rPr>
          <w:rFonts w:ascii="Open Sans" w:hAnsi="Open Sans" w:eastAsia="Open Sans"/>
          <w:b w:val="0"/>
          <w:i w:val="0"/>
          <w:color w:val="000000"/>
          <w:sz w:val="22"/>
        </w:rPr>
        <w:t xml:space="preserve">intervención. </w:t>
      </w:r>
    </w:p>
    <w:p>
      <w:pPr>
        <w:autoSpaceDN w:val="0"/>
        <w:autoSpaceDE w:val="0"/>
        <w:widowControl/>
        <w:spacing w:line="240" w:lineRule="auto" w:before="240" w:after="0"/>
        <w:ind w:left="16" w:right="0" w:firstLine="0"/>
        <w:jc w:val="left"/>
      </w:pPr>
      <w:r>
        <w:rPr>
          <w:rFonts w:ascii="Open Sans" w:hAnsi="Open Sans" w:eastAsia="Open Sans"/>
          <w:b/>
          <w:i w:val="0"/>
          <w:color w:val="7DD957"/>
          <w:sz w:val="22"/>
        </w:rPr>
        <w:t>Importante:</w:t>
      </w:r>
      <w:r>
        <w:rPr>
          <w:rFonts w:ascii="Open Sans" w:hAnsi="Open Sans" w:eastAsia="Open Sans"/>
          <w:b w:val="0"/>
          <w:i w:val="0"/>
          <w:color w:val="000000"/>
          <w:sz w:val="22"/>
        </w:rPr>
        <w:t xml:space="preserve"> una buena evaluación Psicológica representa un 80% de la terapia. </w:t>
      </w:r>
    </w:p>
    <w:p>
      <w:pPr>
        <w:sectPr>
          <w:pgSz w:w="11910" w:h="16838"/>
          <w:pgMar w:top="252" w:right="462" w:bottom="588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6"/>
        <w:ind w:left="0" w:right="0"/>
      </w:pPr>
    </w:p>
    <w:p>
      <w:pPr>
        <w:autoSpaceDN w:val="0"/>
        <w:autoSpaceDE w:val="0"/>
        <w:widowControl/>
        <w:spacing w:line="240" w:lineRule="auto" w:before="0" w:after="180"/>
        <w:ind w:left="0" w:right="0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22"/>
        </w:rPr>
        <w:t>Motivo de consulta: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3.99999999999999" w:type="dxa"/>
      </w:tblPr>
      <w:tblGrid>
        <w:gridCol w:w="5438"/>
        <w:gridCol w:w="5438"/>
      </w:tblGrid>
      <w:tr>
        <w:trPr>
          <w:trHeight w:hRule="exact" w:val="1246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6200" cy="889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96" w:right="0" w:firstLine="0"/>
              <w:jc w:val="left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22"/>
              </w:rPr>
              <w:t>Se debe recordar que el motivo de consulta nunca es el problema.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96" w:right="576" w:firstLine="0"/>
              <w:jc w:val="left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22"/>
              </w:rPr>
              <w:t xml:space="preserve">Los pacientes  acuden con un motivo claro (síntomas, dificultades, problemas, ánimo, etc.) </w:t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2"/>
              </w:rPr>
              <w:t xml:space="preserve">No siempre es el problema al que hay que hacer frente. 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96" w:right="0" w:firstLine="0"/>
              <w:jc w:val="left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22"/>
              </w:rPr>
              <w:t xml:space="preserve">De ahí la necesidad de una </w:t>
            </w:r>
            <w:r>
              <w:rPr>
                <w:rFonts w:ascii="Open Sans" w:hAnsi="Open Sans" w:eastAsia="Open Sans"/>
                <w:b/>
                <w:i w:val="0"/>
                <w:color w:val="000000"/>
                <w:sz w:val="22"/>
              </w:rPr>
              <w:t>evaluación exhaustiva.</w:t>
            </w:r>
          </w:p>
        </w:tc>
      </w:tr>
    </w:tbl>
    <w:p>
      <w:pPr>
        <w:autoSpaceDN w:val="0"/>
        <w:autoSpaceDE w:val="0"/>
        <w:widowControl/>
        <w:spacing w:line="245" w:lineRule="auto" w:before="150" w:after="0"/>
        <w:ind w:left="0" w:right="0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22"/>
        </w:rPr>
        <w:t xml:space="preserve">La mayor parte del éxito en la consecución de los objetivos de la terapia depende de la colaboración </w:t>
      </w:r>
      <w:r>
        <w:rPr>
          <w:rFonts w:ascii="Open Sans" w:hAnsi="Open Sans" w:eastAsia="Open Sans"/>
          <w:b w:val="0"/>
          <w:i w:val="0"/>
          <w:color w:val="000000"/>
          <w:sz w:val="22"/>
        </w:rPr>
        <w:t xml:space="preserve">durante la evaluación entre el psicólogo y el paciente/cliente. </w:t>
      </w:r>
    </w:p>
    <w:p>
      <w:pPr>
        <w:autoSpaceDN w:val="0"/>
        <w:autoSpaceDE w:val="0"/>
        <w:widowControl/>
        <w:spacing w:line="245" w:lineRule="auto" w:before="240" w:after="0"/>
        <w:ind w:left="0" w:right="0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22"/>
        </w:rPr>
        <w:t xml:space="preserve">¿Cuántos problemas como mínimo tiene alguien que acude a terapia? Su problema + contarlo a mí. </w:t>
      </w:r>
      <w:r>
        <w:rPr>
          <w:rFonts w:ascii="Open Sans" w:hAnsi="Open Sans" w:eastAsia="Open Sans"/>
          <w:b w:val="0"/>
          <w:i w:val="0"/>
          <w:color w:val="000000"/>
          <w:sz w:val="22"/>
        </w:rPr>
        <w:t xml:space="preserve">Contar algo a un desconocido es ya un problema. </w:t>
      </w:r>
    </w:p>
    <w:p>
      <w:pPr>
        <w:autoSpaceDN w:val="0"/>
        <w:autoSpaceDE w:val="0"/>
        <w:widowControl/>
        <w:spacing w:line="240" w:lineRule="auto" w:before="776" w:after="0"/>
        <w:ind w:left="0" w:right="0" w:firstLine="0"/>
        <w:jc w:val="left"/>
      </w:pPr>
      <w:r>
        <w:rPr>
          <w:rFonts w:ascii="Open Sans" w:hAnsi="Open Sans" w:eastAsia="Open Sans"/>
          <w:b/>
          <w:i w:val="0"/>
          <w:color w:val="C1FF72"/>
          <w:sz w:val="28"/>
        </w:rPr>
        <w:t>Proceso de evaluación psicológica</w:t>
      </w:r>
    </w:p>
    <w:p>
      <w:pPr>
        <w:autoSpaceDN w:val="0"/>
        <w:autoSpaceDE w:val="0"/>
        <w:widowControl/>
        <w:spacing w:line="240" w:lineRule="auto" w:before="222" w:after="180"/>
        <w:ind w:left="0" w:right="0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22"/>
        </w:rPr>
        <w:t>El proceso de evaluación y diagnóstico reproduce (y debe reproducir):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3.99999999999999" w:type="dxa"/>
      </w:tblPr>
      <w:tblGrid>
        <w:gridCol w:w="5438"/>
        <w:gridCol w:w="5438"/>
      </w:tblGrid>
      <w:tr>
        <w:trPr>
          <w:trHeight w:hRule="exact" w:val="974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6200" cy="889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96" w:right="3600" w:firstLine="0"/>
              <w:jc w:val="left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22"/>
              </w:rPr>
              <w:t xml:space="preserve">Modelos de relación </w:t>
            </w:r>
            <w:r>
              <w:br/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2"/>
              </w:rPr>
              <w:t xml:space="preserve">Estrategias de intervención </w:t>
            </w:r>
            <w:r>
              <w:br/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2"/>
              </w:rPr>
              <w:t>Estilos de respuesta en general</w:t>
            </w:r>
          </w:p>
        </w:tc>
      </w:tr>
    </w:tbl>
    <w:p>
      <w:pPr>
        <w:autoSpaceDN w:val="0"/>
        <w:autoSpaceDE w:val="0"/>
        <w:widowControl/>
        <w:spacing w:line="240" w:lineRule="auto" w:before="150" w:after="0"/>
        <w:ind w:left="0" w:right="0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22"/>
        </w:rPr>
        <w:t>Que serán siempre objeto de nuestro análisis.</w:t>
      </w:r>
    </w:p>
    <w:p>
      <w:pPr>
        <w:autoSpaceDN w:val="0"/>
        <w:autoSpaceDE w:val="0"/>
        <w:widowControl/>
        <w:spacing w:line="240" w:lineRule="auto" w:before="240" w:after="180"/>
        <w:ind w:left="0" w:right="0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22"/>
        </w:rPr>
        <w:t>El profesional debe: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3.99999999999999" w:type="dxa"/>
      </w:tblPr>
      <w:tblGrid>
        <w:gridCol w:w="5438"/>
        <w:gridCol w:w="5438"/>
      </w:tblGrid>
      <w:tr>
        <w:trPr>
          <w:trHeight w:hRule="exact" w:val="1800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6200" cy="889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4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96" w:right="0" w:firstLine="0"/>
              <w:jc w:val="left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22"/>
              </w:rPr>
              <w:t xml:space="preserve">Ser útil: </w:t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2"/>
              </w:rPr>
              <w:t xml:space="preserve">ayudar a que el paciente/cliente piense, utilice sus propias posibilidad y autonomía. </w:t>
            </w:r>
            <w:r>
              <w:rPr>
                <w:rFonts w:ascii="Open Sans" w:hAnsi="Open Sans" w:eastAsia="Open Sans"/>
                <w:b/>
                <w:i w:val="0"/>
                <w:color w:val="000000"/>
                <w:sz w:val="22"/>
              </w:rPr>
              <w:t xml:space="preserve">Comprender: </w:t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2"/>
              </w:rPr>
              <w:t xml:space="preserve">no sólo es importante conocer y reunir datos sobre el paciente, es esencial </w:t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2"/>
              </w:rPr>
              <w:t>comprender lo que el paciente dice.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96" w:right="0" w:firstLine="0"/>
              <w:jc w:val="left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22"/>
              </w:rPr>
              <w:t>Ser tolerante:</w:t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2"/>
              </w:rPr>
              <w:t xml:space="preserve"> no es posible ser terapeuta sin ser tolerante. 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96" w:right="0" w:firstLine="0"/>
              <w:jc w:val="left"/>
            </w:pPr>
            <w:r>
              <w:rPr>
                <w:rFonts w:ascii="Open Sans" w:hAnsi="Open Sans" w:eastAsia="Open Sans"/>
                <w:b/>
                <w:i w:val="0"/>
                <w:color w:val="000000"/>
                <w:sz w:val="22"/>
              </w:rPr>
              <w:t xml:space="preserve">Valorar al paciente/cliente: </w:t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2"/>
              </w:rPr>
              <w:t xml:space="preserve">hay pacientes que acuden a consulta sin haber “sido vistos nunca”, es </w:t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2"/>
              </w:rPr>
              <w:t xml:space="preserve">nuestro deber como profesionales “verlos” y valorarlos como personas. </w:t>
            </w:r>
          </w:p>
        </w:tc>
      </w:tr>
    </w:tbl>
    <w:p>
      <w:pPr>
        <w:autoSpaceDN w:val="0"/>
        <w:autoSpaceDE w:val="0"/>
        <w:widowControl/>
        <w:spacing w:line="245" w:lineRule="auto" w:before="150" w:after="0"/>
        <w:ind w:left="0" w:right="20" w:firstLine="0"/>
        <w:jc w:val="both"/>
      </w:pPr>
      <w:r>
        <w:rPr>
          <w:rFonts w:ascii="Open Sans" w:hAnsi="Open Sans" w:eastAsia="Open Sans"/>
          <w:b w:val="0"/>
          <w:i w:val="0"/>
          <w:color w:val="000000"/>
          <w:sz w:val="22"/>
        </w:rPr>
        <w:t xml:space="preserve">La evaluación psicológica es el proceso que sirve para recoger, valorar  e interpretar la información </w:t>
      </w:r>
      <w:r>
        <w:rPr>
          <w:rFonts w:ascii="Open Sans" w:hAnsi="Open Sans" w:eastAsia="Open Sans"/>
          <w:b w:val="0"/>
          <w:i w:val="0"/>
          <w:color w:val="000000"/>
          <w:sz w:val="22"/>
        </w:rPr>
        <w:t xml:space="preserve">necesaria a fin de poder tomar decisiones que contribuyan a solucionar los problemas que afectan al </w:t>
      </w:r>
      <w:r>
        <w:rPr>
          <w:rFonts w:ascii="Open Sans" w:hAnsi="Open Sans" w:eastAsia="Open Sans"/>
          <w:b w:val="0"/>
          <w:i w:val="0"/>
          <w:color w:val="000000"/>
          <w:sz w:val="22"/>
        </w:rPr>
        <w:t>paciente/cliente.</w:t>
      </w:r>
    </w:p>
    <w:p>
      <w:pPr>
        <w:autoSpaceDN w:val="0"/>
        <w:autoSpaceDE w:val="0"/>
        <w:widowControl/>
        <w:spacing w:line="245" w:lineRule="auto" w:before="240" w:after="0"/>
        <w:ind w:left="0" w:right="0" w:firstLine="0"/>
        <w:jc w:val="left"/>
      </w:pPr>
      <w:r>
        <w:rPr>
          <w:rFonts w:ascii="Open Sans" w:hAnsi="Open Sans" w:eastAsia="Open Sans"/>
          <w:b w:val="0"/>
          <w:i w:val="0"/>
          <w:color w:val="7DD957"/>
          <w:sz w:val="22"/>
          <w:u w:val="single"/>
        </w:rPr>
        <w:t>Fases de la evaluación:</w:t>
      </w:r>
      <w:r>
        <w:rPr>
          <w:rFonts w:ascii="Open Sans" w:hAnsi="Open Sans" w:eastAsia="Open Sans"/>
          <w:b w:val="0"/>
          <w:i w:val="0"/>
          <w:color w:val="7DD957"/>
          <w:sz w:val="22"/>
        </w:rPr>
        <w:t xml:space="preserve"> </w:t>
      </w:r>
      <w:r>
        <w:rPr>
          <w:rFonts w:ascii="Open Sans" w:hAnsi="Open Sans" w:eastAsia="Open Sans"/>
          <w:b w:val="0"/>
          <w:i w:val="0"/>
          <w:color w:val="000000"/>
          <w:sz w:val="22"/>
        </w:rPr>
        <w:t xml:space="preserve">el orden reflejado de las fases se muestra secuencialmente según se entiende </w:t>
      </w:r>
      <w:r>
        <w:rPr>
          <w:rFonts w:ascii="Open Sans" w:hAnsi="Open Sans" w:eastAsia="Open Sans"/>
          <w:b w:val="0"/>
          <w:i w:val="0"/>
          <w:color w:val="000000"/>
          <w:sz w:val="22"/>
        </w:rPr>
        <w:t>que avanza el proceso de evaluación. No obstante, es un proceso flexible.</w:t>
      </w:r>
    </w:p>
    <w:p>
      <w:pPr>
        <w:autoSpaceDN w:val="0"/>
        <w:autoSpaceDE w:val="0"/>
        <w:widowControl/>
        <w:spacing w:line="245" w:lineRule="auto" w:before="240" w:after="0"/>
        <w:ind w:left="120" w:right="316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22"/>
        </w:rPr>
        <w:t xml:space="preserve">1. Recogida de información; especificación de la demanda del problema. </w:t>
      </w:r>
      <w:r>
        <w:rPr>
          <w:rFonts w:ascii="Open Sans" w:hAnsi="Open Sans" w:eastAsia="Open Sans"/>
          <w:b w:val="0"/>
          <w:i w:val="0"/>
          <w:color w:val="000000"/>
          <w:sz w:val="22"/>
        </w:rPr>
        <w:t>2. Formulación de hipótesis inicial.</w:t>
      </w:r>
    </w:p>
    <w:p>
      <w:pPr>
        <w:autoSpaceDN w:val="0"/>
        <w:autoSpaceDE w:val="0"/>
        <w:widowControl/>
        <w:spacing w:line="240" w:lineRule="auto" w:before="0" w:after="0"/>
        <w:ind w:left="120" w:right="0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22"/>
        </w:rPr>
        <w:t>3. Contrastación de hipótesis.</w:t>
      </w:r>
    </w:p>
    <w:p>
      <w:pPr>
        <w:autoSpaceDN w:val="0"/>
        <w:autoSpaceDE w:val="0"/>
        <w:widowControl/>
        <w:spacing w:line="240" w:lineRule="auto" w:before="0" w:after="0"/>
        <w:ind w:left="120" w:right="0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22"/>
        </w:rPr>
        <w:t>4. Comunicación de los resultados de la evaluación.</w:t>
      </w:r>
    </w:p>
    <w:p>
      <w:pPr>
        <w:autoSpaceDN w:val="0"/>
        <w:autoSpaceDE w:val="0"/>
        <w:widowControl/>
        <w:spacing w:line="240" w:lineRule="auto" w:before="0" w:after="0"/>
        <w:ind w:left="120" w:right="0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22"/>
        </w:rPr>
        <w:t>5. Formulación de hipótesis funcionales relacionadas con el plan de tratamiento.</w:t>
      </w:r>
    </w:p>
    <w:p>
      <w:pPr>
        <w:autoSpaceDN w:val="0"/>
        <w:autoSpaceDE w:val="0"/>
        <w:widowControl/>
        <w:spacing w:line="245" w:lineRule="auto" w:before="0" w:after="0"/>
        <w:ind w:left="120" w:right="2592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22"/>
        </w:rPr>
        <w:t xml:space="preserve">6. Aplicación del tratamiento y recogida de datos de las hipótesis funcionales. </w:t>
      </w:r>
      <w:r>
        <w:rPr>
          <w:rFonts w:ascii="Open Sans" w:hAnsi="Open Sans" w:eastAsia="Open Sans"/>
          <w:b w:val="0"/>
          <w:i w:val="0"/>
          <w:color w:val="000000"/>
          <w:sz w:val="22"/>
        </w:rPr>
        <w:t>7. Valoración de los resultados.</w:t>
      </w:r>
    </w:p>
    <w:p>
      <w:pPr>
        <w:autoSpaceDN w:val="0"/>
        <w:autoSpaceDE w:val="0"/>
        <w:widowControl/>
        <w:spacing w:line="245" w:lineRule="auto" w:before="0" w:after="0"/>
        <w:ind w:left="120" w:right="3888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22"/>
        </w:rPr>
        <w:t xml:space="preserve">8. Resultados (comunicar al paciente) </w:t>
      </w:r>
      <w:r>
        <w:br/>
      </w:r>
      <w:r>
        <w:rPr>
          <w:rFonts w:ascii="Open Sans" w:hAnsi="Open Sans" w:eastAsia="Open Sans"/>
          <w:b w:val="0"/>
          <w:i w:val="0"/>
          <w:color w:val="000000"/>
          <w:sz w:val="22"/>
        </w:rPr>
        <w:t xml:space="preserve">9. Seguimiento: hay pacientes que requieren de un seguimiento. </w:t>
      </w:r>
    </w:p>
    <w:p>
      <w:pPr>
        <w:sectPr>
          <w:pgSz w:w="11910" w:h="16838"/>
          <w:pgMar w:top="318" w:right="478" w:bottom="1224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"/>
        <w:ind w:left="0" w:right="0"/>
      </w:pP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58000" cy="63906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39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10" w:h="16838"/>
          <w:pgMar w:top="270" w:right="0" w:bottom="28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"/>
        <w:ind w:left="0" w:right="0"/>
      </w:pP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58000" cy="37820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82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54" w:after="180"/>
        <w:ind w:left="556" w:right="0" w:firstLine="0"/>
        <w:jc w:val="left"/>
      </w:pPr>
      <w:r>
        <w:rPr>
          <w:rFonts w:ascii="Open Sans" w:hAnsi="Open Sans" w:eastAsia="Open Sans"/>
          <w:b w:val="0"/>
          <w:i w:val="0"/>
          <w:color w:val="000000"/>
          <w:sz w:val="22"/>
        </w:rPr>
        <w:t>En resumen: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5955"/>
        <w:gridCol w:w="5955"/>
      </w:tblGrid>
      <w:tr>
        <w:trPr>
          <w:trHeight w:hRule="exact" w:val="1224"/>
        </w:trPr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6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6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4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889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96" w:right="1296" w:firstLine="0"/>
              <w:jc w:val="left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22"/>
              </w:rPr>
              <w:t xml:space="preserve">La evaluación es un proceso compuesto por fases sucesivas e interrelacionadas. </w:t>
            </w:r>
            <w:r>
              <w:rPr>
                <w:rFonts w:ascii="Open Sans" w:hAnsi="Open Sans" w:eastAsia="Open Sans"/>
                <w:b w:val="0"/>
                <w:i w:val="0"/>
                <w:color w:val="000000"/>
                <w:sz w:val="22"/>
              </w:rPr>
              <w:t>Es una relación humana.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96" w:right="0" w:firstLine="0"/>
              <w:jc w:val="left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22"/>
              </w:rPr>
              <w:t>Suele conllevar un diagnóstico.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96" w:right="0" w:firstLine="0"/>
              <w:jc w:val="left"/>
            </w:pPr>
            <w:r>
              <w:rPr>
                <w:rFonts w:ascii="Open Sans" w:hAnsi="Open Sans" w:eastAsia="Open Sans"/>
                <w:b w:val="0"/>
                <w:i w:val="0"/>
                <w:color w:val="000000"/>
                <w:sz w:val="22"/>
              </w:rPr>
              <w:t xml:space="preserve">Se subdivide en fases secuenciales, pero es un proceso flexible.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10" w:h="16838"/>
      <w:pgMar w:top="270" w:right="0" w:bottom="144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