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开题沟通稿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基于双轴分诊的人机协同决策界面部署前评估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A Two-Trigger Calibrated Smoke Alarm: Panel Disagreement &amp; Systematic Over-Reliance as a Pre-Registered Triage Signal for Human-AI Decision Interfaces</w:t>
      </w:r>
    </w:p>
    <w:p>
      <w:pPr>
        <w:pBdr>
          <w:bottom w:val="single" w:color="2E75B6" w:sz="6" w:space="6"/>
        </w:pBdr>
        <w:spacing w:after="40"/>
      </w:pPr>
      <w:r>
        <w:rPr>
          <w:color w:val="595959"/>
          <w:sz w:val="18"/>
          <w:szCs w:val="18"/>
        </w:rPr>
        <w:t xml:space="preserve">方向：Computational HCI / Human-AI Decision-Making / Responsible AI    </w:t>
      </w:r>
      <w:r>
        <w:rPr>
          <w:color w:val="595959"/>
          <w:sz w:val="18"/>
          <w:szCs w:val="18"/>
        </w:rPr>
        <w:t xml:space="preserve">目标会议：CHI (Methods) · FAccT · CSCW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0. 研究摘要</w:t>
      </w:r>
    </w:p>
    <w:p>
      <w:pPr>
        <w:spacing w:after="120" w:before="0" w:line="300"/>
      </w:pPr>
      <w:r>
        <w:rPr>
          <w:b/>
          <w:bCs/>
        </w:rPr>
        <w:t xml:space="preserve">研究目标：</w:t>
      </w:r>
      <w:r>
        <w:t xml:space="preserve">构建一个经真实人机决策日志校准的 LLM 智能体仿真环境，在正式真人研究之前，对 AI 辅助决策界面进行低成本的部署前评估。本项目</w:t>
      </w:r>
      <w:r>
        <w:rPr>
          <w:b/>
          <w:bCs/>
          <w:color w:val="1F4E79"/>
        </w:rPr>
        <w:t xml:space="preserve">不预测人类的具体决策结果</w:t>
      </w:r>
      <w:r>
        <w:t xml:space="preserve">，而是用一个</w:t>
      </w:r>
      <w:r>
        <w:rPr>
          <w:b/>
          <w:bCs/>
        </w:rPr>
        <w:t xml:space="preserve">双轴分诊信号</w:t>
      </w:r>
      <w:r>
        <w:t xml:space="preserve">识别出必须进入真人研究的高风险界面设计。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E0A800" w:sz="18"/>
              <w:bottom w:val="single" w:color="BFBFBF" w:sz="1"/>
              <w:right w:val="single" w:color="BFBFBF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  <w:color w:val="1F4E79"/>
              </w:rPr>
              <w:t xml:space="preserve">烟雾报警器的两个触发器（本稿核心）：
</w:t>
            </w:r>
            <w:r>
              <w:rPr>
                <w:b/>
                <w:bCs/>
              </w:rPr>
              <w:t xml:space="preserve">轴一 · 分歧度（用户敏感）：</w:t>
            </w:r>
            <w:r>
              <w:t xml:space="preserve">多样化 panel 分歧大 → “安全性取决于用户是谁” → 高离散风险。
</w:t>
            </w:r>
            <w:r>
              <w:rPr>
                <w:b/>
                <w:bCs/>
              </w:rPr>
              <w:t xml:space="preserve">轴二 · 系统性过度依赖水平（均匀致命 / 暗黑模式）：</w:t>
            </w:r>
            <w:r>
              <w:t xml:space="preserve">panel 对</w:t>
            </w:r>
            <w:r>
              <w:rPr>
                <w:b/>
                <w:bCs/>
                <w:color w:val="1F4E79"/>
              </w:rPr>
              <w:t xml:space="preserve">错误</w:t>
            </w:r>
            <w:r>
              <w:t xml:space="preserve"> AI 建议趋同地高度采纳 → “对所有人一致有害”，即便离散度为零。
</w:t>
            </w:r>
            <w:r>
              <w:rPr>
                <w:b/>
                <w:bCs/>
              </w:rPr>
              <w:t xml:space="preserve">任一轴超阈即须送真人研究；仅当两轴都低时方可凭合成证据放行。</w:t>
            </w:r>
            <w:r>
              <w:t xml:space="preserve"> 关键：低分歧本身</w:t>
            </w:r>
            <w:r>
              <w:rPr>
                <w:b/>
                <w:bCs/>
              </w:rPr>
              <w:t xml:space="preserve">不</w:t>
            </w:r>
            <w:r>
              <w:t xml:space="preserve">等于安全——趋同在低依赖=真稳健，趋同在高（错误 AI）依赖=均匀致命的暗黑设计。</w:t>
            </w:r>
          </w:p>
        </w:tc>
      </w:tr>
    </w:tbl>
    <w:p>
      <w:pPr>
        <w:spacing w:after="120" w:before="0" w:line="300"/>
      </w:pPr>
      <w:r>
        <w:rPr>
          <w:b/>
          <w:bCs/>
        </w:rPr>
        <w:t xml:space="preserve">研究范围（重要界定）：</w:t>
      </w:r>
      <w:r>
        <w:t xml:space="preserve">聚焦</w:t>
      </w:r>
      <w:r>
        <w:rPr>
          <w:b/>
          <w:bCs/>
          <w:color w:val="1F4E79"/>
        </w:rPr>
        <w:t xml:space="preserve">解释格式、置信度呈现、责任框架、认知强制等认知-语义层面的交互干预</w:t>
      </w:r>
      <w:r>
        <w:t xml:space="preserve">；</w:t>
      </w:r>
      <w:r>
        <w:rPr>
          <w:b/>
          <w:bCs/>
        </w:rPr>
        <w:t xml:space="preserve">明确不覆盖纯知觉-运动的视觉机制</w:t>
      </w:r>
      <w:r>
        <w:t xml:space="preserve">（字号、配色、按钮尺寸、纯视觉疲劳），后者由第 9 节界定为范围之外并触发弃权。</w:t>
      </w:r>
    </w:p>
    <w:p>
      <w:pPr>
        <w:spacing w:after="120" w:before="0" w:line="300"/>
      </w:pPr>
      <w:r>
        <w:rPr>
          <w:b/>
          <w:bCs/>
        </w:rPr>
        <w:t xml:space="preserve">核心贡献：</w:t>
      </w:r>
      <w:r>
        <w:t xml:space="preserve">(C1) 提出并验证</w:t>
      </w:r>
      <w:r>
        <w:rPr>
          <w:b/>
          <w:bCs/>
        </w:rPr>
        <w:t xml:space="preserve">双轴分诊信号</w:t>
      </w:r>
      <w:r>
        <w:t xml:space="preserve">——轴一分歧度预测独立于均值的“超弥散”（用户敏感），轴二系统性过度依赖水平预测均匀致命的暗黑设计；(C2) 提出“反事实依赖弹性”，作为度量设计敏感度、并控制任务难度混淆的机制；(C3) 配套一套在</w:t>
      </w:r>
      <w:r>
        <w:rPr>
          <w:b/>
          <w:bCs/>
        </w:rPr>
        <w:t xml:space="preserve">设计的原子特征空间</w:t>
      </w:r>
      <w:r>
        <w:t xml:space="preserve">上校准的预注册双轴分诊协议，含双阈值、弃权规则与实测适用半径。</w:t>
      </w:r>
    </w:p>
    <w:p>
      <w:pPr>
        <w:spacing w:after="120" w:before="0" w:line="300"/>
      </w:pPr>
      <w:r>
        <w:rPr>
          <w:b/>
          <w:bCs/>
        </w:rPr>
        <w:t xml:space="preserve">当前诉求：</w:t>
      </w:r>
      <w:r>
        <w:t xml:space="preserve">希望老师重点确认——双轴分诊的主张卡位、E1 的因变量与难度受控设计、研究范围界定、预注册协议可行性，以及后续投稿路径。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1. 研究背景与问题定义</w:t>
      </w:r>
    </w:p>
    <w:p>
      <w:pPr>
        <w:spacing w:after="120" w:before="0" w:line="300"/>
      </w:pPr>
      <w:r>
        <w:t xml:space="preserve">高风险 AI 辅助决策（医疗、法律、招聘等）中存在两类典型偏差：</w:t>
      </w:r>
      <w:r>
        <w:rPr>
          <w:b/>
          <w:bCs/>
        </w:rPr>
        <w:t xml:space="preserve">过度依赖</w:t>
      </w:r>
      <w:r>
        <w:t xml:space="preserve">（AI 错也照采）与</w:t>
      </w:r>
      <w:r>
        <w:rPr>
          <w:b/>
          <w:bCs/>
        </w:rPr>
        <w:t xml:space="preserve">依赖不足</w:t>
      </w:r>
      <w:r>
        <w:t xml:space="preserve">（AI 对也不用）。设计师需要在投入真人研究前，评估解释、置信度、责任框架、认知强制等干预对人类依赖行为的影响。传统真人研究成本高、周期长、难以快速复用，因此需要一个计算化的前置筛查环境。</w:t>
      </w:r>
    </w:p>
    <w:p>
      <w:pPr>
        <w:spacing w:after="120" w:before="0" w:line="300"/>
      </w:pPr>
      <w:r>
        <w:rPr>
          <w:b/>
          <w:bCs/>
        </w:rPr>
        <w:t xml:space="preserve">需要正视的方法论难点：验证的循环性。</w:t>
      </w:r>
      <w:r>
        <w:t xml:space="preserve">要证明“计算筛查能预测人类结果”，本身就需要人类结果，而这正是我们想省去的。因此本项目</w:t>
      </w:r>
      <w:r>
        <w:rPr>
          <w:b/>
          <w:bCs/>
          <w:color w:val="1F4E79"/>
        </w:rPr>
        <w:t xml:space="preserve">有意不声称“预测人类结果”</w:t>
      </w:r>
      <w:r>
        <w:t xml:space="preserve">，而是把主张退到一个更可守的位置——</w:t>
      </w:r>
      <w:r>
        <w:rPr>
          <w:b/>
          <w:bCs/>
        </w:rPr>
        <w:t xml:space="preserve">“双轴信号能标记出*需要*真人研究的设计”</w:t>
      </w:r>
      <w:r>
        <w:t xml:space="preserve">。这一主张只需依赖历史数据中已有的人类依赖标签即可验证，并由预注册协议与留一干预外推（E3）共同支撑。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2. 核心主张与贡献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2E75B6" w:sz="18"/>
              <w:bottom w:val="single" w:color="BFBFBF" w:sz="1"/>
              <w:right w:val="single" w:color="BFBFBF" w:sz="1"/>
            </w:tcBorders>
            <w:shd w:fill="E9F0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  <w:color w:val="1F4E79"/>
              </w:rPr>
              <w:t xml:space="preserve">核心主张（单一、可证伪）：
</w:t>
            </w:r>
            <w:r>
              <w:t xml:space="preserve">一个由真实 reliance 日志校准的多样化智能体 panel，其</w:t>
            </w:r>
            <w:r>
              <w:rPr>
                <w:b/>
                <w:bCs/>
              </w:rPr>
              <w:t xml:space="preserve">分歧度</w:t>
            </w:r>
            <w:r>
              <w:t xml:space="preserve">标记“依赖安全性取决于用户”的高离散设计（轴一），其</w:t>
            </w:r>
            <w:r>
              <w:rPr>
                <w:b/>
                <w:bCs/>
              </w:rPr>
              <w:t xml:space="preserve">对错误 AI 建议的系统性过度依赖水平</w:t>
            </w:r>
            <w:r>
              <w:t xml:space="preserve">标记“对所有人均匀致命”的暗黑设计（轴二，即便离散度为零）；</w:t>
            </w:r>
            <w:r>
              <w:rPr>
                <w:b/>
                <w:bCs/>
              </w:rPr>
              <w:t xml:space="preserve">两轴任一超阈即为高风险、须送真人研究，仅当两轴都低时方可放行。</w:t>
            </w:r>
            <w:r>
              <w:t xml:space="preserve"> 反事实配对（冻结 persona、同一任务、只换 UI）在控制难度后估计每个设计的敏感度。</w:t>
            </w:r>
          </w:p>
        </w:tc>
      </w:tr>
    </w:tbl>
    <w:p>
      <w:pPr>
        <w:spacing w:after="60" w:before="60" w:line="300"/>
      </w:pPr>
      <w:r>
        <w:t xml:space="preserve">本项目围绕</w:t>
      </w:r>
      <w:r>
        <w:rPr>
          <w:b/>
          <w:bCs/>
        </w:rPr>
        <w:t xml:space="preserve">一条主线</w:t>
      </w:r>
      <w:r>
        <w:t xml:space="preserve">展开，两点贡献是从属关系而非并列：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4E79"/>
        </w:rPr>
        <w:t xml:space="preserve">C1（核心贡献）</w:t>
      </w:r>
      <w:r>
        <w:t xml:space="preserve">：提出并验证</w:t>
      </w:r>
      <w:r>
        <w:rPr>
          <w:b/>
          <w:bCs/>
        </w:rPr>
        <w:t xml:space="preserve">双轴分诊信号</w:t>
      </w:r>
      <w:r>
        <w:t xml:space="preserve">，把“预测人类”问题，转化为对“设计安全性是否取决于用户（轴一）+ 是否对所有人系统性致命（轴二）”的双重灵敏度筛查。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4E79"/>
        </w:rPr>
        <w:t xml:space="preserve">C2（支撑机制）</w:t>
      </w:r>
      <w:r>
        <w:t xml:space="preserve">：提出“反事实依赖弹性”，在冻结 persona、同一任务的配对下干净地估计每个设计的敏感度，为 C1 提供难度受控的度量引擎。</w:t>
      </w:r>
    </w:p>
    <w:p>
      <w:pPr>
        <w:spacing w:after="120" w:before="0" w:line="300"/>
      </w:pPr>
      <w:r>
        <w:t xml:space="preserve">责任转移指数 RTI 因需独立的人类标注验证，规划为</w:t>
      </w:r>
      <w:r>
        <w:rPr>
          <w:b/>
          <w:bCs/>
        </w:rPr>
        <w:t xml:space="preserve">后续第二篇工作</w:t>
      </w:r>
      <w:r>
        <w:t xml:space="preserve">，详见第 14 节，本稿主线不展开。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3. 研究问题与假设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63"/>
        <w:gridCol w:w="4363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研究问题 (RQ)</w:t>
            </w:r>
          </w:p>
        </w:tc>
        <w:tc>
          <w:tcPr>
            <w:tcW w:type="dxa" w:w="4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假设 (H) 与通过判据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RQ1
核心
(双轴)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双轴信号（分歧度 + 系统性过度依赖）能否分别标记出人类的高超弥散设计与均匀高过度依赖（暗黑）设计？</w:t>
            </w:r>
          </w:p>
        </w:tc>
        <w:tc>
          <w:tcPr>
            <w:tcW w:type="dxa" w:w="4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H1a（轴一 · 离散，见 E1）：</w:t>
            </w:r>
            <w:r>
              <w:t xml:space="preserve">难度受控 within-task 反事实差分下，分歧度增量预测人类依赖</w:t>
            </w:r>
            <w:r>
              <w:rPr>
                <w:b/>
                <w:bCs/>
              </w:rPr>
              <w:t xml:space="preserve">超弥散</w:t>
            </w:r>
            <w:r>
              <w:t xml:space="preserve">（相对 p(1−p) 地板的超额离散），显著优于随机/均值预测器/prompt-only/单模型；CI 不含 0。</w:t>
            </w:r>
          </w:p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H1b（轴二 · 水平/暗黑，见 E1+E4）：</w:t>
            </w:r>
            <w:r>
              <w:t xml:space="preserve">panel 对错误 AI 的系统性过度依赖，</w:t>
            </w:r>
            <w:r>
              <w:rPr>
                <w:b/>
                <w:bCs/>
              </w:rPr>
              <w:t xml:space="preserve">在超弥散≈0 的暗黑设计上仍给出高风险读数</w:t>
            </w:r>
            <w:r>
              <w:t xml:space="preserve">；与 E4 顺从信号收敛。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RQ2
支撑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冻结 persona 的反事实弹性，能否方向正确地外推到一整类未见干预？</w:t>
            </w:r>
          </w:p>
        </w:tc>
        <w:tc>
          <w:tcPr>
            <w:tcW w:type="dxa" w:w="4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H2：</w:t>
            </w:r>
            <w:r>
              <w:t xml:space="preserve">留一干预（LOIO，留出一整</w:t>
            </w:r>
            <w:r>
              <w:rPr>
                <w:b/>
                <w:bCs/>
              </w:rPr>
              <w:t xml:space="preserve">类</w:t>
            </w:r>
            <w:r>
              <w:t xml:space="preserve">未见干预）方向命中率显著高于随机；干预排序 Spearman ρ 显著为正。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RQ3
边界</w:t>
            </w:r>
          </w:p>
        </w:tc>
        <w:tc>
          <w:tcPr>
            <w:tcW w:type="dxa" w:w="37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方法在哪些 persona / 难度 / 模型代际 / 设计特征上失效，何时应弃权？</w:t>
            </w:r>
          </w:p>
        </w:tc>
        <w:tc>
          <w:tcPr>
            <w:tcW w:type="dxa" w:w="4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H3：</w:t>
            </w:r>
            <w:r>
              <w:t xml:space="preserve">安慰剂解释诱发依赖 &gt; 0 但显著低于忠实解释；ECE 边界图 + “距校准语料的特征距离” + 特征效应逆转区共同界定适用半径，触发弃权规则。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4. 方法论</w:t>
      </w:r>
    </w:p>
    <w:p>
      <w:pPr>
        <w:pStyle w:val="Heading2"/>
        <w:spacing w:before="220" w:after="120"/>
      </w:pPr>
      <w:r>
        <w:t xml:space="preserve">4.1 智能体架构、反事实配对与两种运行模式</w:t>
      </w:r>
    </w:p>
    <w:p>
      <w:pPr>
        <w:spacing w:after="120" w:before="0" w:line="300"/>
      </w:pPr>
      <w:r>
        <w:t xml:space="preserve">双系统决策流程：System-1 无 AI 锚定 → 注入 UI 干预 → System-2 反思 → 输出最终决定并记录 trace。</w:t>
      </w:r>
      <w:r>
        <w:rPr>
          <w:b/>
          <w:bCs/>
        </w:rPr>
        <w:t xml:space="preserve">反事实配对：</w:t>
      </w:r>
      <w:r>
        <w:t xml:space="preserve">同一 System-1 内部状态分别暴露于对照/处理 UI，其余逐位相同；两者依赖差即该 UI 在</w:t>
      </w:r>
      <w:r>
        <w:rPr>
          <w:b/>
          <w:bCs/>
          <w:color w:val="1F4E79"/>
        </w:rPr>
        <w:t xml:space="preserve">仿真环境内部</w:t>
      </w:r>
      <w:r>
        <w:t xml:space="preserve">的因果效应，任务难度被逐位抵消。</w:t>
      </w:r>
    </w:p>
    <w:p>
      <w:pPr>
        <w:spacing w:after="120" w:before="0" w:line="300"/>
      </w:pPr>
      <w:r>
        <w:rPr>
          <w:b/>
          <w:bCs/>
        </w:rPr>
        <w:t xml:space="preserve">两种运行模式（并存，不矛盾）：</w:t>
      </w:r>
      <w:r>
        <w:t xml:space="preserve">(i) </w:t>
      </w:r>
      <w:r>
        <w:rPr>
          <w:b/>
          <w:bCs/>
        </w:rPr>
        <w:t xml:space="preserve">静态反事实配对模式</w:t>
      </w:r>
      <w:r>
        <w:t xml:space="preserve">——单题、控难度，服务轴一超弥散与 C2 弹性；(ii) </w:t>
      </w:r>
      <w:r>
        <w:rPr>
          <w:b/>
          <w:bCs/>
        </w:rPr>
        <w:t xml:space="preserve">序列有状态模式</w:t>
      </w:r>
      <w:r>
        <w:t xml:space="preserve">——为匹配人类的路径依赖（“连续被 AI 骗几次”决定后续信任），给 agent 加一个</w:t>
      </w:r>
      <w:r>
        <w:rPr>
          <w:b/>
          <w:bCs/>
          <w:color w:val="1F4E79"/>
        </w:rPr>
        <w:t xml:space="preserve">贝叶斯信任状态变量</w:t>
      </w:r>
      <w:r>
        <w:t xml:space="preserve">，随观测到的 AI 对错更新，喂进与目标人类相同的 AI 对错序列，测路径条件化的分歧/依赖，并对 Lu &amp; Yin 的动态信任曲线校准其更新动力学（详见 §12 攻击 ⑦）。</w:t>
      </w:r>
    </w:p>
    <w:p>
      <w:pPr>
        <w:spacing w:after="120" w:before="0" w:line="300"/>
      </w:pPr>
      <w:r>
        <w:rPr>
          <w:b/>
          <w:bCs/>
        </w:rPr>
        <w:t xml:space="preserve">认知摩擦代理层（Friction Proxy Layer）：</w:t>
      </w:r>
      <w:r>
        <w:t xml:space="preserve">在 Agent 输入端引入可调摩擦预算（token 截断、max_tokens 上限、强制延迟成本），</w:t>
      </w:r>
      <w:r>
        <w:rPr>
          <w:b/>
          <w:bCs/>
          <w:color w:val="1F4E79"/>
        </w:rPr>
        <w:t xml:space="preserve">只代理认知负荷分量，不模拟视网膜疲劳</w:t>
      </w:r>
      <w:r>
        <w:t xml:space="preserve">；强度以高摩擦条件下的人类依赖校准，并通过消融验证（见 §9、§10）。</w:t>
      </w:r>
    </w:p>
    <w:p>
      <w:pPr>
        <w:pStyle w:val="Heading2"/>
        <w:spacing w:before="220" w:after="120"/>
      </w:pPr>
      <w:r>
        <w:t xml:space="preserve">4.2 多样化 Panel、校准与跨模型三角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Persona 变量</w:t>
      </w:r>
      <w:r>
        <w:t xml:space="preserve">取自信任校准文献（领域技能、AI 素养、风险敏感性、谨慎程度），配合温度方差与先验混合，强制单峰行为扩散。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模型层异质性：</w:t>
      </w:r>
      <w:r>
        <w:t xml:space="preserve">panel 同时纳入不同能力档位（强/中/弱）与不同家族的模型；区分</w:t>
      </w:r>
      <w:r>
        <w:rPr>
          <w:b/>
          <w:bCs/>
        </w:rPr>
        <w:t xml:space="preserve">偏好驱动分歧</w:t>
      </w:r>
      <w:r>
        <w:t xml:space="preserve">（不随推理增强坍缩）与</w:t>
      </w:r>
      <w:r>
        <w:rPr>
          <w:b/>
          <w:bCs/>
        </w:rPr>
        <w:t xml:space="preserve">能力噪声分歧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统计校准</w:t>
      </w:r>
      <w:r>
        <w:t xml:space="preserve">：最小化智能体分布与人类真实依赖分布的 KL 散度；报告 PAS、ECS。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2E75B6" w:sz="18"/>
              <w:bottom w:val="single" w:color="BFBFBF" w:sz="1"/>
              <w:right w:val="single" w:color="BFBFBF" w:sz="1"/>
            </w:tcBorders>
            <w:shd w:fill="E9F0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  <w:color w:val="1F4E79"/>
              </w:rPr>
              <w:t xml:space="preserve">跨模型三角 + 双轴的诚实读数：</w:t>
            </w:r>
            <w:r>
              <w:t xml:space="preserve">只采信跨家族一致的旗标。</w:t>
            </w:r>
            <w:r>
              <w:rPr>
                <w:b/>
                <w:bCs/>
              </w:rPr>
              <w:t xml:space="preserve">趋同（低分歧）不再一律读作安全：</w:t>
            </w:r>
            <w:r>
              <w:t xml:space="preserve">须同时看轴二——趋同在</w:t>
            </w:r>
            <w:r>
              <w:rPr>
                <w:b/>
                <w:bCs/>
              </w:rPr>
              <w:t xml:space="preserve">低</w:t>
            </w:r>
            <w:r>
              <w:t xml:space="preserve">依赖=真稳健、可放行；趋同在</w:t>
            </w:r>
            <w:r>
              <w:rPr>
                <w:b/>
                <w:bCs/>
              </w:rPr>
              <w:t xml:space="preserve">高（错误 AI）</w:t>
            </w:r>
            <w:r>
              <w:t xml:space="preserve">依赖=暗黑模式、高风险。</w:t>
            </w:r>
          </w:p>
        </w:tc>
      </w:tr>
    </w:tbl>
    <w:p>
      <w:pPr>
        <w:pStyle w:val="Heading2"/>
        <w:spacing w:before="220" w:after="120"/>
      </w:pPr>
      <w:r>
        <w:t xml:space="preserve">4.3 设计的原子特征表征与分区校准</w:t>
      </w:r>
    </w:p>
    <w:p>
      <w:pPr>
        <w:spacing w:after="120" w:before="0" w:line="300"/>
      </w:pPr>
      <w:r>
        <w:t xml:space="preserve">将每个 UI 干预拆解为可解释的</w:t>
      </w:r>
      <w:r>
        <w:rPr>
          <w:b/>
          <w:bCs/>
          <w:color w:val="1F4E79"/>
        </w:rPr>
        <w:t xml:space="preserve">认知-交互特征向量</w:t>
      </w:r>
      <w:r>
        <w:t xml:space="preserve">（信息密度、视觉显著性、权威暗示度、中断频率、解释忠实度、延迟等），在</w:t>
      </w:r>
      <w:r>
        <w:rPr>
          <w:b/>
          <w:bCs/>
        </w:rPr>
        <w:t xml:space="preserve">特征空间</w:t>
      </w:r>
      <w:r>
        <w:t xml:space="preserve">而非整块 UI 表面上校准并计算 OOD 距离，使适用半径随特征覆盖度延伸。</w:t>
      </w:r>
      <w:r>
        <w:rPr>
          <w:b/>
          <w:bCs/>
        </w:rPr>
        <w:t xml:space="preserve">分区校准（应对人类-agent 认知不对称）：</w:t>
      </w:r>
      <w:r>
        <w:t xml:space="preserve">不假设“分歧↔超弥散”全局单调；允许分区/非线性映射，在</w:t>
      </w:r>
      <w:r>
        <w:rPr>
          <w:b/>
          <w:bCs/>
          <w:color w:val="1F4E79"/>
        </w:rPr>
        <w:t xml:space="preserve">特征效应对人类与 agent 方向逆转的区域</w:t>
      </w:r>
      <w:r>
        <w:t xml:space="preserve">——该处 ECE 升高 → 弃权，并把“人类-agent 跨特征空间的对齐/逆转图”作为附带贡献产出（详见 §12 攻击 ⑧）。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5. 中心验证实验与实验矩阵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E0A800" w:sz="18"/>
              <w:bottom w:val="single" w:color="BFBFBF" w:sz="1"/>
              <w:right w:val="single" w:color="BFBFBF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  <w:color w:val="1F4E79"/>
              </w:rPr>
              <w:t xml:space="preserve">E1 同时验证双轴、并抵御两个统计陷阱：
</w:t>
            </w:r>
            <w:r>
              <w:rPr>
                <w:b/>
                <w:bCs/>
              </w:rPr>
              <w:t xml:space="preserve">轴一（抵御伯努利均值—方差耦合 + 难度伪相关）：</w:t>
            </w:r>
            <w:r>
              <w:t xml:space="preserve">因变量取每用户依赖的 between-user</w:t>
            </w:r>
            <w:r>
              <w:rPr>
                <w:b/>
                <w:bCs/>
                <w:color w:val="1F4E79"/>
              </w:rPr>
              <w:t xml:space="preserve">超弥散</w:t>
            </w:r>
            <w:r>
              <w:t xml:space="preserve">（相对 p(1−p) 地板、beta-binomial 分离抽样噪声；均值预测器构造上无法产出超弥散，是必打败的基线）；主估计量为难度受控 within-task 反事实差分。
</w:t>
            </w:r>
            <w:r>
              <w:rPr>
                <w:b/>
                <w:bCs/>
              </w:rPr>
              <w:t xml:space="preserve">轴二（闭合“绝对顺从盲区”）：</w:t>
            </w:r>
            <w:r>
              <w:t xml:space="preserve">测 panel 对</w:t>
            </w:r>
            <w:r>
              <w:rPr>
                <w:b/>
                <w:bCs/>
                <w:color w:val="1F4E79"/>
              </w:rPr>
              <w:t xml:space="preserve">错误</w:t>
            </w:r>
            <w:r>
              <w:t xml:space="preserve"> AI 的系统性过度依赖水平；在一个</w:t>
            </w:r>
            <w:r>
              <w:rPr>
                <w:b/>
                <w:bCs/>
              </w:rPr>
              <w:t xml:space="preserve">暗黑模式条件</w:t>
            </w:r>
            <w:r>
              <w:t xml:space="preserve">（伪高置信 + 压迫性责任框架）上，验证工具</w:t>
            </w:r>
            <w:r>
              <w:rPr>
                <w:b/>
                <w:bCs/>
                <w:color w:val="1F4E79"/>
              </w:rPr>
              <w:t xml:space="preserve">即便离散度≈0 也触发高风险</w:t>
            </w:r>
            <w:r>
              <w:t xml:space="preserve">——由 E4 顺从传感器提供该轴信号。
</w:t>
            </w:r>
            <w:r>
              <w:t xml:space="preserve">两轴均须显著优于四条噪声基线；连续 DV（置信度、切换、耗时）作多维佐证。</w:t>
            </w:r>
          </w:p>
        </w:tc>
      </w:tr>
    </w:tbl>
    <w:p>
      <w:pPr>
        <w:spacing w:after="100" w:before="80" w:line="300"/>
      </w:pPr>
      <w:r>
        <w:rPr>
          <w:i/>
          <w:iCs/>
          <w:color w:val="595959"/>
          <w:sz w:val="18"/>
          <w:szCs w:val="18"/>
        </w:rPr>
        <w:t xml:space="preserve">★ = 核心/必选；☆ = 支撑；◆ = 冲刺阶段追加。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3450"/>
        <w:gridCol w:w="3416"/>
      </w:tblGrid>
      <w:tr>
        <w:trPr>
          <w:tblHeader/>
        </w:trP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实验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通过判据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E1 ★ 双轴信号验证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RQ1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轴一：每用户依赖超弥散（beta-binomial）+ 难度受控 within-task 反事实差分。轴二：panel 对错误 AI 的系统性过度依赖水平。均对比四基线。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轴一：难度受控后、相对均值预测器显著，CI 不含 0。轴二：在低离散暗黑设计上仍判高风险、与 E4 收敛。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E2 ☆ 反事实弹性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RQ2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冻结 persona，成对交换对照/处理 UI，估仿真环境内的 dReliance/dIntervention。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配对效应方向与人类实证方向一致；置换检验显著。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E3 ★◆ LOIO 外推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RQ2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训练全用某类干预，零样本预测另一整类干预的方向 + 排序。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方向命中 &gt; 随机；Spearman ρ 显著为正。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E4 ☆ 顺从基线（轴二暗黑传感器）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RQ1/3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以“安慰剂解释”与“伪高置信 + 压迫性责任框架”测 panel 系统性顺从/过度依赖地板；接入轴二判据。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安慰剂依赖 &gt; 0 且 &lt; 忠实解释；暗黑条件上 panel 趋同高依赖被判高风险（闭合盲区）。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E5 ☆ ECE、适用半径与弃权率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RQ3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按 persona/难度/特征距离/逆转区绘制 ECE 与泛化梯度；在现代设计样本上实测弃权率。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产出失效区地图、可靠适用半径与弃权率数字，驱动弃权规则。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E6 ◆ 前瞻 mini 验证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RQ1/2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对预测分离度最大的 1 个新干预，within-subjects 预注册；先做 a-priori 功效分析定 N（≈80，必要时序贯预注册），再跑真人。</w:t>
            </w:r>
          </w:p>
        </w:tc>
        <w:tc>
          <w:tcPr>
            <w:tcW w:type="dxa" w:w="34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定向预测命中；即便零结果也给出预测效度上界。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6. 预注册双轴分诊校准协议</w:t>
      </w:r>
    </w:p>
    <w:p>
      <w:pPr>
        <w:spacing w:after="120" w:before="0" w:line="300"/>
      </w:pPr>
      <w:r>
        <w:t xml:space="preserve">这一节把方法落成</w:t>
      </w:r>
      <w:r>
        <w:rPr>
          <w:b/>
          <w:bCs/>
          <w:color w:val="1F4E79"/>
        </w:rPr>
        <w:t xml:space="preserve">有明确双轴操作点与实测适用半径的部署前评估工具</w:t>
      </w:r>
      <w:r>
        <w:t xml:space="preserve">。以下阈值与判据均在看到结果</w:t>
      </w:r>
      <w:r>
        <w:rPr>
          <w:b/>
          <w:bCs/>
        </w:rPr>
        <w:t xml:space="preserve">之前</w:t>
      </w:r>
      <w:r>
        <w:t xml:space="preserve">锁定并预注册：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双阈值判定：</w:t>
      </w:r>
      <w:r>
        <w:t xml:space="preserve">预注册轴一（分歧度）阈值 τ_disp 与轴二（对错误 AI 的系统性过度依赖）阈值 τ_level；</w:t>
      </w:r>
      <w:r>
        <w:rPr>
          <w:b/>
          <w:bCs/>
          <w:color w:val="1F4E79"/>
        </w:rPr>
        <w:t xml:space="preserve">任一超阈即触发真人研究</w:t>
      </w:r>
      <w:r>
        <w:t xml:space="preserve">；两轴均低方可放行。阈值均在校准语料的原子特征空间上一次性学得，评估新设计无需其自身人类数据。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误报 / 漏报权衡：</w:t>
      </w:r>
      <w:r>
        <w:t xml:space="preserve">分诊是筛查，漏报（放行高危设计）代价远高于误报，故显式偏向高 recall，并报告给定 recall 下的 precision。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弃权规则（覆盖 OOD 新范式与逆转区）：</w:t>
      </w:r>
      <w:r>
        <w:t xml:space="preserve">当分歧落在不确定带、该区 ECE 过高、新设计引入无校准支撑的全新特征维度、或落入人类-agent 特征效应逆转区时，工具主动弃权并建议真人研究。</w:t>
      </w:r>
      <w:r>
        <w:rPr>
          <w:b/>
          <w:bCs/>
          <w:color w:val="1F4E79"/>
        </w:rPr>
        <w:t xml:space="preserve">面对历史数据为零的开创性设计，“弃权并放行到真人研究”本身就是安全默认。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适用半径与实测弃权率（主动报数字）：</w:t>
      </w:r>
      <w:r>
        <w:t xml:space="preserve">在真实现代设计样本上实测并公开报告弃权率；若偏高，诚实归因于校准语料稀疏并作为扩充数据的动机。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前瞻小集验证：</w:t>
      </w:r>
      <w:r>
        <w:t xml:space="preserve">以 E6 的 N≈80（within-subjects）作为协议真实操作点的检验。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E0A800" w:sz="18"/>
              <w:bottom w:val="single" w:color="BFBFBF" w:sz="1"/>
              <w:right w:val="single" w:color="BFBFBF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需在正文诚实说明：</w:t>
            </w:r>
            <w:r>
              <w:t xml:space="preserve">该协议使人类 ground-truth</w:t>
            </w:r>
            <w:r>
              <w:rPr>
                <w:b/>
                <w:bCs/>
                <w:color w:val="1F4E79"/>
              </w:rPr>
              <w:t xml:space="preserve">从可选变为必需</w:t>
            </w:r>
            <w:r>
              <w:t xml:space="preserve">——要预注册双阈值、报告误报漏报，就需要“哪些设计*确实*高危”的标签。这不是缺陷，而是让方法对自身验证负责的方式。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7. 数据集与基线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主：Bansal et al. (CHI ’21)</w:t>
      </w:r>
      <w:r>
        <w:t xml:space="preserve"> — 采纳率、解释效应、</w:t>
      </w:r>
      <w:r>
        <w:rPr>
          <w:b/>
          <w:bCs/>
        </w:rPr>
        <w:t xml:space="preserve">对错误 AI 的过度依赖</w:t>
      </w:r>
      <w:r>
        <w:t xml:space="preserve">（同时支撑轴一超弥散与轴二水平；大样本、E1 不受功效限制）。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次：Lu &amp; Yin (CHI ’21)</w:t>
      </w:r>
      <w:r>
        <w:t xml:space="preserve"> — 有限反馈下的动态信任更新与切换（校准 §4.1 序列有状态模式的信任动力学）。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特征提取：</w:t>
      </w:r>
      <w:r>
        <w:t xml:space="preserve">对每个交互条件抽取 §4.3 的原子认知-交互特征，作为校准与 OOD/逆转区计算的表征空间。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污染缓解：</w:t>
      </w:r>
      <w:r>
        <w:t xml:space="preserve">在扰动版数据上验证，并以 E3 留一干预外推使“背诵记忆”无从帮助；</w:t>
      </w:r>
      <w:r>
        <w:rPr>
          <w:b/>
          <w:bCs/>
          <w:color w:val="1F4E79"/>
        </w:rPr>
        <w:t xml:space="preserve">并建议补充一个 2024–2026、含 trial-level 信任测量的公开 reliance 数据集</w:t>
      </w:r>
      <w:r>
        <w:t xml:space="preserve">（需核实是否有合适的可公开获取数据，若无则与 E6 自采合并；补数据可直接扩大适用半径、降低弃权率）。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基线：</w:t>
      </w:r>
      <w:r>
        <w:t xml:space="preserve">轴一/轴二各自的 四条噪声对照（随机、</w:t>
      </w:r>
      <w:r>
        <w:rPr>
          <w:b/>
          <w:bCs/>
        </w:rPr>
        <w:t xml:space="preserve">均值预测器</w:t>
      </w:r>
      <w:r>
        <w:t xml:space="preserve">、prompt-only、单模型）；另设理性贝叶斯 null model 作为“适当依赖”的有原则锚点。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8. 评估指标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分诊侧（主，双轴）：</w:t>
      </w:r>
      <w:r>
        <w:t xml:space="preserve">轴一——难度受控 Δ分歧度 与 Δ人类超弥散 的相关及相对四基线增益；轴二——panel 对错误 AI 的系统性过度依赖水平与人类均匀过度依赖的一致性；双轴各自的分类 AUC 与 recall@precision。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外推侧：</w:t>
      </w:r>
      <w:r>
        <w:t xml:space="preserve">LOIO 方向命中率与排序 Spearman 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对齐 / 边界侧：</w:t>
      </w:r>
      <w:r>
        <w:t xml:space="preserve">PAS、ECS、per-persona ECE、泛化梯度曲线、逆转区地图、实测弃权率；连续 DV 的分布对齐。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9. 方法边界：范围界定与因果范围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2E75B6" w:sz="18"/>
              <w:bottom w:val="single" w:color="BFBFBF" w:sz="1"/>
              <w:right w:val="single" w:color="BFBFBF" w:sz="1"/>
            </w:tcBorders>
            <w:shd w:fill="E9F0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(a) 覆盖范围（明确收窄）：</w:t>
            </w:r>
            <w:r>
              <w:t xml:space="preserve">聚焦</w:t>
            </w:r>
            <w:r>
              <w:rPr>
                <w:b/>
                <w:bCs/>
                <w:color w:val="1F4E79"/>
              </w:rPr>
              <w:t xml:space="preserve">认知-语义中介的依赖效应</w:t>
            </w:r>
            <w:r>
              <w:t xml:space="preserve">；</w:t>
            </w:r>
            <w:r>
              <w:rPr>
                <w:b/>
                <w:bCs/>
              </w:rPr>
              <w:t xml:space="preserve">明确排除纯知觉-运动机制</w:t>
            </w:r>
            <w:r>
              <w:t xml:space="preserve">（字号、配色、按钮尺寸、Fitts 定律效应、纯视觉疲劳）；若某设计的风险假设来自视觉机制，则出范围 → 触发弃权 / 直接送真人研究。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(b) 摩擦代理的边界：</w:t>
      </w:r>
      <w:r>
        <w:t xml:space="preserve">§4.1 的摩擦代理层只作为</w:t>
      </w:r>
      <w:r>
        <w:rPr>
          <w:b/>
          <w:bCs/>
        </w:rPr>
        <w:t xml:space="preserve">认知负荷</w:t>
      </w:r>
      <w:r>
        <w:t xml:space="preserve">分量的、经校准与消融验证的代理，绝不声称模拟视觉疲劳。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(c) 因果范围：</w:t>
      </w:r>
      <w:r>
        <w:t xml:space="preserve">反事实配对给出的是对</w:t>
      </w:r>
      <w:r>
        <w:rPr>
          <w:b/>
          <w:bCs/>
        </w:rPr>
        <w:t xml:space="preserve">智能体依赖弹性的干净内部因果识别</w:t>
      </w:r>
      <w:r>
        <w:t xml:space="preserve">，不是对“UI 对人类因果效应”的估计；外推到人类是待检验假设，由 E3/E6 检验。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(d) 未来方向：</w:t>
      </w:r>
      <w:r>
        <w:t xml:space="preserve">以多模态 VLM 读取渲染截图，可部分补上视觉-语义通道（但 VLM 亦无疲劳），列为 future work。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10. 消融实验与统计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消融：</w:t>
      </w:r>
      <w:r>
        <w:t xml:space="preserve">移 System-1 锚定（测顺从）；移统计校准（看双峰退化）；移 persona 多样性（看方差坍缩）；移摩擦代理层（验证认知负荷贡献）；移信任状态更新（看序列路径依赖的复现损失）；换 few-shot。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统计：</w:t>
      </w:r>
      <w:r>
        <w:t xml:space="preserve">以</w:t>
      </w:r>
      <w:r>
        <w:rPr>
          <w:b/>
          <w:bCs/>
        </w:rPr>
        <w:t xml:space="preserve">分层 beta-binomial</w:t>
      </w:r>
      <w:r>
        <w:t xml:space="preserve">从二项抽样噪声中分离真实超弥散；bootstrap over (personas × seeds) 出 CI；LOIO 置换检验；难度作控制协变量的偏相关/混合效应模型；Benjamini–Hochberg 多重比较校正；报告效应量与 CI。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前瞻研究功效（E6）：</w:t>
      </w:r>
      <w:r>
        <w:t xml:space="preserve">within-subjects + 刻意选预测分离度最大的对比 + a-priori 功效分析定 N，必要时预注册序贯/贝叶斯分析。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11. 效度威胁与应对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威胁类型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具体威胁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应对设计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验证循环性 / 污染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只复现旧数据；预训练可能已摄入原论文。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主张退为“标记需真人研究的设计”；扰动数据 + E3 跨类外推使记忆无从帮助。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因果外推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从仿真反事实推断人类因果。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第 9 节明确 causal 仅限仿真内部，对人类外推为假设，由 E6 检验。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顺从性混淆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顺从权威文本，制造过度依赖假阳性。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E4 安慰剂基线减去顺从地板；System-1 锚定解耦信任与顺从（此地板同时被轴二正向利用为暗黑传感器）。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人口统计学抹除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难以模拟边缘方言/群体，加剧 ECE。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坦承建模聚合认知启发法；E5 边界图 + 弃权规则显式退出失效区。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生态效度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避开人类摩擦与疲劳，偏理性。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摩擦代理层作认知负荷代理（校准+消融）；视觉机制明确出范围。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伦理 / 替代风险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被理解为“取代真人研究”。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输出为风险旗标与弃权建议，而非数值预测；专设“使用边界”一节。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12. 预期审稿质疑与应对</w:t>
      </w:r>
    </w:p>
    <w:p>
      <w:pPr>
        <w:spacing w:after="120" w:before="0" w:line="300"/>
      </w:pPr>
      <w:r>
        <w:t xml:space="preserve">以下是本方案最容易被顶会审稿人狙击之处；它们的共同特点是——</w:t>
      </w:r>
      <w:r>
        <w:rPr>
          <w:b/>
          <w:bCs/>
        </w:rPr>
        <w:t xml:space="preserve">均由设计或范围界定化解，而非文字润色</w:t>
      </w:r>
      <w: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可能的质疑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为何是要害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以设计化解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① 冷启动：全新范式无历史数据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对最具开创性、最该测试的设计，工具似乎无法启动。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阈值在特征空间一次性学得，新设计打旗标无需自身人类数据；真正 OOD 触发弃权（安全默认）；实测并报告弃权率界定适用半径。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② 任务难度导致伪相关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分歧度与人类方差可能同被“难度”驱动。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 主估计量为难度受控 within-task 反事实差分（难度在配对内抵消）+ 难度作预注册控制协变量。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③ 伯努利平庸化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二元采纳方差 = p(1−p) 由均值决定，均值预测器似乎即可。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DV 取每用户依赖的 between-user 超弥散（独立于均值）+ 连续 DV；均值预测器构造上无法产出超弥散，是必打败的基线。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④ 文本抽象盲区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只读文本，抓不到视觉/知觉-运动摩擦。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范围明确收窄到认知-语义依赖、排除知觉-运动机制（§9）；摩擦代理层校准+消融只代理认知负荷；视觉通道以 VLM 列 future work。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⑤ 模型代际趋同→分歧坍缩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更强/更对齐的模型可能行为趋同，信号熄灭。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趋同=低分歧须结合轴二读；多能力档位+多家族 panel 维持扩散；偏好驱动分歧不随推理增强坍缩；列“跨代际稳定性”为鲁棒性检查。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⑥ 前瞻验证功效不足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小样本 + 预注册锁死分析，不显著即无退路。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within-subjects + 选最大预测分离对比 + a-priori 功效分析定 N（可序贯预注册）；E1 吃现成大样本、不受功效限制；良好功效的定向零结果仍可发表。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⑦ 时间路径依赖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人类超弥散由历史错误路径动态逼出，静态切片分歧脱节。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已识别，作为动态子研究：§4.1 序列有状态模式给 agent 加贝叶斯信任状态、喂同一 AI 对错序列、对 Lu &amp; Yin 校准更新动力学。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⑧ 认知不对称/特征效应逆转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同一特征对人类是“毒药”、对 LLM 是“补药”，效应方向逆转。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已识别，作为子研究：不假设映射全局单调，分区/非线性校准；逆转区高 ECE → 弃权；产出人类-agent 对齐/逆转图为贡献（§4.3）。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/>
                <w:bCs/>
              </w:rPr>
              <w:t xml:space="preserve">⑨ 绝对顺从盲区（暗黑模式）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均匀洗脑→零方差零分歧→被误读为安全。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已闭合：双轴分诊——轴二“系统性过度依赖水平”（趋同高依赖=暗黑）独立触发，E4 顺从传感器接入判据（本稿核心修正）。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13. 分阶段推进计划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2440"/>
        <w:gridCol w:w="2440"/>
        <w:gridCol w:w="2440"/>
      </w:tblGrid>
      <w:tr>
        <w:trPr>
          <w:tblHeader/>
        </w:trPr>
        <w:tc>
          <w:tcPr>
            <w:tcW w:type="dxa" w:w="1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阶段一：MVP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阶段二：强 CHI 全文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阶段三：冲刺</w:t>
            </w:r>
          </w:p>
        </w:tc>
      </w:tr>
      <w:tr>
        <w:tc>
          <w:tcPr>
            <w:tcW w:type="dxa" w:w="1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单模型 + E1 双轴（超弥散 + 暗黑）验证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 双轴 + E2/E4/E5 + 特征空间/分区校准 + 摩擦代理校准 + 多能力跨模型三角 + 预注册双阈协议，双数据集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在阶段二基础上加 E3 跨类外推 + 序列有状态模式 + E6 前瞻 N≈80 真人</w:t>
            </w:r>
          </w:p>
        </w:tc>
      </w:tr>
      <w:tr>
        <w:tc>
          <w:tcPr>
            <w:tcW w:type="dxa" w:w="1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定位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Late-Breaking / workshop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顶会全长论文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冲击强接收 / 提名</w:t>
            </w:r>
          </w:p>
        </w:tc>
      </w:tr>
      <w:tr>
        <w:tc>
          <w:tcPr>
            <w:tcW w:type="dxa" w:w="1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复杂度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低（约 1.5k 行）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中（约 3k 行）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高（含预注册 / IRB）</w:t>
            </w:r>
          </w:p>
        </w:tc>
      </w:tr>
      <w:tr>
        <w:tc>
          <w:tcPr>
            <w:tcW w:type="dxa" w:w="1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主要风险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中–高（招募 / 周期）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538135" w:sz="18"/>
              <w:bottom w:val="single" w:color="BFBFBF" w:sz="1"/>
              <w:right w:val="single" w:color="BFBFBF" w:sz="1"/>
            </w:tcBorders>
            <w:shd w:fill="E7F1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推进建议：</w:t>
            </w:r>
            <w:r>
              <w:t xml:space="preserve">先完成阶段二，跑出 E1 双轴（轴一超弥散显著、轴二在暗黑条件上正确触发）与 E3（LOIO 方向命中）之后，</w:t>
            </w:r>
            <w:r>
              <w:rPr>
                <w:b/>
                <w:bCs/>
              </w:rPr>
              <w:t xml:space="preserve">再</w:t>
            </w:r>
            <w:r>
              <w:t xml:space="preserve">视结果决定是否投入阶段三的前瞻真人研究与序列有状态扩展——避免在核心信号确认前就投入 4–5 个月招募。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14. 后续方向：责任转移指数（RTI）</w:t>
      </w:r>
    </w:p>
    <w:p>
      <w:pPr>
        <w:spacing w:after="120" w:before="0" w:line="300"/>
      </w:pPr>
      <w:r>
        <w:t xml:space="preserve">“责任鸿沟 / 道德缓冲区”的可计算化，是本课题一个高价值的自然延伸，规划为</w:t>
      </w:r>
      <w:r>
        <w:rPr>
          <w:b/>
          <w:bCs/>
        </w:rPr>
        <w:t xml:space="preserve">独立的第二篇工作（拟投 FAccT）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拟提出：</w:t>
      </w:r>
      <w:r>
        <w:t xml:space="preserve">责任转移指数 RTI —— 当决策结果出错时，智能体“决策所有权”表述随 AI 是否在场而变化的反事实偏移。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专属验证：</w:t>
      </w:r>
      <w:r>
        <w:t xml:space="preserve">配套人类 rationale 标注研究、评分者间信度 IRR，以及与 Override / 错误采纳率的收敛效度。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为何单独成篇：</w:t>
      </w:r>
      <w:r>
        <w:t xml:space="preserve">RTI 的价值需要人类 rationale ground-truth 支撑；若并入本稿主线，会稀释核心贡献并招致“仅为语言表演”的质疑。</w:t>
      </w:r>
    </w:p>
    <w:p>
      <w:pPr>
        <w:pStyle w:val="Heading1"/>
        <w:pBdr>
          <w:bottom w:val="single" w:color="1F4E79" w:sz="8" w:space="4"/>
        </w:pBdr>
        <w:spacing w:before="300" w:after="160"/>
      </w:pPr>
      <w:r>
        <w:t xml:space="preserve">15. 希望老师确认的问题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双轴分诊的定位：</w:t>
      </w:r>
      <w:r>
        <w:t xml:space="preserve">将“分歧度（用户敏感）+ 系统性过度依赖（暗黑）”作为并列双轴是否稳妥，还是应以其一为主、另一为辅。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目标 venue 与范围收窄：</w:t>
      </w:r>
      <w:r>
        <w:t xml:space="preserve">以 CHI (Methods) 为主线是否合适；“认知-语义依赖、排除纯视觉机制”的收窄是否需在标题层面体现；RTI 第二篇独立走 FAccT 是否可行。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是否投入前瞻真人研究（E6）与序列有状态扩展：</w:t>
      </w:r>
      <w:r>
        <w:t xml:space="preserve">这是从“可接收”走向“强接收”的关键，也是使用“预测”一词的实证依据。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现代 reliance 数据：</w:t>
      </w:r>
      <w:r>
        <w:t xml:space="preserve">是否有可公开获取的 2024–2026 数据集，或需与 E6 自采合并（直接影响适用半径与弃权率）。</w:t>
      </w:r>
    </w:p>
    <w:p>
      <w:pPr>
        <w:spacing w:before="200" w:after="40"/>
      </w:pPr>
      <w:r>
        <w:rPr>
          <w:b/>
          <w:bCs/>
          <w:color w:val="1F4E79"/>
          <w:sz w:val="18"/>
          <w:szCs w:val="18"/>
        </w:rPr>
        <w:t xml:space="preserve">拟推荐主标题（CHI）：</w:t>
      </w:r>
    </w:p>
    <w:p>
      <w:pPr>
        <w:spacing w:after="120" w:before="0" w:line="300"/>
      </w:pPr>
      <w:r>
        <w:rPr>
          <w:i/>
          <w:iCs/>
        </w:rPr>
        <w:t xml:space="preserve">“Two Ways a Design Fails: Agent-Panel Disagreement and Systematic Over-Reliance as a Pre-Registered Triage Signal for AI-Assisted Decisions”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开题沟通稿 · 基于双轴分诊的部署前评估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icrosoft YaHei" w:cs="Microsoft YaHei" w:eastAsia="Microsoft YaHei" w:hAnsi="Microsoft YaHe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2026-07-13T06:32:46.443Z</dcterms:created>
  <dcterms:modified xsi:type="dcterms:W3CDTF">2026-07-13T06:32:46.454Z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