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F45D1" w14:textId="77777777" w:rsidR="00375F09" w:rsidRDefault="00375F09" w:rsidP="00375F09">
      <w:pPr>
        <w:pStyle w:val="u1"/>
        <w:pBdr>
          <w:bottom w:val="single" w:sz="6" w:space="0" w:color="A2A9B1"/>
        </w:pBdr>
        <w:spacing w:before="0" w:beforeAutospacing="0" w:after="60" w:afterAutospacing="0"/>
        <w:rPr>
          <w:rFonts w:ascii="Georgia" w:hAnsi="Georgia"/>
          <w:b w:val="0"/>
          <w:bCs w:val="0"/>
          <w:color w:val="000000"/>
          <w:sz w:val="43"/>
          <w:szCs w:val="43"/>
        </w:rPr>
      </w:pPr>
      <w:r>
        <w:t>*</w:t>
      </w:r>
      <w:r>
        <w:rPr>
          <w:rFonts w:ascii="Georgia" w:hAnsi="Georgia"/>
          <w:b w:val="0"/>
          <w:bCs w:val="0"/>
          <w:color w:val="000000"/>
          <w:sz w:val="43"/>
          <w:szCs w:val="43"/>
        </w:rPr>
        <w:t>Shrine of Remembrance</w:t>
      </w:r>
    </w:p>
    <w:p w14:paraId="49B630ED" w14:textId="77777777" w:rsidR="00375F09" w:rsidRDefault="00375F09" w:rsidP="00375F09">
      <w:pPr>
        <w:pStyle w:val="u1"/>
        <w:pBdr>
          <w:bottom w:val="single" w:sz="6" w:space="0" w:color="A2A9B1"/>
        </w:pBdr>
        <w:spacing w:before="0" w:beforeAutospacing="0" w:after="60" w:afterAutospacing="0"/>
        <w:rPr>
          <w:rFonts w:ascii="Georgia" w:hAnsi="Georgia"/>
          <w:b w:val="0"/>
          <w:bCs w:val="0"/>
          <w:color w:val="000000"/>
          <w:sz w:val="43"/>
          <w:szCs w:val="43"/>
        </w:rPr>
      </w:pPr>
    </w:p>
    <w:p w14:paraId="6D7FD14E" w14:textId="77777777" w:rsidR="00375F09" w:rsidRDefault="00375F09" w:rsidP="00375F09">
      <w:pPr>
        <w:pStyle w:val="u1"/>
        <w:pBdr>
          <w:bottom w:val="single" w:sz="6" w:space="0" w:color="A2A9B1"/>
        </w:pBdr>
        <w:spacing w:before="0" w:beforeAutospacing="0" w:after="60" w:afterAutospacing="0"/>
        <w:rPr>
          <w:rFonts w:ascii="Arial" w:hAnsi="Arial" w:cs="Arial"/>
          <w:color w:val="202122"/>
          <w:sz w:val="21"/>
          <w:szCs w:val="21"/>
          <w:shd w:val="clear" w:color="auto" w:fill="FFFFFF"/>
        </w:rPr>
      </w:pPr>
      <w:r>
        <w:rPr>
          <w:rFonts w:ascii="Georgia" w:hAnsi="Georgia"/>
          <w:b w:val="0"/>
          <w:bCs w:val="0"/>
          <w:color w:val="000000"/>
          <w:sz w:val="43"/>
          <w:szCs w:val="43"/>
        </w:rPr>
        <w:t xml:space="preserve">-history: </w:t>
      </w:r>
      <w:r>
        <w:rPr>
          <w:rFonts w:ascii="Arial" w:hAnsi="Arial" w:cs="Arial"/>
          <w:color w:val="202122"/>
          <w:sz w:val="21"/>
          <w:szCs w:val="21"/>
          <w:shd w:val="clear" w:color="auto" w:fill="FFFFFF"/>
        </w:rPr>
        <w:t>The Shrine went through a prolonged process of development, which began in 1918 with an initial proposal to build a Victorian memorial. Two committees were formed, the second of which ran a competition for the memorial's design. The winner was announced in 1922. However, opposition to the proposal, led by </w:t>
      </w:r>
      <w:hyperlink r:id="rId4" w:tooltip="Keith Murdoch" w:history="1">
        <w:r>
          <w:rPr>
            <w:rStyle w:val="Siuktni"/>
            <w:rFonts w:ascii="Arial" w:hAnsi="Arial" w:cs="Arial"/>
            <w:color w:val="0645AD"/>
            <w:sz w:val="21"/>
            <w:szCs w:val="21"/>
            <w:shd w:val="clear" w:color="auto" w:fill="FFFFFF"/>
          </w:rPr>
          <w:t>Keith Murdoch</w:t>
        </w:r>
      </w:hyperlink>
      <w:r>
        <w:rPr>
          <w:rFonts w:ascii="Arial" w:hAnsi="Arial" w:cs="Arial"/>
          <w:color w:val="202122"/>
          <w:sz w:val="21"/>
          <w:szCs w:val="21"/>
          <w:shd w:val="clear" w:color="auto" w:fill="FFFFFF"/>
        </w:rPr>
        <w:t> and </w:t>
      </w:r>
      <w:hyperlink r:id="rId5" w:tooltip="Herald Sun" w:history="1">
        <w:r>
          <w:rPr>
            <w:rStyle w:val="Siuktni"/>
            <w:rFonts w:ascii="Arial" w:hAnsi="Arial" w:cs="Arial"/>
            <w:i/>
            <w:iCs/>
            <w:color w:val="0645AD"/>
            <w:sz w:val="21"/>
            <w:szCs w:val="21"/>
            <w:shd w:val="clear" w:color="auto" w:fill="FFFFFF"/>
          </w:rPr>
          <w:t>The Herald</w:t>
        </w:r>
      </w:hyperlink>
      <w:r>
        <w:rPr>
          <w:rFonts w:ascii="Arial" w:hAnsi="Arial" w:cs="Arial"/>
          <w:color w:val="202122"/>
          <w:sz w:val="21"/>
          <w:szCs w:val="21"/>
          <w:shd w:val="clear" w:color="auto" w:fill="FFFFFF"/>
        </w:rPr>
        <w:t>, forced the governments of the day to rethink the design. A number of alternatives were proposed, the most significant of which was the ANZAC Square and </w:t>
      </w:r>
      <w:hyperlink r:id="rId6" w:tooltip="Cenotaph" w:history="1">
        <w:r>
          <w:rPr>
            <w:rStyle w:val="Siuktni"/>
            <w:rFonts w:ascii="Arial" w:hAnsi="Arial" w:cs="Arial"/>
            <w:color w:val="0645AD"/>
            <w:sz w:val="21"/>
            <w:szCs w:val="21"/>
            <w:shd w:val="clear" w:color="auto" w:fill="FFFFFF"/>
          </w:rPr>
          <w:t>cenotaph</w:t>
        </w:r>
      </w:hyperlink>
      <w:r>
        <w:rPr>
          <w:rFonts w:ascii="Arial" w:hAnsi="Arial" w:cs="Arial"/>
          <w:color w:val="202122"/>
          <w:sz w:val="21"/>
          <w:szCs w:val="21"/>
          <w:shd w:val="clear" w:color="auto" w:fill="FFFFFF"/>
        </w:rPr>
        <w:t> proposal of 1926. In response, </w:t>
      </w:r>
      <w:hyperlink r:id="rId7" w:tooltip="John Monash" w:history="1">
        <w:r>
          <w:rPr>
            <w:rStyle w:val="Siuktni"/>
            <w:rFonts w:ascii="Arial" w:hAnsi="Arial" w:cs="Arial"/>
            <w:color w:val="0645AD"/>
            <w:sz w:val="21"/>
            <w:szCs w:val="21"/>
            <w:shd w:val="clear" w:color="auto" w:fill="FFFFFF"/>
          </w:rPr>
          <w:t>General Sir John Monash</w:t>
        </w:r>
      </w:hyperlink>
      <w:r>
        <w:rPr>
          <w:rFonts w:ascii="Arial" w:hAnsi="Arial" w:cs="Arial"/>
          <w:color w:val="202122"/>
          <w:sz w:val="21"/>
          <w:szCs w:val="21"/>
          <w:shd w:val="clear" w:color="auto" w:fill="FFFFFF"/>
        </w:rPr>
        <w:t> used the 1927 </w:t>
      </w:r>
      <w:hyperlink r:id="rId8" w:tooltip="ANZAC Day" w:history="1">
        <w:r>
          <w:rPr>
            <w:rStyle w:val="Siuktni"/>
            <w:rFonts w:ascii="Arial" w:hAnsi="Arial" w:cs="Arial"/>
            <w:color w:val="0645AD"/>
            <w:sz w:val="21"/>
            <w:szCs w:val="21"/>
            <w:shd w:val="clear" w:color="auto" w:fill="FFFFFF"/>
          </w:rPr>
          <w:t>ANZAC Day</w:t>
        </w:r>
      </w:hyperlink>
      <w:r>
        <w:rPr>
          <w:rFonts w:ascii="Arial" w:hAnsi="Arial" w:cs="Arial"/>
          <w:color w:val="202122"/>
          <w:sz w:val="21"/>
          <w:szCs w:val="21"/>
          <w:shd w:val="clear" w:color="auto" w:fill="FFFFFF"/>
        </w:rPr>
        <w:t> march to garner support for the Shrine, and finally won the support of the Victorian government later that year. The foundation stone was laid on 11 November 1927, and the Shrine was officially dedicated on 11 November 1934</w:t>
      </w:r>
    </w:p>
    <w:p w14:paraId="5B8D9C0A" w14:textId="77777777" w:rsidR="00375F09" w:rsidRDefault="00375F09" w:rsidP="00375F09">
      <w:pPr>
        <w:pStyle w:val="u1"/>
        <w:pBdr>
          <w:bottom w:val="single" w:sz="6" w:space="0" w:color="A2A9B1"/>
        </w:pBdr>
        <w:spacing w:before="0" w:beforeAutospacing="0" w:after="60" w:afterAutospacing="0"/>
        <w:rPr>
          <w:rFonts w:ascii="Arial" w:hAnsi="Arial" w:cs="Arial"/>
          <w:color w:val="202122"/>
          <w:sz w:val="21"/>
          <w:szCs w:val="21"/>
          <w:shd w:val="clear" w:color="auto" w:fill="FFFFFF"/>
        </w:rPr>
      </w:pPr>
      <w:r>
        <w:rPr>
          <w:rFonts w:ascii="Arial" w:hAnsi="Arial" w:cs="Arial"/>
          <w:color w:val="202122"/>
          <w:sz w:val="21"/>
          <w:szCs w:val="21"/>
          <w:shd w:val="clear" w:color="auto" w:fill="FFFFFF"/>
        </w:rPr>
        <w:t>-Year of dustruction : The foundation stone was laid on 11 November 1927, by the </w:t>
      </w:r>
      <w:hyperlink r:id="rId9" w:tooltip="Governor of Victoria" w:history="1">
        <w:r>
          <w:rPr>
            <w:rStyle w:val="Siuktni"/>
            <w:rFonts w:ascii="Arial" w:hAnsi="Arial" w:cs="Arial"/>
            <w:color w:val="0645AD"/>
            <w:sz w:val="21"/>
            <w:szCs w:val="21"/>
            <w:shd w:val="clear" w:color="auto" w:fill="FFFFFF"/>
          </w:rPr>
          <w:t>Governor of Victoria</w:t>
        </w:r>
      </w:hyperlink>
      <w:r>
        <w:rPr>
          <w:rFonts w:ascii="Arial" w:hAnsi="Arial" w:cs="Arial"/>
          <w:color w:val="202122"/>
          <w:sz w:val="21"/>
          <w:szCs w:val="21"/>
          <w:shd w:val="clear" w:color="auto" w:fill="FFFFFF"/>
        </w:rPr>
        <w:t>, </w:t>
      </w:r>
      <w:hyperlink r:id="rId10" w:tooltip="Arthur Herbert Tennyson Somers Cocks, 6th Baron Somers" w:history="1">
        <w:r>
          <w:rPr>
            <w:rStyle w:val="Siuktni"/>
            <w:rFonts w:ascii="Arial" w:hAnsi="Arial" w:cs="Arial"/>
            <w:color w:val="0645AD"/>
            <w:sz w:val="21"/>
            <w:szCs w:val="21"/>
            <w:shd w:val="clear" w:color="auto" w:fill="FFFFFF"/>
          </w:rPr>
          <w:t>Lord Somers</w:t>
        </w:r>
      </w:hyperlink>
      <w:r>
        <w:rPr>
          <w:rFonts w:ascii="Arial" w:hAnsi="Arial" w:cs="Arial"/>
          <w:color w:val="202122"/>
          <w:sz w:val="21"/>
          <w:szCs w:val="21"/>
          <w:shd w:val="clear" w:color="auto" w:fill="FFFFFF"/>
        </w:rPr>
        <w:t>. Although both the Victorian and Commonwealth governments made contributions, most of the cost of the Shrine (£160,000 out of a total of £250,000; equating to about £ 9.6 million out of £ 15 million in 2021) was raised in less than six months by public contributions,with Monash as chief fundraiser.</w:t>
      </w:r>
    </w:p>
    <w:p w14:paraId="62A80B77" w14:textId="77777777" w:rsidR="00375F09" w:rsidRDefault="00375F09" w:rsidP="00375F09">
      <w:pPr>
        <w:pStyle w:val="u1"/>
        <w:pBdr>
          <w:bottom w:val="single" w:sz="6" w:space="0" w:color="A2A9B1"/>
        </w:pBdr>
        <w:spacing w:before="0" w:beforeAutospacing="0" w:after="60" w:afterAutospacing="0"/>
        <w:rPr>
          <w:rFonts w:ascii="Arial" w:hAnsi="Arial" w:cs="Arial"/>
          <w:color w:val="202122"/>
          <w:sz w:val="21"/>
          <w:szCs w:val="21"/>
          <w:shd w:val="clear" w:color="auto" w:fill="FFFFFF"/>
        </w:rPr>
      </w:pPr>
      <w:r>
        <w:rPr>
          <w:rFonts w:ascii="Arial" w:hAnsi="Arial" w:cs="Arial"/>
          <w:color w:val="202122"/>
          <w:sz w:val="21"/>
          <w:szCs w:val="21"/>
          <w:shd w:val="clear" w:color="auto" w:fill="FFFFFF"/>
        </w:rPr>
        <w:t>_country :Austraylia</w:t>
      </w:r>
    </w:p>
    <w:p w14:paraId="63CCBA48" w14:textId="77777777" w:rsidR="00375F09" w:rsidRDefault="00375F09" w:rsidP="00375F09">
      <w:pPr>
        <w:pStyle w:val="u1"/>
        <w:pBdr>
          <w:bottom w:val="single" w:sz="6" w:space="0" w:color="A2A9B1"/>
        </w:pBdr>
        <w:spacing w:before="0" w:beforeAutospacing="0" w:after="60" w:afterAutospacing="0"/>
        <w:rPr>
          <w:rFonts w:ascii="Arial" w:hAnsi="Arial" w:cs="Arial"/>
          <w:color w:val="202122"/>
          <w:sz w:val="21"/>
          <w:szCs w:val="21"/>
          <w:shd w:val="clear" w:color="auto" w:fill="FFFFFF"/>
        </w:rPr>
      </w:pPr>
      <w:r>
        <w:rPr>
          <w:rFonts w:ascii="Arial" w:hAnsi="Arial" w:cs="Arial"/>
          <w:color w:val="202122"/>
          <w:sz w:val="21"/>
          <w:szCs w:val="21"/>
          <w:shd w:val="clear" w:color="auto" w:fill="FFFFFF"/>
        </w:rPr>
        <w:t>_year of rigiogion : In 2012 the Victorian Government announced that $22.5 million would be allocated to redevelop the Shrine's undercroft and extend it to the south. The new exhibition space, known as the "Galleries of Remembrance", was opened on Remembrance Day in 2014. A lifeboat from the ship </w:t>
      </w:r>
      <w:hyperlink r:id="rId11" w:tooltip="SS Devanha" w:history="1">
        <w:r>
          <w:rPr>
            <w:rStyle w:val="Siuktni"/>
            <w:rFonts w:ascii="Arial" w:hAnsi="Arial" w:cs="Arial"/>
            <w:color w:val="0645AD"/>
            <w:sz w:val="21"/>
            <w:szCs w:val="21"/>
            <w:shd w:val="clear" w:color="auto" w:fill="FFFFFF"/>
          </w:rPr>
          <w:t>SS </w:t>
        </w:r>
        <w:r>
          <w:rPr>
            <w:rStyle w:val="Siuktni"/>
            <w:rFonts w:ascii="Arial" w:hAnsi="Arial" w:cs="Arial"/>
            <w:i/>
            <w:iCs/>
            <w:color w:val="0645AD"/>
            <w:sz w:val="21"/>
            <w:szCs w:val="21"/>
            <w:shd w:val="clear" w:color="auto" w:fill="FFFFFF"/>
          </w:rPr>
          <w:t>Devanha</w:t>
        </w:r>
      </w:hyperlink>
      <w:r>
        <w:rPr>
          <w:rFonts w:ascii="Arial" w:hAnsi="Arial" w:cs="Arial"/>
          <w:color w:val="202122"/>
          <w:sz w:val="21"/>
          <w:szCs w:val="21"/>
          <w:shd w:val="clear" w:color="auto" w:fill="FFFFFF"/>
        </w:rPr>
        <w:t>, deployed during the </w:t>
      </w:r>
      <w:hyperlink r:id="rId12" w:tooltip="Landing at Anzac Cove" w:history="1">
        <w:r>
          <w:rPr>
            <w:rStyle w:val="Siuktni"/>
            <w:rFonts w:ascii="Arial" w:hAnsi="Arial" w:cs="Arial"/>
            <w:color w:val="0645AD"/>
            <w:sz w:val="21"/>
            <w:szCs w:val="21"/>
            <w:shd w:val="clear" w:color="auto" w:fill="FFFFFF"/>
          </w:rPr>
          <w:t>landing at Anzac Cove</w:t>
        </w:r>
      </w:hyperlink>
      <w:r>
        <w:rPr>
          <w:rFonts w:ascii="Arial" w:hAnsi="Arial" w:cs="Arial"/>
          <w:color w:val="202122"/>
          <w:sz w:val="21"/>
          <w:szCs w:val="21"/>
          <w:shd w:val="clear" w:color="auto" w:fill="FFFFFF"/>
        </w:rPr>
        <w:t> at the start of the </w:t>
      </w:r>
      <w:hyperlink r:id="rId13" w:tooltip="Gallipoli Campaign" w:history="1">
        <w:r>
          <w:rPr>
            <w:rStyle w:val="Siuktni"/>
            <w:rFonts w:ascii="Arial" w:hAnsi="Arial" w:cs="Arial"/>
            <w:color w:val="0645AD"/>
            <w:sz w:val="21"/>
            <w:szCs w:val="21"/>
            <w:shd w:val="clear" w:color="auto" w:fill="FFFFFF"/>
          </w:rPr>
          <w:t>Gallipoli Campaign</w:t>
        </w:r>
      </w:hyperlink>
      <w:r>
        <w:rPr>
          <w:rFonts w:ascii="Arial" w:hAnsi="Arial" w:cs="Arial"/>
          <w:color w:val="202122"/>
          <w:sz w:val="21"/>
          <w:szCs w:val="21"/>
          <w:shd w:val="clear" w:color="auto" w:fill="FFFFFF"/>
        </w:rPr>
        <w:t> in 1915, is a centrepiece of the new development</w:t>
      </w:r>
    </w:p>
    <w:p w14:paraId="303F885C" w14:textId="77777777" w:rsidR="00D859C9" w:rsidRDefault="00D859C9"/>
    <w:sectPr w:rsidR="00D85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F09"/>
    <w:rsid w:val="00375F09"/>
    <w:rsid w:val="00D85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7C856"/>
  <w15:chartTrackingRefBased/>
  <w15:docId w15:val="{806FA5C8-0036-4D45-9375-8E498D629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link w:val="u1Char"/>
    <w:uiPriority w:val="9"/>
    <w:qFormat/>
    <w:rsid w:val="00375F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75F09"/>
    <w:rPr>
      <w:rFonts w:ascii="Times New Roman" w:eastAsia="Times New Roman" w:hAnsi="Times New Roman" w:cs="Times New Roman"/>
      <w:b/>
      <w:bCs/>
      <w:kern w:val="36"/>
      <w:sz w:val="48"/>
      <w:szCs w:val="48"/>
    </w:rPr>
  </w:style>
  <w:style w:type="character" w:styleId="Siuktni">
    <w:name w:val="Hyperlink"/>
    <w:basedOn w:val="Phngmcinhcuaoanvn"/>
    <w:uiPriority w:val="99"/>
    <w:semiHidden/>
    <w:unhideWhenUsed/>
    <w:rsid w:val="00375F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16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NZAC_Day" TargetMode="External"/><Relationship Id="rId13" Type="http://schemas.openxmlformats.org/officeDocument/2006/relationships/hyperlink" Target="https://en.wikipedia.org/wiki/Gallipoli_Campaign" TargetMode="External"/><Relationship Id="rId3" Type="http://schemas.openxmlformats.org/officeDocument/2006/relationships/webSettings" Target="webSettings.xml"/><Relationship Id="rId7" Type="http://schemas.openxmlformats.org/officeDocument/2006/relationships/hyperlink" Target="https://en.wikipedia.org/wiki/John_Monash" TargetMode="External"/><Relationship Id="rId12" Type="http://schemas.openxmlformats.org/officeDocument/2006/relationships/hyperlink" Target="https://en.wikipedia.org/wiki/Landing_at_Anzac_Cov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enotaph" TargetMode="External"/><Relationship Id="rId11" Type="http://schemas.openxmlformats.org/officeDocument/2006/relationships/hyperlink" Target="https://en.wikipedia.org/wiki/SS_Devanha" TargetMode="External"/><Relationship Id="rId5" Type="http://schemas.openxmlformats.org/officeDocument/2006/relationships/hyperlink" Target="https://en.wikipedia.org/wiki/Herald_Sun" TargetMode="External"/><Relationship Id="rId15" Type="http://schemas.openxmlformats.org/officeDocument/2006/relationships/theme" Target="theme/theme1.xml"/><Relationship Id="rId10" Type="http://schemas.openxmlformats.org/officeDocument/2006/relationships/hyperlink" Target="https://en.wikipedia.org/wiki/Arthur_Herbert_Tennyson_Somers_Cocks,_6th_Baron_Somers" TargetMode="External"/><Relationship Id="rId4" Type="http://schemas.openxmlformats.org/officeDocument/2006/relationships/hyperlink" Target="https://en.wikipedia.org/wiki/Keith_Murdoch" TargetMode="External"/><Relationship Id="rId9" Type="http://schemas.openxmlformats.org/officeDocument/2006/relationships/hyperlink" Target="https://en.wikipedia.org/wiki/Governor_of_Victoria" TargetMode="External"/><Relationship Id="rId1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386</Words>
  <Characters>2204</Characters>
  <Application>Microsoft Office Word</Application>
  <DocSecurity>0</DocSecurity>
  <Lines>18</Lines>
  <Paragraphs>5</Paragraphs>
  <ScaleCrop>false</ScaleCrop>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Minh Hiếu</dc:creator>
  <cp:keywords/>
  <dc:description/>
  <cp:lastModifiedBy>Vũ Minh Hiếu</cp:lastModifiedBy>
  <cp:revision>1</cp:revision>
  <dcterms:created xsi:type="dcterms:W3CDTF">2021-04-23T03:41:00Z</dcterms:created>
  <dcterms:modified xsi:type="dcterms:W3CDTF">2021-04-23T03:44:00Z</dcterms:modified>
</cp:coreProperties>
</file>