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F4FF0" w14:textId="45EB6322" w:rsidR="000A0C5A" w:rsidRDefault="005B1F88" w:rsidP="005B1F88">
      <w:pPr>
        <w:pStyle w:val="Titre"/>
        <w:jc w:val="center"/>
      </w:pPr>
      <w:r>
        <w:t>BEM</w:t>
      </w:r>
    </w:p>
    <w:p w14:paraId="7246E704" w14:textId="2519723A" w:rsidR="005B1F88" w:rsidRDefault="005B1F88" w:rsidP="005B1F88"/>
    <w:p w14:paraId="5C3FD297" w14:textId="1A4AF347" w:rsidR="005B1F88" w:rsidRDefault="005B1F88" w:rsidP="005B1F88">
      <w:pPr>
        <w:pStyle w:val="Titre1"/>
        <w:jc w:val="center"/>
      </w:pPr>
      <w:r>
        <w:t xml:space="preserve">Bloc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Mofifier</w:t>
      </w:r>
      <w:proofErr w:type="spellEnd"/>
    </w:p>
    <w:p w14:paraId="4863B87E" w14:textId="34A9A17A" w:rsidR="005B1F88" w:rsidRDefault="005B1F88" w:rsidP="005B1F88"/>
    <w:p w14:paraId="6AA487C8" w14:textId="44F9E1EB" w:rsidR="005B1F88" w:rsidRDefault="005B1F88" w:rsidP="005B1F88"/>
    <w:p w14:paraId="415CBB2E" w14:textId="1D85A024" w:rsidR="005B1F88" w:rsidRDefault="005B1F88" w:rsidP="005B1F88"/>
    <w:p w14:paraId="2A5D430C" w14:textId="56E1DF27" w:rsidR="005B1F88" w:rsidRDefault="005B1F88" w:rsidP="005B1F8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33"/>
        <w:gridCol w:w="4433"/>
      </w:tblGrid>
      <w:tr w:rsidR="005B1F88" w14:paraId="0EDA0645" w14:textId="77777777" w:rsidTr="005B1F88">
        <w:trPr>
          <w:trHeight w:val="1285"/>
        </w:trPr>
        <w:tc>
          <w:tcPr>
            <w:tcW w:w="4433" w:type="dxa"/>
            <w:vAlign w:val="center"/>
          </w:tcPr>
          <w:p w14:paraId="43C1C12C" w14:textId="15265378" w:rsidR="005B1F88" w:rsidRDefault="005B1F88" w:rsidP="005B1F88">
            <w:proofErr w:type="spellStart"/>
            <w:r>
              <w:t>CodeBase</w:t>
            </w:r>
            <w:proofErr w:type="spellEnd"/>
          </w:p>
        </w:tc>
        <w:tc>
          <w:tcPr>
            <w:tcW w:w="4433" w:type="dxa"/>
            <w:vAlign w:val="center"/>
          </w:tcPr>
          <w:p w14:paraId="7B1C7C50" w14:textId="4399CB78" w:rsidR="005B1F88" w:rsidRDefault="005B1F88" w:rsidP="005B1F88">
            <w:r>
              <w:t>Code source qu’on écrit</w:t>
            </w:r>
          </w:p>
        </w:tc>
      </w:tr>
      <w:tr w:rsidR="005B1F88" w:rsidRPr="008345AB" w14:paraId="35126BB6" w14:textId="77777777" w:rsidTr="005B1F88">
        <w:trPr>
          <w:trHeight w:val="1214"/>
        </w:trPr>
        <w:tc>
          <w:tcPr>
            <w:tcW w:w="4433" w:type="dxa"/>
            <w:vAlign w:val="center"/>
          </w:tcPr>
          <w:p w14:paraId="5D2F4C9F" w14:textId="573D74D1" w:rsidR="005B1F88" w:rsidRDefault="005B1F88" w:rsidP="005B1F88">
            <w:r>
              <w:t xml:space="preserve">Sélecteurs </w:t>
            </w:r>
          </w:p>
        </w:tc>
        <w:tc>
          <w:tcPr>
            <w:tcW w:w="4433" w:type="dxa"/>
            <w:vAlign w:val="center"/>
          </w:tcPr>
          <w:p w14:paraId="7A9B5B81" w14:textId="29F562E8" w:rsidR="005B1F88" w:rsidRPr="008345AB" w:rsidRDefault="008345AB" w:rsidP="005B1F88">
            <w:r w:rsidRPr="008345AB">
              <w:t xml:space="preserve">Dans le </w:t>
            </w:r>
            <w:proofErr w:type="spellStart"/>
            <w:r w:rsidRPr="008345AB">
              <w:t>css</w:t>
            </w:r>
            <w:proofErr w:type="spellEnd"/>
            <w:r w:rsidRPr="008345AB">
              <w:t xml:space="preserve"> partie qui donne les </w:t>
            </w:r>
            <w:r>
              <w:t xml:space="preserve">caractéristiques </w:t>
            </w:r>
            <w:r w:rsidR="005B1F88" w:rsidRPr="008345AB">
              <w:t xml:space="preserve">Ex : Id, Class, </w:t>
            </w:r>
            <w:proofErr w:type="spellStart"/>
            <w:r w:rsidR="005B1F88" w:rsidRPr="008345AB">
              <w:t>css</w:t>
            </w:r>
            <w:proofErr w:type="spellEnd"/>
            <w:r w:rsidR="005B1F88" w:rsidRPr="008345AB">
              <w:t xml:space="preserve"> </w:t>
            </w:r>
            <w:proofErr w:type="spellStart"/>
            <w:r w:rsidR="005B1F88" w:rsidRPr="008345AB">
              <w:t>in</w:t>
            </w:r>
            <w:r>
              <w:t>line</w:t>
            </w:r>
            <w:proofErr w:type="spellEnd"/>
          </w:p>
        </w:tc>
      </w:tr>
      <w:tr w:rsidR="005B1F88" w:rsidRPr="008345AB" w14:paraId="4267D681" w14:textId="77777777" w:rsidTr="005B1F88">
        <w:trPr>
          <w:trHeight w:val="1285"/>
        </w:trPr>
        <w:tc>
          <w:tcPr>
            <w:tcW w:w="4433" w:type="dxa"/>
            <w:vAlign w:val="center"/>
          </w:tcPr>
          <w:p w14:paraId="1EBAE4BC" w14:textId="65773455" w:rsidR="005B1F88" w:rsidRPr="008345AB" w:rsidRDefault="008345AB" w:rsidP="005B1F88">
            <w:r>
              <w:t>Spécificité</w:t>
            </w:r>
          </w:p>
        </w:tc>
        <w:tc>
          <w:tcPr>
            <w:tcW w:w="4433" w:type="dxa"/>
            <w:vAlign w:val="center"/>
          </w:tcPr>
          <w:p w14:paraId="02E5BBF2" w14:textId="27686B99" w:rsidR="005B1F88" w:rsidRPr="008345AB" w:rsidRDefault="008345AB" w:rsidP="005B1F88">
            <w:r>
              <w:rPr>
                <w:rStyle w:val="Accentuation"/>
                <w:rFonts w:ascii="Arial" w:hAnsi="Arial" w:cs="Arial"/>
                <w:b/>
                <w:bCs/>
                <w:sz w:val="21"/>
                <w:szCs w:val="21"/>
                <w:shd w:val="clear" w:color="auto" w:fill="FFFFFF"/>
              </w:rPr>
              <w:t>La spécificité </w:t>
            </w:r>
            <w:r>
              <w:rPr>
                <w:rStyle w:val="Accentuation"/>
                <w:rFonts w:ascii="Arial" w:hAnsi="Arial" w:cs="Arial"/>
                <w:sz w:val="21"/>
                <w:szCs w:val="21"/>
                <w:shd w:val="clear" w:color="auto" w:fill="FFFFFF"/>
              </w:rPr>
              <w:t>est la manière dont le navigateur décide quelle règle s’applique si plusieurs règles ont des sélecteurs différents, mais peuvent quand même s’appliquer au même élément.</w:t>
            </w:r>
            <w:r>
              <w:rPr>
                <w:rStyle w:val="Accentuation"/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Chaque sélecteur a un score </w:t>
            </w:r>
          </w:p>
        </w:tc>
      </w:tr>
      <w:tr w:rsidR="005B1F88" w:rsidRPr="008345AB" w14:paraId="2ADEE8DE" w14:textId="77777777" w:rsidTr="005B1F88">
        <w:trPr>
          <w:trHeight w:val="1214"/>
        </w:trPr>
        <w:tc>
          <w:tcPr>
            <w:tcW w:w="4433" w:type="dxa"/>
            <w:vAlign w:val="center"/>
          </w:tcPr>
          <w:p w14:paraId="249CF76C" w14:textId="599D6288" w:rsidR="005B1F88" w:rsidRPr="008345AB" w:rsidRDefault="00B013F5" w:rsidP="005B1F88">
            <w:r>
              <w:t xml:space="preserve">Combinateur descendant </w:t>
            </w:r>
          </w:p>
        </w:tc>
        <w:tc>
          <w:tcPr>
            <w:tcW w:w="4433" w:type="dxa"/>
            <w:vAlign w:val="center"/>
          </w:tcPr>
          <w:p w14:paraId="34CCAB93" w14:textId="3FD08060" w:rsidR="005B1F88" w:rsidRPr="008345AB" w:rsidRDefault="00C369E6" w:rsidP="005B1F88">
            <w:r>
              <w:t xml:space="preserve">Sélection d’éléments qui dépendent d’un sélecteur. Ex : .class 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selectionne</w:t>
            </w:r>
            <w:proofErr w:type="spellEnd"/>
            <w:r>
              <w:t xml:space="preserve"> toutes les images de la class </w:t>
            </w:r>
          </w:p>
        </w:tc>
      </w:tr>
      <w:tr w:rsidR="005B1F88" w:rsidRPr="008345AB" w14:paraId="7AD0ED8B" w14:textId="77777777" w:rsidTr="005B1F88">
        <w:trPr>
          <w:trHeight w:val="1285"/>
        </w:trPr>
        <w:tc>
          <w:tcPr>
            <w:tcW w:w="4433" w:type="dxa"/>
            <w:vAlign w:val="center"/>
          </w:tcPr>
          <w:p w14:paraId="4498448C" w14:textId="511C63F5" w:rsidR="005B1F88" w:rsidRPr="008345AB" w:rsidRDefault="00C369E6" w:rsidP="005B1F88">
            <w:r>
              <w:t>Compilation</w:t>
            </w:r>
          </w:p>
        </w:tc>
        <w:tc>
          <w:tcPr>
            <w:tcW w:w="4433" w:type="dxa"/>
            <w:vAlign w:val="center"/>
          </w:tcPr>
          <w:p w14:paraId="208A75AB" w14:textId="42EF3B19" w:rsidR="005B1F88" w:rsidRPr="008345AB" w:rsidRDefault="00C369E6" w:rsidP="005B1F88">
            <w:r>
              <w:t xml:space="preserve">Processus qui transforme un langage en un autre. Ex : </w:t>
            </w:r>
            <w:proofErr w:type="spellStart"/>
            <w:r>
              <w:t>Sass</w:t>
            </w:r>
            <w:proofErr w:type="spellEnd"/>
            <w:r>
              <w:t xml:space="preserve"> =&gt; </w:t>
            </w:r>
            <w:proofErr w:type="spellStart"/>
            <w:r>
              <w:t>Css</w:t>
            </w:r>
            <w:proofErr w:type="spellEnd"/>
          </w:p>
        </w:tc>
      </w:tr>
      <w:tr w:rsidR="005B1F88" w:rsidRPr="008345AB" w14:paraId="12BB1DFC" w14:textId="77777777" w:rsidTr="005B1F88">
        <w:trPr>
          <w:trHeight w:val="1214"/>
        </w:trPr>
        <w:tc>
          <w:tcPr>
            <w:tcW w:w="4433" w:type="dxa"/>
            <w:vAlign w:val="center"/>
          </w:tcPr>
          <w:p w14:paraId="3C35F830" w14:textId="65C1ED5A" w:rsidR="005B1F88" w:rsidRPr="008345AB" w:rsidRDefault="00502199" w:rsidP="005B1F88">
            <w:r>
              <w:t>Combinateur parent</w:t>
            </w:r>
          </w:p>
        </w:tc>
        <w:tc>
          <w:tcPr>
            <w:tcW w:w="4433" w:type="dxa"/>
            <w:vAlign w:val="center"/>
          </w:tcPr>
          <w:p w14:paraId="2B9735A1" w14:textId="77777777" w:rsidR="005B1F88" w:rsidRDefault="00502199" w:rsidP="005B1F88">
            <w:r w:rsidRPr="00502199">
              <w:t>tout ce qui est relié à l’élément parent adoptera la couleur de fond spécifiée</w:t>
            </w:r>
          </w:p>
          <w:p w14:paraId="53A1C0AD" w14:textId="77777777" w:rsidR="00502199" w:rsidRPr="00502199" w:rsidRDefault="00502199" w:rsidP="00502199">
            <w:pPr>
              <w:rPr>
                <w:lang w:val="en-US"/>
              </w:rPr>
            </w:pPr>
            <w:proofErr w:type="spellStart"/>
            <w:r w:rsidRPr="00502199">
              <w:rPr>
                <w:lang w:val="en-US"/>
              </w:rPr>
              <w:t>Synt</w:t>
            </w:r>
            <w:proofErr w:type="spellEnd"/>
            <w:r w:rsidRPr="00502199">
              <w:rPr>
                <w:lang w:val="en-US"/>
              </w:rPr>
              <w:t xml:space="preserve"> :    </w:t>
            </w:r>
            <w:r w:rsidRPr="00502199">
              <w:rPr>
                <w:lang w:val="en-US"/>
              </w:rPr>
              <w:t>.parent {</w:t>
            </w:r>
          </w:p>
          <w:p w14:paraId="7F699239" w14:textId="77777777" w:rsidR="00502199" w:rsidRPr="00502199" w:rsidRDefault="00502199" w:rsidP="00502199">
            <w:pPr>
              <w:rPr>
                <w:lang w:val="en-US"/>
              </w:rPr>
            </w:pPr>
            <w:r w:rsidRPr="00502199">
              <w:rPr>
                <w:lang w:val="en-US"/>
              </w:rPr>
              <w:t>  background-color: #15DEA5;</w:t>
            </w:r>
          </w:p>
          <w:p w14:paraId="7D7F2BAA" w14:textId="101B8BB2" w:rsidR="00502199" w:rsidRPr="008345AB" w:rsidRDefault="00502199" w:rsidP="00502199">
            <w:r>
              <w:t>}</w:t>
            </w:r>
          </w:p>
        </w:tc>
      </w:tr>
      <w:tr w:rsidR="005B1F88" w:rsidRPr="008345AB" w14:paraId="339CB9C6" w14:textId="77777777" w:rsidTr="005B1F88">
        <w:trPr>
          <w:trHeight w:val="1285"/>
        </w:trPr>
        <w:tc>
          <w:tcPr>
            <w:tcW w:w="4433" w:type="dxa"/>
            <w:vAlign w:val="center"/>
          </w:tcPr>
          <w:p w14:paraId="2F79FE86" w14:textId="5E31BA7E" w:rsidR="005B1F88" w:rsidRPr="008345AB" w:rsidRDefault="00502199" w:rsidP="005B1F88">
            <w:r>
              <w:t>Combinateur descendant</w:t>
            </w:r>
          </w:p>
        </w:tc>
        <w:tc>
          <w:tcPr>
            <w:tcW w:w="4433" w:type="dxa"/>
            <w:vAlign w:val="center"/>
          </w:tcPr>
          <w:p w14:paraId="036E9C45" w14:textId="77777777" w:rsidR="005B1F88" w:rsidRDefault="00502199" w:rsidP="005B1F88">
            <w:r w:rsidRPr="00502199">
              <w:t>si le deuxième élément est le descendant du premier, alors il adoptera la couleur spécifiée</w:t>
            </w:r>
          </w:p>
          <w:p w14:paraId="09AF8BBF" w14:textId="77777777" w:rsidR="00502199" w:rsidRDefault="00502199" w:rsidP="00502199">
            <w:proofErr w:type="spellStart"/>
            <w:r>
              <w:t>Synt</w:t>
            </w:r>
            <w:proofErr w:type="spellEnd"/>
            <w:r>
              <w:t xml:space="preserve"> :     </w:t>
            </w:r>
            <w:r>
              <w:t>.parent .descendant {</w:t>
            </w:r>
          </w:p>
          <w:p w14:paraId="2E90D144" w14:textId="77777777" w:rsidR="00502199" w:rsidRDefault="00502199" w:rsidP="00502199">
            <w:r>
              <w:t xml:space="preserve">  </w:t>
            </w:r>
            <w:proofErr w:type="spellStart"/>
            <w:r>
              <w:t>color</w:t>
            </w:r>
            <w:proofErr w:type="spellEnd"/>
            <w:r>
              <w:t>: #fff;</w:t>
            </w:r>
          </w:p>
          <w:p w14:paraId="76263A6F" w14:textId="04B8DDFF" w:rsidR="00502199" w:rsidRPr="008345AB" w:rsidRDefault="00502199" w:rsidP="00502199">
            <w:r>
              <w:t>}</w:t>
            </w:r>
          </w:p>
        </w:tc>
      </w:tr>
      <w:tr w:rsidR="005B1F88" w:rsidRPr="008345AB" w14:paraId="39AF9252" w14:textId="77777777" w:rsidTr="005B1F88">
        <w:trPr>
          <w:trHeight w:val="1214"/>
        </w:trPr>
        <w:tc>
          <w:tcPr>
            <w:tcW w:w="4433" w:type="dxa"/>
            <w:vAlign w:val="center"/>
          </w:tcPr>
          <w:p w14:paraId="1E8FA7BD" w14:textId="32F38355" w:rsidR="005B1F88" w:rsidRPr="008345AB" w:rsidRDefault="00502199" w:rsidP="005B1F88">
            <w:r>
              <w:t xml:space="preserve">Combinateur parent &gt; enfant </w:t>
            </w:r>
          </w:p>
        </w:tc>
        <w:tc>
          <w:tcPr>
            <w:tcW w:w="4433" w:type="dxa"/>
            <w:vAlign w:val="center"/>
          </w:tcPr>
          <w:p w14:paraId="1DBA7B4C" w14:textId="77777777" w:rsidR="005B1F88" w:rsidRDefault="00502199" w:rsidP="005B1F88">
            <w:r w:rsidRPr="00502199">
              <w:t>si le deuxième élément est un enfant du premier, alors il adoptera la couleur spécifiée</w:t>
            </w:r>
          </w:p>
          <w:p w14:paraId="25EEA8B3" w14:textId="77777777" w:rsidR="00502199" w:rsidRPr="00502199" w:rsidRDefault="00502199" w:rsidP="00502199">
            <w:pPr>
              <w:rPr>
                <w:lang w:val="en-US"/>
              </w:rPr>
            </w:pPr>
            <w:proofErr w:type="spellStart"/>
            <w:r w:rsidRPr="00502199">
              <w:rPr>
                <w:lang w:val="en-US"/>
              </w:rPr>
              <w:t>Synt</w:t>
            </w:r>
            <w:proofErr w:type="spellEnd"/>
            <w:r w:rsidRPr="00502199">
              <w:rPr>
                <w:lang w:val="en-US"/>
              </w:rPr>
              <w:t xml:space="preserve"> :     </w:t>
            </w:r>
            <w:r w:rsidRPr="00502199">
              <w:rPr>
                <w:lang w:val="en-US"/>
              </w:rPr>
              <w:t>.parent &gt; .child {</w:t>
            </w:r>
          </w:p>
          <w:p w14:paraId="4FCA9027" w14:textId="77777777" w:rsidR="00502199" w:rsidRPr="00502199" w:rsidRDefault="00502199" w:rsidP="00502199">
            <w:pPr>
              <w:rPr>
                <w:lang w:val="en-US"/>
              </w:rPr>
            </w:pPr>
            <w:r w:rsidRPr="00502199">
              <w:rPr>
                <w:lang w:val="en-US"/>
              </w:rPr>
              <w:t>  color: #D6FFF5;</w:t>
            </w:r>
          </w:p>
          <w:p w14:paraId="0822CA17" w14:textId="2908F9B1" w:rsidR="00502199" w:rsidRPr="008345AB" w:rsidRDefault="00502199" w:rsidP="00502199">
            <w:r>
              <w:t>}</w:t>
            </w:r>
          </w:p>
        </w:tc>
      </w:tr>
      <w:tr w:rsidR="00502199" w:rsidRPr="008345AB" w14:paraId="61E94717" w14:textId="77777777" w:rsidTr="005B1F88">
        <w:trPr>
          <w:trHeight w:val="1214"/>
        </w:trPr>
        <w:tc>
          <w:tcPr>
            <w:tcW w:w="4433" w:type="dxa"/>
            <w:vAlign w:val="center"/>
          </w:tcPr>
          <w:p w14:paraId="5A8B91BC" w14:textId="1381E7E6" w:rsidR="00502199" w:rsidRDefault="00502199" w:rsidP="005B1F88">
            <w:r>
              <w:lastRenderedPageBreak/>
              <w:t>Combinateur adjacent</w:t>
            </w:r>
          </w:p>
        </w:tc>
        <w:tc>
          <w:tcPr>
            <w:tcW w:w="4433" w:type="dxa"/>
            <w:vAlign w:val="center"/>
          </w:tcPr>
          <w:p w14:paraId="6D58B094" w14:textId="77777777" w:rsidR="00502199" w:rsidRDefault="00502199" w:rsidP="005B1F88">
            <w:r w:rsidRPr="00502199">
              <w:t>si le deuxième élément est immédiatement précédé du premier, alors il adoptera la couleur spécifiée</w:t>
            </w:r>
          </w:p>
          <w:p w14:paraId="6B0DF272" w14:textId="77777777" w:rsidR="00502199" w:rsidRDefault="00502199" w:rsidP="00502199">
            <w:proofErr w:type="spellStart"/>
            <w:r>
              <w:t>Synt</w:t>
            </w:r>
            <w:proofErr w:type="spellEnd"/>
            <w:r>
              <w:t xml:space="preserve"> : </w:t>
            </w:r>
            <w:r>
              <w:t>.parent + .adjacent {</w:t>
            </w:r>
          </w:p>
          <w:p w14:paraId="111AF248" w14:textId="77777777" w:rsidR="00502199" w:rsidRDefault="00502199" w:rsidP="00502199">
            <w:r>
              <w:t xml:space="preserve">  </w:t>
            </w:r>
            <w:proofErr w:type="spellStart"/>
            <w:r>
              <w:t>color</w:t>
            </w:r>
            <w:proofErr w:type="spellEnd"/>
            <w:r>
              <w:t>: #001534;</w:t>
            </w:r>
          </w:p>
          <w:p w14:paraId="3762BC94" w14:textId="51CD792A" w:rsidR="00502199" w:rsidRPr="008345AB" w:rsidRDefault="00502199" w:rsidP="00502199">
            <w:r>
              <w:t>}</w:t>
            </w:r>
          </w:p>
        </w:tc>
      </w:tr>
      <w:tr w:rsidR="00502199" w:rsidRPr="008345AB" w14:paraId="0F05A3C5" w14:textId="77777777" w:rsidTr="005B1F88">
        <w:trPr>
          <w:trHeight w:val="1214"/>
        </w:trPr>
        <w:tc>
          <w:tcPr>
            <w:tcW w:w="4433" w:type="dxa"/>
            <w:vAlign w:val="center"/>
          </w:tcPr>
          <w:p w14:paraId="4D592894" w14:textId="1F0BC708" w:rsidR="00502199" w:rsidRDefault="00502199" w:rsidP="005B1F88">
            <w:r>
              <w:t xml:space="preserve">Esperluette &amp; </w:t>
            </w:r>
          </w:p>
        </w:tc>
        <w:tc>
          <w:tcPr>
            <w:tcW w:w="4433" w:type="dxa"/>
            <w:vAlign w:val="center"/>
          </w:tcPr>
          <w:p w14:paraId="70768CD4" w14:textId="26A7B2B4" w:rsidR="00502199" w:rsidRPr="008345AB" w:rsidRDefault="000B5EA8" w:rsidP="005B1F88">
            <w:r>
              <w:t xml:space="preserve">Dans </w:t>
            </w:r>
            <w:proofErr w:type="spellStart"/>
            <w:r>
              <w:t>Sass</w:t>
            </w:r>
            <w:proofErr w:type="spellEnd"/>
            <w:r>
              <w:t xml:space="preserve"> « &amp; » remplace </w:t>
            </w:r>
            <w:proofErr w:type="spellStart"/>
            <w:r>
              <w:t>remplace</w:t>
            </w:r>
            <w:proofErr w:type="spellEnd"/>
            <w:r>
              <w:t xml:space="preserve"> le </w:t>
            </w:r>
            <w:proofErr w:type="spellStart"/>
            <w:r>
              <w:t>selecteur</w:t>
            </w:r>
            <w:proofErr w:type="spellEnd"/>
            <w:r>
              <w:t xml:space="preserve"> de bloc dans le </w:t>
            </w:r>
            <w:proofErr w:type="spellStart"/>
            <w:r>
              <w:t>selecteur</w:t>
            </w:r>
            <w:proofErr w:type="spellEnd"/>
            <w:r>
              <w:t xml:space="preserve"> élément pour ne pas séparer enfant et parent et donc ne pas augmenter la spécificité du </w:t>
            </w:r>
            <w:proofErr w:type="spellStart"/>
            <w:r>
              <w:t>selecteur</w:t>
            </w:r>
            <w:proofErr w:type="spellEnd"/>
          </w:p>
        </w:tc>
      </w:tr>
      <w:tr w:rsidR="00502199" w:rsidRPr="008345AB" w14:paraId="66CE327A" w14:textId="77777777" w:rsidTr="005B1F88">
        <w:trPr>
          <w:trHeight w:val="1214"/>
        </w:trPr>
        <w:tc>
          <w:tcPr>
            <w:tcW w:w="4433" w:type="dxa"/>
            <w:vAlign w:val="center"/>
          </w:tcPr>
          <w:p w14:paraId="66686EB1" w14:textId="77777777" w:rsidR="00502199" w:rsidRDefault="00502199" w:rsidP="005B1F88"/>
        </w:tc>
        <w:tc>
          <w:tcPr>
            <w:tcW w:w="4433" w:type="dxa"/>
            <w:vAlign w:val="center"/>
          </w:tcPr>
          <w:p w14:paraId="4F6B69FF" w14:textId="77777777" w:rsidR="00502199" w:rsidRPr="008345AB" w:rsidRDefault="00502199" w:rsidP="005B1F88"/>
        </w:tc>
      </w:tr>
      <w:tr w:rsidR="00502199" w:rsidRPr="008345AB" w14:paraId="399D0EDF" w14:textId="77777777" w:rsidTr="005B1F88">
        <w:trPr>
          <w:trHeight w:val="1214"/>
        </w:trPr>
        <w:tc>
          <w:tcPr>
            <w:tcW w:w="4433" w:type="dxa"/>
            <w:vAlign w:val="center"/>
          </w:tcPr>
          <w:p w14:paraId="0F73602B" w14:textId="77777777" w:rsidR="00502199" w:rsidRDefault="00502199" w:rsidP="005B1F88"/>
        </w:tc>
        <w:tc>
          <w:tcPr>
            <w:tcW w:w="4433" w:type="dxa"/>
            <w:vAlign w:val="center"/>
          </w:tcPr>
          <w:p w14:paraId="583D1009" w14:textId="77777777" w:rsidR="00502199" w:rsidRPr="008345AB" w:rsidRDefault="00502199" w:rsidP="005B1F88"/>
        </w:tc>
      </w:tr>
      <w:tr w:rsidR="00502199" w:rsidRPr="008345AB" w14:paraId="068D5AFC" w14:textId="77777777" w:rsidTr="005B1F88">
        <w:trPr>
          <w:trHeight w:val="1214"/>
        </w:trPr>
        <w:tc>
          <w:tcPr>
            <w:tcW w:w="4433" w:type="dxa"/>
            <w:vAlign w:val="center"/>
          </w:tcPr>
          <w:p w14:paraId="5950668A" w14:textId="77777777" w:rsidR="00502199" w:rsidRDefault="00502199" w:rsidP="005B1F88"/>
        </w:tc>
        <w:tc>
          <w:tcPr>
            <w:tcW w:w="4433" w:type="dxa"/>
            <w:vAlign w:val="center"/>
          </w:tcPr>
          <w:p w14:paraId="7C7A9AB0" w14:textId="77777777" w:rsidR="00502199" w:rsidRPr="008345AB" w:rsidRDefault="00502199" w:rsidP="005B1F88"/>
        </w:tc>
      </w:tr>
      <w:tr w:rsidR="00502199" w:rsidRPr="008345AB" w14:paraId="363B581F" w14:textId="77777777" w:rsidTr="005B1F88">
        <w:trPr>
          <w:trHeight w:val="1214"/>
        </w:trPr>
        <w:tc>
          <w:tcPr>
            <w:tcW w:w="4433" w:type="dxa"/>
            <w:vAlign w:val="center"/>
          </w:tcPr>
          <w:p w14:paraId="77E83190" w14:textId="77777777" w:rsidR="00502199" w:rsidRDefault="00502199" w:rsidP="005B1F88"/>
        </w:tc>
        <w:tc>
          <w:tcPr>
            <w:tcW w:w="4433" w:type="dxa"/>
            <w:vAlign w:val="center"/>
          </w:tcPr>
          <w:p w14:paraId="21C24E1C" w14:textId="77777777" w:rsidR="00502199" w:rsidRPr="008345AB" w:rsidRDefault="00502199" w:rsidP="005B1F88"/>
        </w:tc>
      </w:tr>
      <w:tr w:rsidR="00502199" w:rsidRPr="008345AB" w14:paraId="030822E6" w14:textId="77777777" w:rsidTr="005B1F88">
        <w:trPr>
          <w:trHeight w:val="1214"/>
        </w:trPr>
        <w:tc>
          <w:tcPr>
            <w:tcW w:w="4433" w:type="dxa"/>
            <w:vAlign w:val="center"/>
          </w:tcPr>
          <w:p w14:paraId="1DB06FD6" w14:textId="77777777" w:rsidR="00502199" w:rsidRDefault="00502199" w:rsidP="005B1F88"/>
        </w:tc>
        <w:tc>
          <w:tcPr>
            <w:tcW w:w="4433" w:type="dxa"/>
            <w:vAlign w:val="center"/>
          </w:tcPr>
          <w:p w14:paraId="14BF1EAA" w14:textId="77777777" w:rsidR="00502199" w:rsidRPr="008345AB" w:rsidRDefault="00502199" w:rsidP="005B1F88"/>
        </w:tc>
      </w:tr>
      <w:tr w:rsidR="00502199" w:rsidRPr="008345AB" w14:paraId="101E0D28" w14:textId="77777777" w:rsidTr="005B1F88">
        <w:trPr>
          <w:trHeight w:val="1214"/>
        </w:trPr>
        <w:tc>
          <w:tcPr>
            <w:tcW w:w="4433" w:type="dxa"/>
            <w:vAlign w:val="center"/>
          </w:tcPr>
          <w:p w14:paraId="6A2F7B70" w14:textId="77777777" w:rsidR="00502199" w:rsidRDefault="00502199" w:rsidP="005B1F88"/>
        </w:tc>
        <w:tc>
          <w:tcPr>
            <w:tcW w:w="4433" w:type="dxa"/>
            <w:vAlign w:val="center"/>
          </w:tcPr>
          <w:p w14:paraId="3A9F6623" w14:textId="77777777" w:rsidR="00502199" w:rsidRPr="008345AB" w:rsidRDefault="00502199" w:rsidP="005B1F88"/>
        </w:tc>
      </w:tr>
    </w:tbl>
    <w:p w14:paraId="323AB30F" w14:textId="77777777" w:rsidR="005B1F88" w:rsidRPr="008345AB" w:rsidRDefault="005B1F88" w:rsidP="005B1F88"/>
    <w:sectPr w:rsidR="005B1F88" w:rsidRPr="00834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88"/>
    <w:rsid w:val="000A0C5A"/>
    <w:rsid w:val="000B5EA8"/>
    <w:rsid w:val="00502199"/>
    <w:rsid w:val="005B1F88"/>
    <w:rsid w:val="008345AB"/>
    <w:rsid w:val="00B013F5"/>
    <w:rsid w:val="00C369E6"/>
    <w:rsid w:val="00D1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CD2A"/>
  <w15:chartTrackingRefBased/>
  <w15:docId w15:val="{F5F4D8C9-007D-4419-BBD5-A456A2E0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1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B1F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1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5B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8345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Elora Delpierre</dc:creator>
  <cp:keywords/>
  <dc:description/>
  <cp:lastModifiedBy>Elora Delpierre</cp:lastModifiedBy>
  <cp:revision>2</cp:revision>
  <dcterms:created xsi:type="dcterms:W3CDTF">2021-01-08T08:51:00Z</dcterms:created>
  <dcterms:modified xsi:type="dcterms:W3CDTF">2021-01-08T11:24:00Z</dcterms:modified>
</cp:coreProperties>
</file>