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university-of-maine"/>
      <w:r>
        <w:t xml:space="preserve">UNIVERSITY OF MAINE</w:t>
      </w:r>
      <w:bookmarkEnd w:id="20"/>
    </w:p>
    <w:p>
      <w:pPr>
        <w:pStyle w:val="Heading1"/>
      </w:pPr>
      <w:bookmarkStart w:id="21" w:name="X48cc4293b16326f85e18ae56d4dbbfdc9950914"/>
      <w:r>
        <w:t xml:space="preserve">INSTITUTIONAL REVIEW BOARD FOR THE PROTECTION OF HUMAN SUBJECTS</w:t>
      </w:r>
      <w:bookmarkEnd w:id="21"/>
    </w:p>
    <w:p>
      <w:pPr>
        <w:pStyle w:val="Heading1"/>
      </w:pPr>
      <w:bookmarkStart w:id="22" w:name="X7ad83b191e2aa893ecbf108f4e015b518079ffb"/>
      <w:r>
        <w:t xml:space="preserve">APPLICATION FOR APPROVAL OF RESEARCH WITH HUMAN SUBJECTS</w:t>
      </w:r>
      <w:bookmarkEnd w:id="22"/>
    </w:p>
    <w:p>
      <w:pPr>
        <w:pStyle w:val="FirstParagraph"/>
      </w:pPr>
      <w:r>
        <w:rPr>
          <w:b/>
        </w:rPr>
        <w:t xml:space="preserve">Designing and Evaluating Reflection in Agency-Affirming Learning and Collaboration Environments</w:t>
      </w:r>
      <w:r>
        <w:t xml:space="preserve"> </w:t>
      </w:r>
      <w:r>
        <w:rPr>
          <w:b/>
        </w:rPr>
        <w:t xml:space="preserve">[PI DECISION NEEDED: confirm title; UMaine guidance says the IRB title should match the funded grant title — supply the exact funded CAREER title]</w:t>
      </w:r>
    </w:p>
    <w:p>
      <w:pPr>
        <w:pStyle w:val="BodyText"/>
      </w:pPr>
      <w:r>
        <w:rPr>
          <w:i/>
        </w:rPr>
        <w:t xml:space="preserve">Principal Investigator: Dr. Gregory L. Nelson, Assistant Professor, Department of Computer Science, College of Liberal Arts and Sciences (CLAS), University of Maine</w:t>
      </w:r>
    </w:p>
    <w:p>
      <w:pPr>
        <w:pStyle w:val="BodyText"/>
      </w:pPr>
      <w:r>
        <w:rPr>
          <w:b/>
        </w:rPr>
        <w:t xml:space="preserve">Application Narrative:</w:t>
      </w:r>
    </w:p>
    <w:p>
      <w:pPr>
        <w:pStyle w:val="Heading2"/>
      </w:pPr>
      <w:bookmarkStart w:id="23" w:name="funding"/>
      <w:r>
        <w:t xml:space="preserve">1. Funding</w:t>
      </w:r>
      <w:bookmarkEnd w:id="23"/>
    </w:p>
    <w:p>
      <w:pPr>
        <w:pStyle w:val="FirstParagraph"/>
      </w:pPr>
      <w:r>
        <w:rPr>
          <w:i/>
        </w:rPr>
        <w:t xml:space="preserve">If the proposed study has been submitted for funding or is funded, list the funding agency and grant/proposal number. The title of the IRB application should match the title of the grant.</w:t>
      </w:r>
    </w:p>
    <w:p>
      <w:pPr>
        <w:pStyle w:val="BodyText"/>
      </w:pPr>
      <w:r>
        <w:t xml:space="preserve">This research is supported by the National Science Foundation (NSF) Faculty Early Career Development Program (CAREER) grant awarded to the Principal Investigator, Dr. Gregory L. Nelson.</w:t>
      </w:r>
      <w:r>
        <w:t xml:space="preserve"> </w:t>
      </w:r>
      <w:r>
        <w:rPr>
          <w:b/>
        </w:rPr>
        <w:t xml:space="preserve">[PI DECISION NEEDED: NSF award/proposal number]</w:t>
      </w:r>
    </w:p>
    <w:p>
      <w:pPr>
        <w:pStyle w:val="Heading2"/>
      </w:pPr>
      <w:bookmarkStart w:id="24" w:name="summary"/>
      <w:r>
        <w:t xml:space="preserve">2. Summary</w:t>
      </w:r>
      <w:bookmarkEnd w:id="24"/>
    </w:p>
    <w:p>
      <w:pPr>
        <w:pStyle w:val="FirstParagraph"/>
      </w:pPr>
      <w:r>
        <w:t xml:space="preserve">This study investigates how social reflection (reflecting together in small groups), individual reflection, and combinations of the two support people’s learning, professional skills, self-efficacy, professional identity, and improvement over time, in settings outside of and independent of any single course or semester. Prior research has shown that metacognitive and reflective strategies and peer support can improve learning outcomes (Chan &amp; Lee, 2021; Lim et al., 2022), and reflection groups are effective and common in teacher and medical professional education, but there is little research on scalable, sustainable, peer-based reflection practices in computing and how to design them for adoption beyond a single course. In the research team’s prior course-based reflection-group work (Nelson et al., 2025), participants reported benefits including new habits of reflection and goal-setting, improved communication, greater trust and psychological safety, and improved relationships that transferred beyond the original setting.</w:t>
      </w:r>
    </w:p>
    <w:p>
      <w:pPr>
        <w:pStyle w:val="BodyText"/>
      </w:pPr>
      <w:r>
        <w:t xml:space="preserve">This protocol covers reflection and collaboration activities outside of courses: ongoing reflection groups for current students (outside their coursework), recent graduates and alumni, working professionals participating as peers, community members in informal or online reflection communities, and members of the research team’s own lab; the matching and behavior-change tools that support these groups; and comparative evaluation including professional comparison samples. The reflection groups and reflection activities are offered as an ongoing service to participants and would be offered regardless of this research; this protocol governs the research use of data generated by that service, plus research-specific activities (surveys, interviews, and comparison groups). Participants may take part in the activities while declining research use of their data, and may opt out at any time without losing access to the activities.</w:t>
      </w:r>
    </w:p>
    <w:p>
      <w:pPr>
        <w:pStyle w:val="BodyText"/>
      </w:pPr>
      <w:r>
        <w:t xml:space="preserve">Because some participants may be advisees or lab members of the researchers, and the researcher–participant power differential in those settings parallels the instructor–student differential in the team’s approved course-based protocol (</w:t>
      </w:r>
      <w:r>
        <w:t xml:space="preserve">“</w:t>
      </w:r>
      <w:r>
        <w:t xml:space="preserve">Metacognitive Reflection Groups for Improving Student Learning Outcomes in Computing and Programming Courses and Other Courses</w:t>
      </w:r>
      <w:r>
        <w:t xml:space="preserve">”</w:t>
      </w:r>
      <w:r>
        <w:t xml:space="preserve">), this protocol extends the same protections: participation decisions are shielded from those holding power, and consent status is applied only during data archiving, as described in Sections 4–6.</w:t>
      </w:r>
    </w:p>
    <w:p>
      <w:pPr>
        <w:pStyle w:val="BodyText"/>
      </w:pPr>
      <w:r>
        <w:t xml:space="preserve">This protocol is separate from, and complementary to, two sibling protocols: the approved course-based protocol above, which covers reflection groups within the team’s own courses (including their longitudinal follow-up surveys), and the team’s instructor-collaboration protocol, submitted separately, which covers co-design with instructors and reflection groups run in collaborating instructors’ courses. The funded project’s education and outreach activities (for example, a community support group, hackathons, and high-school outreach) are not conducted as research and are not covered by this protocol.</w:t>
      </w:r>
    </w:p>
    <w:p>
      <w:pPr>
        <w:pStyle w:val="BodyText"/>
      </w:pPr>
      <w:r>
        <w:rPr>
          <w:b/>
        </w:rPr>
        <w:t xml:space="preserve">Research Questions:</w:t>
      </w:r>
    </w:p>
    <w:p>
      <w:pPr>
        <w:numPr>
          <w:ilvl w:val="0"/>
          <w:numId w:val="1001"/>
        </w:numPr>
        <w:pStyle w:val="Compact"/>
      </w:pPr>
      <w:r>
        <w:t xml:space="preserve">How do out-of-course peer reflection groups that combine regular group reflection with individual written reflection affect participants’ professional skills (such as iterative improvement, lifelong learning, psychological safety, and communication), self-efficacy, and professional identity?</w:t>
      </w:r>
    </w:p>
    <w:p>
      <w:pPr>
        <w:numPr>
          <w:ilvl w:val="0"/>
          <w:numId w:val="1001"/>
        </w:numPr>
        <w:pStyle w:val="Compact"/>
      </w:pPr>
      <w:r>
        <w:t xml:space="preserve">Which design features of these reflection groups most support reflection quality and participants’ openness and engagement?</w:t>
      </w:r>
    </w:p>
    <w:p>
      <w:pPr>
        <w:numPr>
          <w:ilvl w:val="0"/>
          <w:numId w:val="1001"/>
        </w:numPr>
        <w:pStyle w:val="Compact"/>
      </w:pPr>
      <w:r>
        <w:t xml:space="preserve">What enables participants to sustain reflection group participation, and to maintain and transfer professional skills, beyond a course and after graduation — including in groups that integrate working professionals as peers?</w:t>
      </w:r>
    </w:p>
    <w:p>
      <w:pPr>
        <w:numPr>
          <w:ilvl w:val="0"/>
          <w:numId w:val="1001"/>
        </w:numPr>
        <w:pStyle w:val="Compact"/>
      </w:pPr>
      <w:r>
        <w:t xml:space="preserve">What barriers and enablers shape whether people adopt and sustain reflection practices outside of a single course?</w:t>
      </w:r>
    </w:p>
    <w:p>
      <w:pPr>
        <w:pStyle w:val="FirstParagraph"/>
      </w:pPr>
      <w:r>
        <w:rPr>
          <w:b/>
        </w:rPr>
        <w:t xml:space="preserve">Methods:</w:t>
      </w:r>
    </w:p>
    <w:p>
      <w:pPr>
        <w:pStyle w:val="BodyText"/>
      </w:pPr>
      <w:r>
        <w:t xml:space="preserve">This research is expected to run over multiple years under the NSF CAREER grant. Participation is not tied to a course or semester; activities recur at general intervals.</w:t>
      </w:r>
      <w:r>
        <w:t xml:space="preserve"> </w:t>
      </w:r>
      <w:r>
        <w:rPr>
          <w:b/>
        </w:rPr>
        <w:t xml:space="preserve">[PI DECISION NEEDED: the board may require an enumerated schedule; the team anticipated possible pushback on general recurrence language — confirm whether to enumerate a fixed cycle length instead]</w:t>
      </w:r>
    </w:p>
    <w:p>
      <w:pPr>
        <w:pStyle w:val="BodyText"/>
      </w:pPr>
      <w:r>
        <w:t xml:space="preserve">For the reflection-group service (offered regardless of research):</w:t>
      </w:r>
    </w:p>
    <w:p>
      <w:pPr>
        <w:numPr>
          <w:ilvl w:val="0"/>
          <w:numId w:val="1002"/>
        </w:numPr>
        <w:pStyle w:val="Compact"/>
      </w:pPr>
      <w:r>
        <w:t xml:space="preserve">Intake and matching. People who opt in enter availability, gender, disability status, and a contact email through a short form (Appendix B). They are matched into small groups, normally of 3–5 members (typically 5), based on shared gender, shared disability status, and overlapping availability. Group numbers and meeting times are shared with participants; gender and disability status are never disclosed to other participants. Matching may later be supported by the research team’s constraint-solver matching tool, which uses only the same intake information.</w:t>
      </w:r>
    </w:p>
    <w:p>
      <w:pPr>
        <w:numPr>
          <w:ilvl w:val="0"/>
          <w:numId w:val="1002"/>
        </w:numPr>
        <w:pStyle w:val="Compact"/>
      </w:pPr>
      <w:r>
        <w:t xml:space="preserve">First meeting icebreaker. Before or during a group’s first meeting, members complete an interpersonal-closeness icebreaker adapted from Aron et al. (1997), with potentially distressing questions removed and durations shortened. Members are told they may pass on any question.</w:t>
      </w:r>
    </w:p>
    <w:p>
      <w:pPr>
        <w:numPr>
          <w:ilvl w:val="0"/>
          <w:numId w:val="1002"/>
        </w:numPr>
        <w:pStyle w:val="Compact"/>
      </w:pPr>
      <w:r>
        <w:t xml:space="preserve">Group meetings and individual reflections. Each group holds a roughly 30-minute online meeting at a regular interval (for example, weekly), guided by a meeting agenda (Appendix I) with three parts: sharing progress and challenges; affirming, encouraging, and celebrating; and generating ideas for improvement and goals. After meetings, members complete brief individual written reflections, viewable only by the research team. At the end of a participation cycle, each group holds a longer (about 45–60 minute) retrospective meeting using the retrospective agenda in Appendix I.</w:t>
      </w:r>
    </w:p>
    <w:p>
      <w:pPr>
        <w:numPr>
          <w:ilvl w:val="0"/>
          <w:numId w:val="1002"/>
        </w:numPr>
        <w:pStyle w:val="Compact"/>
      </w:pPr>
      <w:r>
        <w:t xml:space="preserve">Groups integrating professionals. Some groups integrate working professionals as peer members (not mentors). Students and other participants are never required to have professionals in their group; they opt in after reviewing the professional’s profile. Professional-only groups may be formed. Alumni may be matched with students from their university.</w:t>
      </w:r>
    </w:p>
    <w:p>
      <w:pPr>
        <w:numPr>
          <w:ilvl w:val="0"/>
          <w:numId w:val="1002"/>
        </w:numPr>
        <w:pStyle w:val="Compact"/>
      </w:pPr>
      <w:r>
        <w:t xml:space="preserve">Group remedies. Members of a group that stops functioning well may join a more functional group (which opts in to adding a member) or form a new group with others.</w:t>
      </w:r>
    </w:p>
    <w:p>
      <w:pPr>
        <w:numPr>
          <w:ilvl w:val="0"/>
          <w:numId w:val="1002"/>
        </w:numPr>
        <w:pStyle w:val="Compact"/>
      </w:pPr>
      <w:r>
        <w:t xml:space="preserve">Behavior-change tool features. The supporting tool may provide reminders, additional reflection prompts, and accountability features. A</w:t>
      </w:r>
      <w:r>
        <w:t xml:space="preserve"> </w:t>
      </w:r>
      <w:r>
        <w:t xml:space="preserve">“</w:t>
      </w:r>
      <w:r>
        <w:t xml:space="preserve">share anonymously</w:t>
      </w:r>
      <w:r>
        <w:t xml:space="preserve">”</w:t>
      </w:r>
      <w:r>
        <w:t xml:space="preserve"> </w:t>
      </w:r>
      <w:r>
        <w:t xml:space="preserve">feature lets a participant share a reflection excerpt only after the participant reviews the anonymized text and approves posting.</w:t>
      </w:r>
    </w:p>
    <w:p>
      <w:pPr>
        <w:pStyle w:val="FirstParagraph"/>
      </w:pPr>
      <w:r>
        <w:t xml:space="preserve">For the research:</w:t>
      </w:r>
    </w:p>
    <w:p>
      <w:pPr>
        <w:numPr>
          <w:ilvl w:val="0"/>
          <w:numId w:val="1003"/>
        </w:numPr>
        <w:pStyle w:val="Compact"/>
      </w:pPr>
      <w:r>
        <w:t xml:space="preserve">Consent. Participants indicate electronically whether their service data (group agenda notes, individual reflections, intake information, tool-usage data) may be analyzed for research (Appendix A). Declining has no effect on access to the activities.</w:t>
      </w:r>
    </w:p>
    <w:p>
      <w:pPr>
        <w:numPr>
          <w:ilvl w:val="0"/>
          <w:numId w:val="1003"/>
        </w:numPr>
        <w:pStyle w:val="Compact"/>
      </w:pPr>
      <w:r>
        <w:t xml:space="preserve">Surveys. Consenting participants complete a survey at group initiation, approximately 3 months and 6 months later, and then approximately every 6 months, for up to four years after group initiation (up to 9 follow-up surveys total) (Appendices C and D; distribution email templates in Appendix F). Surveys are administered through Qualtrics and take approximately 10–15 minutes. Each survey begins with a consent statement; submission indicates consent (Appendix G).</w:t>
      </w:r>
    </w:p>
    <w:p>
      <w:pPr>
        <w:numPr>
          <w:ilvl w:val="0"/>
          <w:numId w:val="1003"/>
        </w:numPr>
        <w:pStyle w:val="Compact"/>
      </w:pPr>
      <w:r>
        <w:t xml:space="preserve">Interviews. A purposeful subset of participants is invited to confidential interviews before, during, and/or after participation, about their experiences, professional-skill behaviors, and changes over time (Appendix H).</w:t>
      </w:r>
      <w:r>
        <w:t xml:space="preserve"> </w:t>
      </w:r>
      <w:r>
        <w:rPr>
          <w:b/>
        </w:rPr>
        <w:t xml:space="preserve">[PI DECISION NEEDED: interview duration; audio and/or video recording; interview guide for Appendix H]</w:t>
      </w:r>
    </w:p>
    <w:p>
      <w:pPr>
        <w:numPr>
          <w:ilvl w:val="0"/>
          <w:numId w:val="1003"/>
        </w:numPr>
        <w:pStyle w:val="Compact"/>
      </w:pPr>
      <w:r>
        <w:t xml:space="preserve">Comparison participants. For comparative evaluation, the team will separately recruit a comparison group of working professionals for surveys and optional interviews. Per the funded evaluation plan, later-year comparative studies anticipate intervention populations of roughly 60–100 participants and comparison groups of roughly 200 professionals recruited through a professional research-participant recruiting and sampling company, with over-recruitment anticipating approximately 50% attrition.</w:t>
      </w:r>
      <w:r>
        <w:t xml:space="preserve"> </w:t>
      </w:r>
      <w:r>
        <w:rPr>
          <w:b/>
        </w:rPr>
        <w:t xml:space="preserve">[PI DECISION NEEDED: name of recruiting company and its consent/data-handling terms]</w:t>
      </w:r>
    </w:p>
    <w:p>
      <w:pPr>
        <w:numPr>
          <w:ilvl w:val="0"/>
          <w:numId w:val="1003"/>
        </w:numPr>
        <w:pStyle w:val="Compact"/>
      </w:pPr>
      <w:r>
        <w:t xml:space="preserve">Participant co-design sessions. Participants are periodically invited to co-design sessions to shape reflection-group designs, identify challenges and barriers, and propose improvements; session notes and artifacts are analyzed qualitatively. (Co-design with instructors and faculty is covered by the team’s separately submitted instructor-collaboration protocol.)</w:t>
      </w:r>
    </w:p>
    <w:p>
      <w:pPr>
        <w:numPr>
          <w:ilvl w:val="0"/>
          <w:numId w:val="1003"/>
        </w:numPr>
        <w:pStyle w:val="Compact"/>
      </w:pPr>
      <w:r>
        <w:t xml:space="preserve">Optional video-assisted reflection.</w:t>
      </w:r>
      <w:r>
        <w:t xml:space="preserve"> </w:t>
      </w:r>
      <w:r>
        <w:rPr>
          <w:b/>
        </w:rPr>
        <w:t xml:space="preserve">[PI DECISION NEEDED: whether professionals volunteering their own video-assisted reflections (a stretch goal in the funded grant) are included in this protocol; if included: video-anonymization platform name, storage location, and retention]</w:t>
      </w:r>
    </w:p>
    <w:p>
      <w:pPr>
        <w:pStyle w:val="FirstParagraph"/>
      </w:pPr>
      <w:r>
        <w:rPr>
          <w:b/>
        </w:rPr>
        <w:t xml:space="preserve">Data collected:</w:t>
      </w:r>
    </w:p>
    <w:p>
      <w:pPr>
        <w:pStyle w:val="BodyText"/>
      </w:pPr>
      <w:r>
        <w:t xml:space="preserve">1.1 Intake/matching form responses: availability, gender, disability status, contact email (Appendix B).</w:t>
      </w:r>
    </w:p>
    <w:p>
      <w:pPr>
        <w:pStyle w:val="BodyText"/>
      </w:pPr>
      <w:r>
        <w:t xml:space="preserve">1.2 Reflection group materials: meeting agenda notes and individual written reflections (agendas in Appendix I).</w:t>
      </w:r>
    </w:p>
    <w:p>
      <w:pPr>
        <w:pStyle w:val="BodyText"/>
      </w:pPr>
      <w:r>
        <w:t xml:space="preserve">1.3 Group-initiation survey: demographics, email address, and outcome measures (Appendix C).</w:t>
      </w:r>
    </w:p>
    <w:p>
      <w:pPr>
        <w:pStyle w:val="BodyText"/>
      </w:pPr>
      <w:r>
        <w:t xml:space="preserve">1.4 Longitudinal follow-up surveys: email address and outcome measures (Appendix D).</w:t>
      </w:r>
    </w:p>
    <w:p>
      <w:pPr>
        <w:pStyle w:val="BodyText"/>
      </w:pPr>
      <w:r>
        <w:t xml:space="preserve">1.5 Interview recordings and transcripts (consent and protocol outline in Appendix H).</w:t>
      </w:r>
    </w:p>
    <w:p>
      <w:pPr>
        <w:pStyle w:val="BodyText"/>
      </w:pPr>
      <w:r>
        <w:t xml:space="preserve">1.6 Tool-usage data (for example, reminder responses and feature use), linked by the same participant identifier; no separate instrument.</w:t>
      </w:r>
    </w:p>
    <w:p>
      <w:pPr>
        <w:pStyle w:val="BodyText"/>
      </w:pPr>
      <w:r>
        <w:t xml:space="preserve">1.7 Participant co-design session notes and artifacts; sessions follow the meeting-agenda style of Appendix I.</w:t>
      </w:r>
    </w:p>
    <w:p>
      <w:pPr>
        <w:pStyle w:val="BodyText"/>
      </w:pPr>
      <w:r>
        <w:rPr>
          <w:b/>
        </w:rPr>
        <w:t xml:space="preserve">References:</w:t>
      </w:r>
    </w:p>
    <w:p>
      <w:pPr>
        <w:pStyle w:val="BodyText"/>
      </w:pPr>
      <w:r>
        <w:t xml:space="preserve">Aron, A., Melinat, E., Aron, E. N., Vallone, R. D., &amp; Bator, R. J. (1997). The experimental generation of interpersonal closeness: A procedure and some preliminary findings.</w:t>
      </w:r>
      <w:r>
        <w:t xml:space="preserve"> </w:t>
      </w:r>
      <w:r>
        <w:rPr>
          <w:i/>
        </w:rPr>
        <w:t xml:space="preserve">Personality and Social Psychology Bulletin, 23</w:t>
      </w:r>
      <w:r>
        <w:t xml:space="preserve">(4), 363–377.</w:t>
      </w:r>
    </w:p>
    <w:p>
      <w:pPr>
        <w:pStyle w:val="BodyText"/>
      </w:pPr>
      <w:r>
        <w:t xml:space="preserve">Chan, C. K. Y., &amp; Lee, K. K. W. (2021). Reflection literacy: A multilevel perspective on the challenges of using reflections in higher education through a comprehensive literature review.</w:t>
      </w:r>
      <w:r>
        <w:t xml:space="preserve"> </w:t>
      </w:r>
      <w:r>
        <w:rPr>
          <w:i/>
        </w:rPr>
        <w:t xml:space="preserve">Educational Research Review, 32</w:t>
      </w:r>
      <w:r>
        <w:t xml:space="preserve">, 100376.</w:t>
      </w:r>
    </w:p>
    <w:p>
      <w:pPr>
        <w:pStyle w:val="BodyText"/>
      </w:pPr>
      <w:r>
        <w:t xml:space="preserve">Edmondson, A. (1999). Psychological safety and learning behavior in work teams.</w:t>
      </w:r>
      <w:r>
        <w:t xml:space="preserve"> </w:t>
      </w:r>
      <w:r>
        <w:rPr>
          <w:i/>
        </w:rPr>
        <w:t xml:space="preserve">Administrative Science Quarterly, 44</w:t>
      </w:r>
      <w:r>
        <w:t xml:space="preserve">(2), 350–383.</w:t>
      </w:r>
    </w:p>
    <w:p>
      <w:pPr>
        <w:pStyle w:val="BodyText"/>
      </w:pPr>
      <w:r>
        <w:t xml:space="preserve">Grant, A. M., Franklin, J., &amp; Langford, P. (2002). The Self-Reflection and Insight Scale: A new measure of private self-consciousness.</w:t>
      </w:r>
      <w:r>
        <w:t xml:space="preserve"> </w:t>
      </w:r>
      <w:r>
        <w:rPr>
          <w:i/>
        </w:rPr>
        <w:t xml:space="preserve">Social Behavior and Personality, 30</w:t>
      </w:r>
      <w:r>
        <w:t xml:space="preserve">(8), 821–835.</w:t>
      </w:r>
    </w:p>
    <w:p>
      <w:pPr>
        <w:pStyle w:val="BodyText"/>
      </w:pPr>
      <w:r>
        <w:t xml:space="preserve">Lim, R. B. T., Hoe, K. W. B., &amp; Zheng, H. (2022). A systematic review of the outcomes, level, facilitators, and barriers to deep self-reflection in public health higher education: Meta-analysis and meta-synthesis.</w:t>
      </w:r>
      <w:r>
        <w:t xml:space="preserve"> </w:t>
      </w:r>
      <w:r>
        <w:rPr>
          <w:i/>
        </w:rPr>
        <w:t xml:space="preserve">Frontiers in Education, 7</w:t>
      </w:r>
      <w:r>
        <w:t xml:space="preserve">, 938224.</w:t>
      </w:r>
    </w:p>
    <w:p>
      <w:pPr>
        <w:pStyle w:val="BodyText"/>
      </w:pPr>
      <w:r>
        <w:t xml:space="preserve">Nelson, G. L., Agbewali-Koku, C., Thompson, L., Moeykens, C., Ness, M., &amp; Sharif, E. (2025). Reflection groups for learning professional skills, including iterative improvement and vulnerability, with transfer beyond the course, including improved relationships. https://osf.io/wqk85</w:t>
      </w:r>
    </w:p>
    <w:p>
      <w:pPr>
        <w:pStyle w:val="Heading2"/>
      </w:pPr>
      <w:bookmarkStart w:id="25" w:name="personnel"/>
      <w:r>
        <w:t xml:space="preserve">3. Personnel</w:t>
      </w:r>
      <w:bookmarkEnd w:id="25"/>
    </w:p>
    <w:p>
      <w:pPr>
        <w:pStyle w:val="FirstParagraph"/>
      </w:pPr>
      <w:r>
        <w:rPr>
          <w:b/>
        </w:rPr>
        <w:t xml:space="preserve">PI: Dr. Gregory L. Nelson</w:t>
      </w:r>
      <w:r>
        <w:t xml:space="preserve">, Assistant Professor, Department of Computer Science, CLAS, University of Maine (gregory.nelson@maine.edu).</w:t>
      </w:r>
    </w:p>
    <w:p>
      <w:pPr>
        <w:pStyle w:val="BodyText"/>
      </w:pPr>
      <w:r>
        <w:t xml:space="preserve">Roles: Principal Investigator, study design, reflection group and tool design, data analysis, recruiting, interviewing.</w:t>
      </w:r>
    </w:p>
    <w:p>
      <w:pPr>
        <w:pStyle w:val="BodyText"/>
      </w:pPr>
      <w:r>
        <w:t xml:space="preserve">Experience: 5+ years of human-computer interaction and computing education research with human participants.</w:t>
      </w:r>
    </w:p>
    <w:p>
      <w:pPr>
        <w:pStyle w:val="BodyText"/>
      </w:pPr>
      <w:r>
        <w:rPr>
          <w:b/>
        </w:rPr>
        <w:t xml:space="preserve">Cyril Agbewali-Koku</w:t>
      </w:r>
      <w:r>
        <w:t xml:space="preserve">, Department of Computer Science, CLAS, University of Maine (cyril@yesslab.org).</w:t>
      </w:r>
    </w:p>
    <w:p>
      <w:pPr>
        <w:pStyle w:val="BodyText"/>
      </w:pPr>
      <w:r>
        <w:t xml:space="preserve">Roles: Research assistant; study and design contributions, data analysis, recruiting, survey administration, interviewing.</w:t>
      </w:r>
    </w:p>
    <w:p>
      <w:pPr>
        <w:pStyle w:val="BodyText"/>
      </w:pPr>
      <w:r>
        <w:rPr>
          <w:b/>
        </w:rPr>
        <w:t xml:space="preserve">[PI DECISION NEEDED: Cyril’s exact title (e.g., PhD Student / Graduate Research Assistant), Experience line, and CITI training completion date]</w:t>
      </w:r>
    </w:p>
    <w:p>
      <w:pPr>
        <w:pStyle w:val="BodyText"/>
      </w:pPr>
      <w:r>
        <w:rPr>
          <w:b/>
        </w:rPr>
        <w:t xml:space="preserve">Troy Schotter</w:t>
      </w:r>
      <w:r>
        <w:t xml:space="preserve">, Lecturer and PhD Student, Department of Computer Science, CLAS, University of Maine (troy.schotter@maine.edu).</w:t>
      </w:r>
    </w:p>
    <w:p>
      <w:pPr>
        <w:pStyle w:val="BodyText"/>
      </w:pPr>
      <w:r>
        <w:t xml:space="preserve">Roles: design, data analysis, recruiting.</w:t>
      </w:r>
    </w:p>
    <w:p>
      <w:pPr>
        <w:pStyle w:val="BodyText"/>
      </w:pPr>
      <w:r>
        <w:t xml:space="preserve">Experience: education research with human participants.</w:t>
      </w:r>
    </w:p>
    <w:p>
      <w:pPr>
        <w:pStyle w:val="BodyText"/>
      </w:pPr>
      <w:r>
        <w:rPr>
          <w:b/>
        </w:rPr>
        <w:t xml:space="preserve">[PI DECISION NEEDED: confirm final roster — include Sarah</w:t>
      </w:r>
      <w:r>
        <w:rPr>
          <w:b/>
        </w:rPr>
        <w:t xml:space="preserve"> </w:t>
      </w:r>
      <w:r>
        <w:rPr>
          <w:b/>
        </w:rPr>
        <w:t xml:space="preserve">“</w:t>
      </w:r>
      <w:r>
        <w:rPr>
          <w:b/>
        </w:rPr>
        <w:t xml:space="preserve">Magz</w:t>
      </w:r>
      <w:r>
        <w:rPr>
          <w:b/>
        </w:rPr>
        <w:t xml:space="preserve">”</w:t>
      </w:r>
      <w:r>
        <w:rPr>
          <w:b/>
        </w:rPr>
        <w:t xml:space="preserve"> </w:t>
      </w:r>
      <w:r>
        <w:rPr>
          <w:b/>
        </w:rPr>
        <w:t xml:space="preserve">Fernandez (title, affiliation, email, roles)? Include Chris Dufour? CITI status for every person named]</w:t>
      </w:r>
    </w:p>
    <w:p>
      <w:pPr>
        <w:pStyle w:val="Heading2"/>
      </w:pPr>
      <w:bookmarkStart w:id="26" w:name="participant-recruitment"/>
      <w:r>
        <w:t xml:space="preserve">4. Participant recruitment</w:t>
      </w:r>
      <w:bookmarkEnd w:id="26"/>
    </w:p>
    <w:p>
      <w:pPr>
        <w:pStyle w:val="FirstParagraph"/>
      </w:pPr>
      <w:r>
        <w:rPr>
          <w:b/>
        </w:rPr>
        <w:t xml:space="preserve">Participant Population:</w:t>
      </w:r>
    </w:p>
    <w:p>
      <w:pPr>
        <w:pStyle w:val="BodyText"/>
      </w:pPr>
      <w:r>
        <w:t xml:space="preserve">Participants are adults age 18 or older. Because this protocol is not tied to a specific course, the population includes current university students (participating outside their coursework), recent graduates and alumni, working professionals, community members in informal or online reflection communities, and members of the research team’s lab. Individuals younger than 18 are excluded. High-school students who visit reflection-group sessions as part of the funded project’s outreach activities are not research participants, and no data about them are collected under this protocol.</w:t>
      </w:r>
    </w:p>
    <w:p>
      <w:pPr>
        <w:pStyle w:val="BodyText"/>
      </w:pPr>
      <w:r>
        <w:t xml:space="preserve">Reflection groups are normally formed in sizes of 3–5 (typically 5). For comparative evaluation in later years, the funded evaluation plan anticipates intervention populations of roughly 60–100 and comparison groups of roughly 200 professionals.</w:t>
      </w:r>
      <w:r>
        <w:t xml:space="preserve"> </w:t>
      </w:r>
      <w:r>
        <w:rPr>
          <w:b/>
        </w:rPr>
        <w:t xml:space="preserve">[PI DECISION NEEDED: total expected enrollment under this protocol over its duration]</w:t>
      </w:r>
    </w:p>
    <w:p>
      <w:pPr>
        <w:pStyle w:val="BodyText"/>
      </w:pPr>
      <w:r>
        <w:rPr>
          <w:b/>
        </w:rPr>
        <w:t xml:space="preserve">Participant Identification and Recruitment Procedures:</w:t>
      </w:r>
    </w:p>
    <w:p>
      <w:pPr>
        <w:pStyle w:val="BodyText"/>
      </w:pPr>
      <w:r>
        <w:t xml:space="preserve">Recruitment occurs independently of course enrollment: through the research team’s online collaboration platform, email invitations and mailing lists, word of mouth, professional and student networks, presentations at academic conferences (for example, ASEE, SIGCSE, ITiCSE), invitations to alumni of the team’s prior courses</w:t>
      </w:r>
      <w:r>
        <w:t xml:space="preserve"> </w:t>
      </w:r>
      <w:r>
        <w:rPr>
          <w:b/>
        </w:rPr>
        <w:t xml:space="preserve">[PI DECISION NEEDED: confirm that the approved course-based protocol’s consent permits recontacting former participants to invite them into this new study, or specify an alternative contact channel]</w:t>
      </w:r>
      <w:r>
        <w:t xml:space="preserve">, and, for comparison groups, a professional research-participant recruiting company. Recruitment scripts are provided in Appendix E.</w:t>
      </w:r>
      <w:r>
        <w:t xml:space="preserve"> </w:t>
      </w:r>
      <w:r>
        <w:rPr>
          <w:b/>
        </w:rPr>
        <w:t xml:space="preserve">[PI DECISION NEEDED: recruiting company name, its consent/data-handling terms, and the recruitment text used through that channel]</w:t>
      </w:r>
      <w:r>
        <w:t xml:space="preserve"> </w:t>
      </w:r>
      <w:r>
        <w:t xml:space="preserve">Participation is voluntary.</w:t>
      </w:r>
    </w:p>
    <w:p>
      <w:pPr>
        <w:pStyle w:val="BodyText"/>
      </w:pPr>
      <w:r>
        <w:t xml:space="preserve">Because some invitees may be advisees or lab members of a researcher, the following protections apply whenever the inviting researcher holds a supervisory, advising, or evaluative role over an invitee:</w:t>
      </w:r>
    </w:p>
    <w:p>
      <w:pPr>
        <w:numPr>
          <w:ilvl w:val="0"/>
          <w:numId w:val="1004"/>
        </w:numPr>
        <w:pStyle w:val="Compact"/>
      </w:pPr>
      <w:r>
        <w:t xml:space="preserve">Invitations to such individuals are sent by a member of the research team who holds no supervisory role over them, and that team member administers the consent process.</w:t>
      </w:r>
    </w:p>
    <w:p>
      <w:pPr>
        <w:numPr>
          <w:ilvl w:val="0"/>
          <w:numId w:val="1004"/>
        </w:numPr>
        <w:pStyle w:val="Compact"/>
      </w:pPr>
      <w:r>
        <w:t xml:space="preserve">The supervising researcher does not receive individual consent decisions. Consent status is applied only during data archiving (Section 6), when the data of those who did not consent are filtered out and deleted; until then, the supervising researcher does not know who is participating in the research.</w:t>
      </w:r>
    </w:p>
    <w:p>
      <w:pPr>
        <w:numPr>
          <w:ilvl w:val="0"/>
          <w:numId w:val="1004"/>
        </w:numPr>
        <w:pStyle w:val="Compact"/>
      </w:pPr>
      <w:r>
        <w:t xml:space="preserve">Participation, declining, or withdrawing has no effect on lab membership, assistantship or funding decisions, authorship, advising, evaluations, or letters of recommendation, and this is stated in the consent form.</w:t>
      </w:r>
    </w:p>
    <w:p>
      <w:pPr>
        <w:numPr>
          <w:ilvl w:val="0"/>
          <w:numId w:val="1004"/>
        </w:numPr>
        <w:pStyle w:val="Compact"/>
      </w:pPr>
      <w:r>
        <w:t xml:space="preserve">Group assignments avoid placing a supervisor and their supervisee in the same reflection group unless both independently opt in.</w:t>
      </w:r>
      <w:r>
        <w:t xml:space="preserve"> </w:t>
      </w:r>
      <w:r>
        <w:rPr>
          <w:b/>
        </w:rPr>
        <w:t xml:space="preserve">[PI DECISION NEEDED: confirm this constraint is operationally acceptable for the lab’s own groups]</w:t>
      </w:r>
    </w:p>
    <w:p>
      <w:pPr>
        <w:pStyle w:val="FirstParagraph"/>
      </w:pPr>
      <w:r>
        <w:t xml:space="preserve">If any participants are recruited from courses currently taught by a member of the research team, the protections of the approved course-based protocol also apply: participation has no effect on grades, and the instructor will not know who participated until after grades are submitted.</w:t>
      </w:r>
    </w:p>
    <w:p>
      <w:pPr>
        <w:pStyle w:val="Heading2"/>
      </w:pPr>
      <w:bookmarkStart w:id="27" w:name="informed-consent"/>
      <w:r>
        <w:t xml:space="preserve">5. Informed consent</w:t>
      </w:r>
      <w:bookmarkEnd w:id="27"/>
    </w:p>
    <w:p>
      <w:pPr>
        <w:pStyle w:val="FirstParagraph"/>
      </w:pPr>
      <w:r>
        <w:t xml:space="preserve">Informed consent is obtained electronically. For participation in the research use of reflection-group activities, participants receive an electronic consent form (Appendix A) and indicate consent before their data are used for research; they may opt out at any time by emailing a member of the research team who does not hold a supervisory role over them. For surveys, a consent statement appears at the beginning of each survey and submission indicates consent (Appendix G). For interviews, participants complete a separate interview consent form before the interview begins (Appendix H).</w:t>
      </w:r>
    </w:p>
    <w:p>
      <w:pPr>
        <w:pStyle w:val="Heading2"/>
      </w:pPr>
      <w:bookmarkStart w:id="28" w:name="confidentiality"/>
      <w:r>
        <w:t xml:space="preserve">6. Confidentiality</w:t>
      </w:r>
      <w:bookmarkEnd w:id="28"/>
    </w:p>
    <w:p>
      <w:pPr>
        <w:pStyle w:val="FirstParagraph"/>
      </w:pPr>
      <w:r>
        <w:t xml:space="preserve">Participants in reflection groups will be asked to respect the confidentiality of their peers and not share personal information discussed in the groups. However, we cannot guarantee complete confidentiality in the reflection group meeting setting. Participants will be informed of this limitation in the consent process.</w:t>
      </w:r>
    </w:p>
    <w:p>
      <w:pPr>
        <w:pStyle w:val="BodyText"/>
      </w:pPr>
      <w:r>
        <w:t xml:space="preserve">Initially, all activity data will be stored on a University of Maine Google Drive and within the team’s online collaboration platform</w:t>
      </w:r>
      <w:r>
        <w:t xml:space="preserve"> </w:t>
      </w:r>
      <w:r>
        <w:rPr>
          <w:b/>
        </w:rPr>
        <w:t xml:space="preserve">[PI DECISION NEEDED: name the collaboration platform and the matching/behavior-change tool, and confirm their security properties]</w:t>
      </w:r>
      <w:r>
        <w:t xml:space="preserve">. Google Drive encrypts all data at rest and in transit with AES-256 bit encryption and is password protected. The initiation and follow-up surveys will be stored in Qualtrics. Interview recordings, transcripts, and tool-usage data exports are stored on the same University of Maine Google Drive.</w:t>
      </w:r>
    </w:p>
    <w:p>
      <w:pPr>
        <w:pStyle w:val="BodyText"/>
      </w:pPr>
      <w:r>
        <w:t xml:space="preserve">Within 14 days after the end of a participant’s participation in an activity cycle, or for data collected on an ongoing basis, within 14 days of collection, all data (including Qualtrics data) will be archived to a separate archival Google Drive folder, with all participant identifiers (such as email addresses) replaced with a randomly generated encrypted key. During this archiving, all data from individuals not consenting to the research will be filtered out and deleted, by looking up their email addresses and removing the rows of data associated with them. The key file that maps to participants’ email addresses and participant demographic data will be stored in a separate Google Drive folder. Five years after a participant’s participation ends, their email address will be deleted from the key file; for example, for a participant whose participation ends in Fall 2026, the key entry will be deleted by the end of December 2031. This is to allow participants to withdraw their consent later if they wish. We can only delete participant data while the key exists.</w:t>
      </w:r>
    </w:p>
    <w:p>
      <w:pPr>
        <w:pStyle w:val="BodyText"/>
      </w:pPr>
      <w:r>
        <w:t xml:space="preserve">The archived, de-identified data will be retained indefinitely.</w:t>
      </w:r>
    </w:p>
    <w:p>
      <w:pPr>
        <w:pStyle w:val="BodyText"/>
      </w:pPr>
      <w:r>
        <w:t xml:space="preserve">In summary, the following data from participants who take part in the research will be retained indefinitely in de-identified form: intake/matching form responses (1.1), reflection group materials (1.2), group-initiation survey responses (1.3), longitudinal follow-up survey responses (1.4), interview recordings and transcripts (1.5), tool-usage data (1.6), and co-design session notes and artifacts (1.7).</w:t>
      </w:r>
    </w:p>
    <w:p>
      <w:pPr>
        <w:pStyle w:val="BodyText"/>
      </w:pPr>
      <w:r>
        <w:t xml:space="preserve">Participants’ privacy and right to withdraw from the study will be respected, so we will delete any of their data upon request as long as the request is within 5 years of the end of their participation, as otherwise their email address will have been deleted from the key file.</w:t>
      </w:r>
    </w:p>
    <w:p>
      <w:pPr>
        <w:pStyle w:val="Heading2"/>
      </w:pPr>
      <w:bookmarkStart w:id="29" w:name="risks-to-participants"/>
      <w:r>
        <w:t xml:space="preserve">7. Risks to participants</w:t>
      </w:r>
      <w:bookmarkEnd w:id="29"/>
    </w:p>
    <w:p>
      <w:pPr>
        <w:pStyle w:val="FirstParagraph"/>
      </w:pPr>
      <w:r>
        <w:t xml:space="preserve">There are risks of time and inconvenience to participants. There is a minimal risk of a data breach; we expect a potential risk of embarrassment in that event. To minimize this risk, participant emails are replaced with a randomized unique identifier that cannot be traced back to the email address no later than 14 days after participation ends; this identifier is stored separately along with demographic and any other personally identifiable information.</w:t>
      </w:r>
    </w:p>
    <w:p>
      <w:pPr>
        <w:pStyle w:val="BodyText"/>
      </w:pPr>
      <w:r>
        <w:t xml:space="preserve">Because reflection groups involve sharing among peers, there is a risk that personal information shared in a group could be disclosed by another member; participants are asked to respect confidentiality and are informed that it cannot be guaranteed.</w:t>
      </w:r>
    </w:p>
    <w:p>
      <w:pPr>
        <w:pStyle w:val="BodyText"/>
      </w:pPr>
      <w:r>
        <w:t xml:space="preserve">For participants who are advisees or lab members of a researcher, there is a potential risk that colleagues or a supervisor could learn personal information, or that participants could feel pressure to take part. These risks are mitigated by the protections in Section 4 (non-supervising consent administration, consent status applied only at archiving, no effect on lab standing or funding, and group-assignment constraints), and by the fact that the reflection activities themselves are offered regardless of research participation.</w:t>
      </w:r>
    </w:p>
    <w:p>
      <w:pPr>
        <w:pStyle w:val="BodyText"/>
      </w:pPr>
      <w:r>
        <w:t xml:space="preserve">The surveys make clear in the introduction that any question can be skipped if the participant does not feel comfortable answering.</w:t>
      </w:r>
    </w:p>
    <w:p>
      <w:pPr>
        <w:pStyle w:val="Heading2"/>
      </w:pPr>
      <w:bookmarkStart w:id="30" w:name="benefits"/>
      <w:r>
        <w:t xml:space="preserve">8. Benefits</w:t>
      </w:r>
      <w:bookmarkEnd w:id="30"/>
    </w:p>
    <w:p>
      <w:pPr>
        <w:pStyle w:val="FirstParagraph"/>
      </w:pPr>
      <w:r>
        <w:t xml:space="preserve">There are no direct benefits to participants, but participants may learn and reflect critically about their learning, professional skills, self-efficacy, and professional identity over time, which may help them develop skills useful in their education and careers, and they may benefit from community, peer support, and professional networks formed through the groups. In the research team’s prior reflection-group work (Nelson et al., 2025), participants reported benefits including new habits of reflection and goal-setting, improved communication and collaboration, better time management, greater self-awareness, increased trust and psychological safety, feeling less alone through shared experiences, and improved relationships that transferred beyond the original setting.</w:t>
      </w:r>
    </w:p>
    <w:p>
      <w:pPr>
        <w:pStyle w:val="BodyText"/>
      </w:pPr>
      <w:r>
        <w:t xml:space="preserve">The overall benefits of the research include improving understanding of scalable, adoptable, and effective reflection-based practices for supporting learning, professional skills, and lifelong learning across educational and professional settings. Findings may inform pedagogical practice, support adoption across institutions, and contribute to understanding how to sustain professional growth after graduation.</w:t>
      </w:r>
    </w:p>
    <w:p>
      <w:pPr>
        <w:pStyle w:val="Heading2"/>
      </w:pPr>
      <w:bookmarkStart w:id="31" w:name="compensation"/>
      <w:r>
        <w:t xml:space="preserve">9. Compensation</w:t>
      </w:r>
      <w:bookmarkEnd w:id="31"/>
    </w:p>
    <w:p>
      <w:pPr>
        <w:pStyle w:val="FirstParagraph"/>
      </w:pPr>
      <w:r>
        <w:t xml:space="preserve">No payments or extra credit are made for participating in reflection groups. For each longitudinal follow-up survey a participant submits (Appendix D), the participant will be offered a $10 electronic VISA gift card, sent by email within 48 hours of survey submission. Participants must reach the end of the survey to receive compensation, though they may skip individual questions.</w:t>
      </w:r>
      <w:r>
        <w:t xml:space="preserve"> </w:t>
      </w:r>
      <w:r>
        <w:rPr>
          <w:b/>
        </w:rPr>
        <w:t xml:space="preserve">[PI DECISION NEEDED: compensation, if any, for interviews and for comparison-group participants recruited through the recruiting company]</w:t>
      </w:r>
    </w:p>
    <w:p>
      <w:r>
        <w:br w:type="page"/>
      </w:r>
    </w:p>
    <w:p>
      <w:pPr>
        <w:pStyle w:val="Heading2"/>
      </w:pPr>
      <w:bookmarkStart w:id="32" w:name="X40214f593a5cc3ef427a34a14ead49bee203dba"/>
      <w:r>
        <w:t xml:space="preserve">Appendix A: Consent form for participation</w:t>
      </w:r>
      <w:bookmarkEnd w:id="32"/>
    </w:p>
    <w:p>
      <w:pPr>
        <w:pStyle w:val="FirstParagraph"/>
      </w:pPr>
      <w:r>
        <w:rPr>
          <w:b/>
        </w:rPr>
        <w:t xml:space="preserve">UNIVERSITY OF MAINE — CONSENT FORM</w:t>
      </w:r>
    </w:p>
    <w:p>
      <w:pPr>
        <w:pStyle w:val="BodyText"/>
      </w:pPr>
      <w:r>
        <w:rPr>
          <w:b/>
        </w:rPr>
        <w:t xml:space="preserve">Designing and Evaluating Reflection in Agency-Affirming Learning and Collaboration Environments</w:t>
      </w:r>
    </w:p>
    <w:p>
      <w:pPr>
        <w:pStyle w:val="BodyText"/>
      </w:pPr>
      <w:r>
        <w:rPr>
          <w:b/>
        </w:rPr>
        <w:t xml:space="preserve">Researchers:</w:t>
      </w:r>
    </w:p>
    <w:p>
      <w:pPr>
        <w:numPr>
          <w:ilvl w:val="0"/>
          <w:numId w:val="1005"/>
        </w:numPr>
        <w:pStyle w:val="Compact"/>
      </w:pPr>
      <w:r>
        <w:t xml:space="preserve">Gregory L. Nelson, Assistant Professor, Computer Science Department, University of Maine (gregory.nelson@maine.edu) (Principal Investigator, Main Contact)</w:t>
      </w:r>
    </w:p>
    <w:p>
      <w:pPr>
        <w:numPr>
          <w:ilvl w:val="0"/>
          <w:numId w:val="1005"/>
        </w:numPr>
        <w:pStyle w:val="Compact"/>
      </w:pPr>
      <w:r>
        <w:t xml:space="preserve">Cyril Agbewali-Koku, Computer Science Department, University of Maine (cyril@yesslab.org)</w:t>
      </w:r>
    </w:p>
    <w:p>
      <w:pPr>
        <w:numPr>
          <w:ilvl w:val="0"/>
          <w:numId w:val="1005"/>
        </w:numPr>
        <w:pStyle w:val="Compact"/>
      </w:pPr>
      <w:r>
        <w:t xml:space="preserve">Troy Schotter, Lecturer and PhD Student, Computer Science Department, University of Maine (troy.schotter@maine.edu)</w:t>
      </w:r>
    </w:p>
    <w:p>
      <w:pPr>
        <w:pStyle w:val="FirstParagraph"/>
      </w:pPr>
      <w:r>
        <w:rPr>
          <w:b/>
        </w:rPr>
        <w:t xml:space="preserve">[PI DECISION NEEDED: final researcher list for consent form]</w:t>
      </w:r>
    </w:p>
    <w:p>
      <w:pPr>
        <w:pStyle w:val="BodyText"/>
      </w:pPr>
      <w:r>
        <w:t xml:space="preserve">You are invited to participate in a research project led by Dr. Gregory L. Nelson, a faculty member in the Department of Computer Science at the University of Maine. The purpose of the research is to study how reflecting — on your own and together with others in small groups — affects your learning, professional skills, self-efficacy, professional identity, and improvement over time. You must be at least 18 years of age to participate.</w:t>
      </w:r>
    </w:p>
    <w:p>
      <w:pPr>
        <w:pStyle w:val="BodyText"/>
      </w:pPr>
      <w:r>
        <w:rPr>
          <w:b/>
        </w:rPr>
        <w:t xml:space="preserve">What Will You Be Asked to Do?</w:t>
      </w:r>
    </w:p>
    <w:p>
      <w:pPr>
        <w:pStyle w:val="BodyText"/>
      </w:pPr>
      <w:r>
        <w:t xml:space="preserve">If you decide to participate in the research, you may be asked to:</w:t>
      </w:r>
    </w:p>
    <w:p>
      <w:pPr>
        <w:numPr>
          <w:ilvl w:val="0"/>
          <w:numId w:val="1006"/>
        </w:numPr>
        <w:pStyle w:val="Compact"/>
      </w:pPr>
      <w:r>
        <w:t xml:space="preserve">Provide your availability and a small amount of background information so you can be matched into a small reflection group (normally 3–5 people);</w:t>
      </w:r>
    </w:p>
    <w:p>
      <w:pPr>
        <w:numPr>
          <w:ilvl w:val="0"/>
          <w:numId w:val="1006"/>
        </w:numPr>
        <w:pStyle w:val="Compact"/>
      </w:pPr>
      <w:r>
        <w:t xml:space="preserve">Participate in regular (for example, weekly) online reflection group meetings of about 30 minutes, using a guided agenda, and complete brief individual written reflections after meetings;</w:t>
      </w:r>
    </w:p>
    <w:p>
      <w:pPr>
        <w:numPr>
          <w:ilvl w:val="0"/>
          <w:numId w:val="1006"/>
        </w:numPr>
        <w:pStyle w:val="Compact"/>
      </w:pPr>
      <w:r>
        <w:t xml:space="preserve">Have your reflection group materials, individual reflections, and use of the supporting tool analyzed by the research team;</w:t>
      </w:r>
    </w:p>
    <w:p>
      <w:pPr>
        <w:numPr>
          <w:ilvl w:val="0"/>
          <w:numId w:val="1006"/>
        </w:numPr>
        <w:pStyle w:val="Compact"/>
      </w:pPr>
      <w:r>
        <w:t xml:space="preserve">Complete a survey when you begin, and confidential follow-up surveys of about 10–15 minutes each at approximately 3 months, 6 months, and then about every 6 months, for up to four years (up to 9 follow-up surveys total);</w:t>
      </w:r>
    </w:p>
    <w:p>
      <w:pPr>
        <w:numPr>
          <w:ilvl w:val="0"/>
          <w:numId w:val="1006"/>
        </w:numPr>
        <w:pStyle w:val="Compact"/>
      </w:pPr>
      <w:r>
        <w:t xml:space="preserve">Optionally take part in a confidential interview about your experiences;</w:t>
      </w:r>
    </w:p>
    <w:p>
      <w:pPr>
        <w:numPr>
          <w:ilvl w:val="0"/>
          <w:numId w:val="1006"/>
        </w:numPr>
        <w:pStyle w:val="Compact"/>
      </w:pPr>
      <w:r>
        <w:t xml:space="preserve">Optionally take part in co-design sessions to help improve the reflection-group designs, with session notes and materials analyzed by the research team.</w:t>
      </w:r>
    </w:p>
    <w:p>
      <w:pPr>
        <w:pStyle w:val="FirstParagraph"/>
      </w:pPr>
      <w:r>
        <w:t xml:space="preserve">You may take part in the reflection activities even if you choose not to have your data used for research. Choosing not to participate in the research, or stopping, will not affect your access to the reflection groups or tools in any way. If you are a student, participating will not affect any grade. If a member of the research team supervises or advises you, extra protections apply. A different member of the team will handle your decision. The person who supervises you will not know whether you participated until the data are archived (about two weeks after your participation ends). Your decision will have no effect on your lab membership, assistantship, funding, authorship, advising, evaluations, or letters of recommendation.</w:t>
      </w:r>
    </w:p>
    <w:p>
      <w:pPr>
        <w:pStyle w:val="BodyText"/>
      </w:pPr>
      <w:r>
        <w:rPr>
          <w:b/>
        </w:rPr>
        <w:t xml:space="preserve">Risks</w:t>
      </w:r>
    </w:p>
    <w:p>
      <w:pPr>
        <w:numPr>
          <w:ilvl w:val="0"/>
          <w:numId w:val="1007"/>
        </w:numPr>
        <w:pStyle w:val="Compact"/>
      </w:pPr>
      <w:r>
        <w:t xml:space="preserve">Time and inconvenience;</w:t>
      </w:r>
    </w:p>
    <w:p>
      <w:pPr>
        <w:numPr>
          <w:ilvl w:val="0"/>
          <w:numId w:val="1007"/>
        </w:numPr>
        <w:pStyle w:val="Compact"/>
      </w:pPr>
      <w:r>
        <w:t xml:space="preserve">Loss of confidentiality of your data, although we will protect your data as described in the Confidentiality section;</w:t>
      </w:r>
    </w:p>
    <w:p>
      <w:pPr>
        <w:numPr>
          <w:ilvl w:val="0"/>
          <w:numId w:val="1007"/>
        </w:numPr>
        <w:pStyle w:val="Compact"/>
      </w:pPr>
      <w:r>
        <w:t xml:space="preserve">Information you share in group discussions could be disclosed by other members; group members are asked to respect confidentiality, but it cannot be guaranteed.</w:t>
      </w:r>
    </w:p>
    <w:p>
      <w:pPr>
        <w:pStyle w:val="FirstParagraph"/>
      </w:pPr>
      <w:r>
        <w:rPr>
          <w:b/>
        </w:rPr>
        <w:t xml:space="preserve">Benefits</w:t>
      </w:r>
    </w:p>
    <w:p>
      <w:pPr>
        <w:numPr>
          <w:ilvl w:val="0"/>
          <w:numId w:val="1008"/>
        </w:numPr>
        <w:pStyle w:val="Compact"/>
      </w:pPr>
      <w:r>
        <w:t xml:space="preserve">There are no direct benefits to you, but you may reflect more often and more critically about your learning and professional skills, which may help your education and career, and you may benefit from peer support and community;</w:t>
      </w:r>
    </w:p>
    <w:p>
      <w:pPr>
        <w:numPr>
          <w:ilvl w:val="0"/>
          <w:numId w:val="1008"/>
        </w:numPr>
        <w:pStyle w:val="Compact"/>
      </w:pPr>
      <w:r>
        <w:t xml:space="preserve">This research should improve understanding of effective ways to support learning and professional skills, which may benefit future students, professionals, and the broader community.</w:t>
      </w:r>
    </w:p>
    <w:p>
      <w:pPr>
        <w:pStyle w:val="FirstParagraph"/>
      </w:pPr>
      <w:r>
        <w:rPr>
          <w:b/>
        </w:rPr>
        <w:t xml:space="preserve">Confidentiality</w:t>
      </w:r>
    </w:p>
    <w:p>
      <w:pPr>
        <w:pStyle w:val="BodyText"/>
      </w:pPr>
      <w:r>
        <w:t xml:space="preserve">Participants in reflection groups are asked to respect the confidentiality of their peers and not share personal information discussed in the groups. We cannot guarantee complete confidentiality in the group setting.</w:t>
      </w:r>
    </w:p>
    <w:p>
      <w:pPr>
        <w:pStyle w:val="BodyText"/>
      </w:pPr>
      <w:r>
        <w:t xml:space="preserve">Your data will be stored in password-protected systems accessible only to the research team, using software that provides additional security (encryption). Your email address will be used as an identifier so we can connect your information across activities and remove your data if you ask us to. Within 14 days after your participation in an activity ends, or within 14 days of collection for ongoing data, your identifiers will be replaced with a randomly generated key. The key file mapping your email and your demographic data will be stored separately. Five years after your participation ends, your email will be deleted from the key file; after that, we can no longer locate your data to delete it. The de-identified archived data will be retained indefinitely.</w:t>
      </w:r>
    </w:p>
    <w:p>
      <w:pPr>
        <w:pStyle w:val="BodyText"/>
      </w:pPr>
      <w:r>
        <w:rPr>
          <w:b/>
        </w:rPr>
        <w:t xml:space="preserve">Compensation</w:t>
      </w:r>
    </w:p>
    <w:p>
      <w:pPr>
        <w:pStyle w:val="BodyText"/>
      </w:pPr>
      <w:r>
        <w:t xml:space="preserve">For each longitudinal follow-up survey you submit, you will be compensated with a $10 electronic VISA gift card. You must reach the end of the survey to receive this compensation, though you may skip the occasional question. Compensation is sent by email within 48 hours of survey submission.</w:t>
      </w:r>
      <w:r>
        <w:t xml:space="preserve"> </w:t>
      </w:r>
      <w:r>
        <w:rPr>
          <w:b/>
        </w:rPr>
        <w:t xml:space="preserve">[PI DECISION NEEDED: if compensation is added for interviews or other activities (Section 9), state it here; otherwise add</w:t>
      </w:r>
      <w:r>
        <w:rPr>
          <w:b/>
        </w:rPr>
        <w:t xml:space="preserve"> </w:t>
      </w:r>
      <w:r>
        <w:rPr>
          <w:b/>
        </w:rPr>
        <w:t xml:space="preserve">“</w:t>
      </w:r>
      <w:r>
        <w:rPr>
          <w:b/>
        </w:rPr>
        <w:t xml:space="preserve">There is no compensation for other activities.</w:t>
      </w:r>
      <w:r>
        <w:rPr>
          <w:b/>
        </w:rPr>
        <w:t xml:space="preserve">”</w:t>
      </w:r>
      <w:r>
        <w:rPr>
          <w:b/>
        </w:rPr>
        <w:t xml:space="preserve">]</w:t>
      </w:r>
    </w:p>
    <w:p>
      <w:pPr>
        <w:pStyle w:val="BodyText"/>
      </w:pPr>
      <w:r>
        <w:rPr>
          <w:b/>
        </w:rPr>
        <w:t xml:space="preserve">Voluntary</w:t>
      </w:r>
    </w:p>
    <w:p>
      <w:pPr>
        <w:pStyle w:val="BodyText"/>
      </w:pPr>
      <w:r>
        <w:t xml:space="preserve">Participation in the research is voluntary. You may skip any question and stop at any time. You may opt out, or revoke consent for any portion of this research, at any time until your email is removed from the key file (five years after your participation ends; for example, if your participation ends in Fall 2026, by the end of December 2031), by emailing a member of the research team who does not supervise or advise you, with the subject line</w:t>
      </w:r>
      <w:r>
        <w:t xml:space="preserve"> </w:t>
      </w:r>
      <w:r>
        <w:t xml:space="preserve">“</w:t>
      </w:r>
      <w:r>
        <w:t xml:space="preserve">Opt out of reflection research.</w:t>
      </w:r>
      <w:r>
        <w:t xml:space="preserve">”</w:t>
      </w:r>
    </w:p>
    <w:p>
      <w:pPr>
        <w:pStyle w:val="BodyText"/>
      </w:pPr>
      <w:r>
        <w:rPr>
          <w:b/>
        </w:rPr>
        <w:t xml:space="preserve">Contact Information</w:t>
      </w:r>
    </w:p>
    <w:p>
      <w:pPr>
        <w:pStyle w:val="BodyText"/>
      </w:pPr>
      <w:r>
        <w:t xml:space="preserve">If you have any questions about this study, please contact any of the researchers listed above, including the Principal Investigator, Dr. Gregory L. Nelson (gregory.nelson@maine.edu). If you have any questions about your rights as a research participant, please contact the Office of Research Compliance, University of Maine, 207-581-2657 (or e-mail umric@maine.edu).</w:t>
      </w:r>
    </w:p>
    <w:p>
      <w:r>
        <w:br w:type="page"/>
      </w:r>
    </w:p>
    <w:p>
      <w:pPr>
        <w:pStyle w:val="Heading2"/>
      </w:pPr>
      <w:bookmarkStart w:id="33" w:name="appendix-b-intake-matching-survey"/>
      <w:r>
        <w:t xml:space="preserve">Appendix B: Intake / matching survey</w:t>
      </w:r>
      <w:bookmarkEnd w:id="33"/>
    </w:p>
    <w:p>
      <w:pPr>
        <w:pStyle w:val="FirstParagraph"/>
      </w:pPr>
      <w:r>
        <w:t xml:space="preserve">The purpose of this short survey is to match you into a reflection group with compatible scheduling and some shared characteristics. Your answers are confidential and are used only to form groups, and for research only if you consent. You may skip any question you are uncomfortable answering.</w:t>
      </w:r>
    </w:p>
    <w:p>
      <w:pPr>
        <w:pStyle w:val="BodyText"/>
      </w:pPr>
      <w:r>
        <w:t xml:space="preserve">Your Email:</w:t>
      </w:r>
    </w:p>
    <w:p>
      <w:pPr>
        <w:pStyle w:val="BodyText"/>
      </w:pPr>
      <w:r>
        <w:t xml:space="preserve">Availability: please indicate the days and times you are generally available to meet online for about 30 minutes at a regular interval (weekly grid of days and time blocks).</w:t>
      </w:r>
    </w:p>
    <w:p>
      <w:pPr>
        <w:pStyle w:val="BodyText"/>
      </w:pPr>
      <w:r>
        <w:t xml:space="preserve">What is your gender? Please select any/all that apply. (Woman / Man / Non-binary / Prefer not to disclose / Prefer to self-describe —</w:t>
      </w:r>
      <w:r>
        <w:t xml:space="preserve"> </w:t>
      </w:r>
      <w:r>
        <w:t xml:space="preserve">“</w:t>
      </w:r>
      <w:r>
        <w:t xml:space="preserve">If you prefer to self-describe, elaborate here</w:t>
      </w:r>
      <w:r>
        <w:t xml:space="preserve">”</w:t>
      </w:r>
      <w:r>
        <w:t xml:space="preserve">)</w:t>
      </w:r>
    </w:p>
    <w:p>
      <w:pPr>
        <w:pStyle w:val="BodyText"/>
      </w:pPr>
      <w:r>
        <w:t xml:space="preserve">Do you have any disabilities or accommodations? (Yes / No / Prefer not to answer)</w:t>
      </w:r>
    </w:p>
    <w:p>
      <w:pPr>
        <w:pStyle w:val="BodyText"/>
      </w:pPr>
      <w:r>
        <w:t xml:space="preserve">If applicable, do you have any of the following disabilities or chronic conditions? (Please check all that apply.) Attention deficit; Autism; Blind or visually impaired; Deaf or hard of hearing; Health-related disability; Learning disability; Mental health condition; Mobility-related disability; Speech-related disability; Prefer not to answer; Other (please specify, optional).</w:t>
      </w:r>
    </w:p>
    <w:p>
      <w:pPr>
        <w:pStyle w:val="BodyText"/>
      </w:pPr>
      <w:r>
        <w:t xml:space="preserve">Current status: (Current student / Recent graduate / Working professional / Community member / Other)</w:t>
      </w:r>
    </w:p>
    <w:p>
      <w:pPr>
        <w:pStyle w:val="BodyText"/>
      </w:pPr>
      <w:r>
        <w:t xml:space="preserve">Note: groups are normally formed of 3–5 members (typically 5) based on shared gender, shared disability status, and overlapping availability. Group numbers and meeting times are shared with participants; gender and disability status are not disclosed to other participants.</w:t>
      </w:r>
    </w:p>
    <w:p>
      <w:r>
        <w:br w:type="page"/>
      </w:r>
    </w:p>
    <w:p>
      <w:pPr>
        <w:pStyle w:val="Heading2"/>
      </w:pPr>
      <w:bookmarkStart w:id="34" w:name="appendix-c-group-initiation-survey"/>
      <w:r>
        <w:t xml:space="preserve">Appendix C: Group-initiation survey</w:t>
      </w:r>
      <w:bookmarkEnd w:id="34"/>
    </w:p>
    <w:p>
      <w:pPr>
        <w:pStyle w:val="FirstParagraph"/>
      </w:pPr>
      <w:r>
        <w:t xml:space="preserve">The purpose of this survey is to understand your background, interests, and current outcomes as you begin participating. Your answers are confidential. There are no right or wrong answers. You may skip any questions you are uncomfortable answering.</w:t>
      </w:r>
    </w:p>
    <w:p>
      <w:pPr>
        <w:pStyle w:val="BodyText"/>
      </w:pPr>
      <w:r>
        <w:t xml:space="preserve">Your Email:</w:t>
      </w:r>
    </w:p>
    <w:p>
      <w:pPr>
        <w:pStyle w:val="BodyText"/>
      </w:pPr>
      <w:r>
        <w:rPr>
          <w:b/>
        </w:rPr>
        <w:t xml:space="preserve">Background</w:t>
      </w:r>
    </w:p>
    <w:p>
      <w:pPr>
        <w:numPr>
          <w:ilvl w:val="0"/>
          <w:numId w:val="1009"/>
        </w:numPr>
        <w:pStyle w:val="Compact"/>
      </w:pPr>
      <w:r>
        <w:t xml:space="preserve">What are some future careers or goals you are considering? (Open-ended)</w:t>
      </w:r>
    </w:p>
    <w:p>
      <w:pPr>
        <w:numPr>
          <w:ilvl w:val="0"/>
          <w:numId w:val="1009"/>
        </w:numPr>
        <w:pStyle w:val="Compact"/>
      </w:pPr>
      <w:r>
        <w:t xml:space="preserve">What is your current role, field, or major(s)/minor(s)? (Open-ended)</w:t>
      </w:r>
    </w:p>
    <w:p>
      <w:pPr>
        <w:numPr>
          <w:ilvl w:val="0"/>
          <w:numId w:val="1009"/>
        </w:numPr>
        <w:pStyle w:val="Compact"/>
      </w:pPr>
      <w:r>
        <w:t xml:space="preserve">Please share a little about yourself — hobbies or other important parts of your life. (Open-ended)</w:t>
      </w:r>
    </w:p>
    <w:p>
      <w:pPr>
        <w:numPr>
          <w:ilvl w:val="0"/>
          <w:numId w:val="1009"/>
        </w:numPr>
        <w:pStyle w:val="Compact"/>
      </w:pPr>
      <w:r>
        <w:t xml:space="preserve">How many hours per week do you usually work for pay? (Open-ended)</w:t>
      </w:r>
    </w:p>
    <w:p>
      <w:pPr>
        <w:pStyle w:val="FirstParagraph"/>
      </w:pPr>
      <w:r>
        <w:rPr>
          <w:b/>
        </w:rPr>
        <w:t xml:space="preserve">Demographics</w:t>
      </w:r>
    </w:p>
    <w:p>
      <w:pPr>
        <w:numPr>
          <w:ilvl w:val="0"/>
          <w:numId w:val="1010"/>
        </w:numPr>
        <w:pStyle w:val="Compact"/>
      </w:pPr>
      <w:r>
        <w:t xml:space="preserve">What is your age?</w:t>
      </w:r>
    </w:p>
    <w:p>
      <w:pPr>
        <w:numPr>
          <w:ilvl w:val="0"/>
          <w:numId w:val="1010"/>
        </w:numPr>
        <w:pStyle w:val="Compact"/>
      </w:pPr>
      <w:r>
        <w:t xml:space="preserve">What is your gender? Please select any/all that apply. (Woman / Man / Non-binary / Prefer not to disclose / Prefer to self-describe)</w:t>
      </w:r>
    </w:p>
    <w:p>
      <w:pPr>
        <w:numPr>
          <w:ilvl w:val="0"/>
          <w:numId w:val="1010"/>
        </w:numPr>
        <w:pStyle w:val="Compact"/>
      </w:pPr>
      <w:r>
        <w:t xml:space="preserve">What is your racial and ethnic identity? Please select any/all that apply. (American Indian or Alaska Native / Asian / Black or African American / Hispanic or Latinx / Native Hawaiian or Other Pacific Islander / White / Prefer not to disclose / Prefer to self-describe)</w:t>
      </w:r>
    </w:p>
    <w:p>
      <w:pPr>
        <w:numPr>
          <w:ilvl w:val="0"/>
          <w:numId w:val="1010"/>
        </w:numPr>
        <w:pStyle w:val="Compact"/>
      </w:pPr>
      <w:r>
        <w:t xml:space="preserve">Current program and year, or professional role, as applicable. (Open-ended)</w:t>
      </w:r>
    </w:p>
    <w:p>
      <w:pPr>
        <w:numPr>
          <w:ilvl w:val="0"/>
          <w:numId w:val="1010"/>
        </w:numPr>
        <w:pStyle w:val="Compact"/>
      </w:pPr>
      <w:r>
        <w:t xml:space="preserve">Did you grow up in a household where at least one adult caretaker had a bachelor’s degree or higher (or international equivalent)? (Yes / No / Not sure)</w:t>
      </w:r>
    </w:p>
    <w:p>
      <w:pPr>
        <w:numPr>
          <w:ilvl w:val="0"/>
          <w:numId w:val="1010"/>
        </w:numPr>
        <w:pStyle w:val="Compact"/>
      </w:pPr>
      <w:r>
        <w:t xml:space="preserve">Do you have any disabilities or accommodations? (Yes / No / Prefer not to answer; if applicable, the checklist in Appendix B)</w:t>
      </w:r>
    </w:p>
    <w:p>
      <w:pPr>
        <w:numPr>
          <w:ilvl w:val="0"/>
          <w:numId w:val="1010"/>
        </w:numPr>
        <w:pStyle w:val="Compact"/>
      </w:pPr>
      <w:r>
        <w:t xml:space="preserve">Are you a native English speaker? (Yes / No) How comfortable are you reading, writing, speaking, and listening in English? (1 = Not comfortable at all to 7 = Extremely comfortable)</w:t>
      </w:r>
    </w:p>
    <w:p>
      <w:pPr>
        <w:pStyle w:val="FirstParagraph"/>
      </w:pPr>
      <w:r>
        <w:rPr>
          <w:b/>
        </w:rPr>
        <w:t xml:space="preserve">Outcome measures</w:t>
      </w:r>
    </w:p>
    <w:p>
      <w:pPr>
        <w:pStyle w:val="BodyText"/>
      </w:pPr>
      <w:r>
        <w:rPr>
          <w:i/>
        </w:rPr>
        <w:t xml:space="preserve">Self-efficacy (Likert scale):</w:t>
      </w:r>
    </w:p>
    <w:p>
      <w:pPr>
        <w:pStyle w:val="BodyText"/>
      </w:pPr>
      <w:r>
        <w:t xml:space="preserve">I will be able to achieve most of the goals that I set for myself. / When facing difficult tasks, I am certain that I will accomplish them. / In general, I think that I can obtain outcomes that are important to me. / I believe I can succeed at most any endeavor to which I set my mind. / I will be able to successfully overcome many challenges. / I am confident that I can perform effectively on many different tasks. / Compared to other people, I can do most tasks very well. / Even when things are tough, I can perform quite well. / I generally manage to solve difficult academic problems if I try hard enough. / I know I can stick to my aims and accomplish my goals in my field of study. / I will remain calm in my exam because I know I will have the knowledge to solve the problems. / I know I can pass the exam if I put in enough work during the semester. / The motto</w:t>
      </w:r>
      <w:r>
        <w:t xml:space="preserve"> </w:t>
      </w:r>
      <w:r>
        <w:t xml:space="preserve">“</w:t>
      </w:r>
      <w:r>
        <w:t xml:space="preserve">If other people can, I can too</w:t>
      </w:r>
      <w:r>
        <w:t xml:space="preserve">”</w:t>
      </w:r>
      <w:r>
        <w:t xml:space="preserve"> </w:t>
      </w:r>
      <w:r>
        <w:t xml:space="preserve">applies to me when it comes to my field of study.</w:t>
      </w:r>
    </w:p>
    <w:p>
      <w:pPr>
        <w:pStyle w:val="BodyText"/>
      </w:pPr>
      <w:r>
        <w:rPr>
          <w:i/>
        </w:rPr>
        <w:t xml:space="preserve">Self-Reflection and Insight Scale (Grant, Franklin, &amp; Langford, 2002; Likert):</w:t>
      </w:r>
    </w:p>
    <w:p>
      <w:pPr>
        <w:pStyle w:val="BodyText"/>
      </w:pPr>
      <w:r>
        <w:t xml:space="preserve">I don’t often think about my thoughts / I rarely spend time in self-reflection / I frequently examine my feelings / I don’t really think about why I behave in the way that I do / I frequently take time to reflect on my thoughts / I often think about the way I feel about things / I am not really interested in analyzing my behavior / It is important for me to evaluate the things that I do / I am very interested in examining what I think about / It is important to me to try to understand what my feelings mean / I have a definite need to understand the way that my mind works / It is important to me to be able to understand how my thoughts arise / I am usually aware of my thoughts / I’m often confused about the way that I really feel about things / I usually have a very clear idea about why I’ve behaved in a certain way / I’m often aware that I’m having a feeling, but I often don’t quite know what it is / My behavior often puzzles me / Thinking about my thoughts makes me more confused / Often I find it difficult to make sense of the way I feel about things / I usually know why I feel the way I do</w:t>
      </w:r>
    </w:p>
    <w:p>
      <w:pPr>
        <w:pStyle w:val="BodyText"/>
      </w:pPr>
      <w:r>
        <w:rPr>
          <w:i/>
        </w:rPr>
        <w:t xml:space="preserve">Lifelong learning skills scale (5-point Likert-type scale, 1 = never to 5 = always):</w:t>
      </w:r>
    </w:p>
    <w:p>
      <w:pPr>
        <w:pStyle w:val="BodyText"/>
      </w:pPr>
      <w:r>
        <w:t xml:space="preserve">I am aware of the areas in which I need to learn. / I am aware of the topics that I am more focused on when learning. / I am aware of my strengths in terms of abilities. / I am aware of what I need to learn. / I am aware of the abilities that I need to improve. / I am able to set my own learning goals. / I am capable of planning my own learning strategies. / I am capable of prioritizing my learning needs. / I am capable of setting up my own learning plan. / I am capable of anticipating my learning outcomes. / I create outlines to assist with my understanding of the material. / I take notes on what I am learning. / During lectures, I ask questions to aid in my learning. / I search for learning resources on my own. / While learning, I record questions that arise. / I monitor my learning progress. / I check if I have achieved my learning goals. / I reflect on my learning process. / I take note of the feedback that my friends give me on my learning. / I make revisions based on the feedback I receive from my friends. / I participate in learning groups that involve interpersonal interactions. / I use communication software to communicate with learning partners. / I express my ideas to learning partners verbally. / I take the initiative to discuss with learning partners. / I maintain a good relationship with learning partners.</w:t>
      </w:r>
    </w:p>
    <w:p>
      <w:pPr>
        <w:pStyle w:val="BodyText"/>
      </w:pPr>
      <w:r>
        <w:rPr>
          <w:i/>
        </w:rPr>
        <w:t xml:space="preserve">Psychological safety (Edmondson, 1999; 7-point scale from</w:t>
      </w:r>
      <w:r>
        <w:rPr>
          <w:i/>
        </w:rPr>
        <w:t xml:space="preserve"> </w:t>
      </w:r>
      <w:r>
        <w:rPr>
          <w:i/>
        </w:rPr>
        <w:t xml:space="preserve">“</w:t>
      </w:r>
      <w:r>
        <w:rPr>
          <w:i/>
        </w:rPr>
        <w:t xml:space="preserve">very inaccurate</w:t>
      </w:r>
      <w:r>
        <w:rPr>
          <w:i/>
        </w:rPr>
        <w:t xml:space="preserve">”</w:t>
      </w:r>
      <w:r>
        <w:rPr>
          <w:i/>
        </w:rPr>
        <w:t xml:space="preserve"> </w:t>
      </w:r>
      <w:r>
        <w:rPr>
          <w:i/>
        </w:rPr>
        <w:t xml:space="preserve">to</w:t>
      </w:r>
      <w:r>
        <w:rPr>
          <w:i/>
        </w:rPr>
        <w:t xml:space="preserve"> </w:t>
      </w:r>
      <w:r>
        <w:rPr>
          <w:i/>
        </w:rPr>
        <w:t xml:space="preserve">“</w:t>
      </w:r>
      <w:r>
        <w:rPr>
          <w:i/>
        </w:rPr>
        <w:t xml:space="preserve">very accurate</w:t>
      </w:r>
      <w:r>
        <w:rPr>
          <w:i/>
        </w:rPr>
        <w:t xml:space="preserve">”</w:t>
      </w:r>
      <w:r>
        <w:rPr>
          <w:i/>
        </w:rPr>
        <w:t xml:space="preserve">; stem</w:t>
      </w:r>
      <w:r>
        <w:rPr>
          <w:i/>
        </w:rPr>
        <w:t xml:space="preserve"> </w:t>
      </w:r>
      <w:r>
        <w:rPr>
          <w:i/>
        </w:rPr>
        <w:t xml:space="preserve">“</w:t>
      </w:r>
      <w:r>
        <w:rPr>
          <w:i/>
        </w:rPr>
        <w:t xml:space="preserve">For my reflection group:</w:t>
      </w:r>
      <w:r>
        <w:rPr>
          <w:i/>
        </w:rPr>
        <w:t xml:space="preserve">”</w:t>
      </w:r>
      <w:r>
        <w:rPr>
          <w:i/>
        </w:rPr>
        <w:t xml:space="preserve">; administered after a participant has joined a group, and, on follow-up surveys for working participants, repeated with the stem</w:t>
      </w:r>
      <w:r>
        <w:rPr>
          <w:i/>
        </w:rPr>
        <w:t xml:space="preserve"> </w:t>
      </w:r>
      <w:r>
        <w:rPr>
          <w:i/>
        </w:rPr>
        <w:t xml:space="preserve">“</w:t>
      </w:r>
      <w:r>
        <w:rPr>
          <w:i/>
        </w:rPr>
        <w:t xml:space="preserve">For my team at work:</w:t>
      </w:r>
      <w:r>
        <w:rPr>
          <w:i/>
        </w:rPr>
        <w:t xml:space="preserve">”</w:t>
      </w:r>
      <w:r>
        <w:rPr>
          <w:i/>
        </w:rPr>
        <w:t xml:space="preserve">):</w:t>
      </w:r>
    </w:p>
    <w:p>
      <w:pPr>
        <w:pStyle w:val="BodyText"/>
      </w:pPr>
      <w:r>
        <w:t xml:space="preserve">If you make a mistake on this team, it is often held against you. / Members of this team are able to bring up problems and tough issues. / People on this team sometimes reject others for being different. / It is safe to take a risk on this team. / It is difficult to ask other members of this team for help. / No one on this team would deliberately act in a way that undermines my efforts. / Working with members of this team, my unique skills and talents are valued and utilized.</w:t>
      </w:r>
    </w:p>
    <w:p>
      <w:pPr>
        <w:pStyle w:val="BodyText"/>
      </w:pPr>
      <w:r>
        <w:rPr>
          <w:i/>
        </w:rPr>
        <w:t xml:space="preserve">STEM professional identity (single item):</w:t>
      </w:r>
    </w:p>
    <w:p>
      <w:pPr>
        <w:pStyle w:val="BodyText"/>
      </w:pPr>
      <w:r>
        <w:t xml:space="preserve">“</w:t>
      </w:r>
      <w:r>
        <w:t xml:space="preserve">STEM professionals are individuals whose professional activities relate to the STEM fields (Science, Technology, Engineering, or Mathematics). Select the picture that best describes the current overlap of the image you have of yourself and your image of what a STEM professional is.</w:t>
      </w:r>
      <w:r>
        <w:t xml:space="preserve">”</w:t>
      </w:r>
      <w:r>
        <w:t xml:space="preserve"> </w:t>
      </w:r>
      <w:r>
        <w:t xml:space="preserve">(Six pictorial options showing two circles,</w:t>
      </w:r>
      <w:r>
        <w:t xml:space="preserve"> </w:t>
      </w:r>
      <w:r>
        <w:t xml:space="preserve">“</w:t>
      </w:r>
      <w:r>
        <w:t xml:space="preserve">Me</w:t>
      </w:r>
      <w:r>
        <w:t xml:space="preserve">”</w:t>
      </w:r>
      <w:r>
        <w:t xml:space="preserve"> </w:t>
      </w:r>
      <w:r>
        <w:t xml:space="preserve">and</w:t>
      </w:r>
      <w:r>
        <w:t xml:space="preserve"> </w:t>
      </w:r>
      <w:r>
        <w:t xml:space="preserve">“</w:t>
      </w:r>
      <w:r>
        <w:t xml:space="preserve">STEM professional,</w:t>
      </w:r>
      <w:r>
        <w:t xml:space="preserve">”</w:t>
      </w:r>
      <w:r>
        <w:t xml:space="preserve"> </w:t>
      </w:r>
      <w:r>
        <w:t xml:space="preserve">ranging from fully separate to fully overlapping — identical to the item in the approved course-based protocol’s surveys.)</w:t>
      </w:r>
    </w:p>
    <w:p>
      <w:pPr>
        <w:pStyle w:val="BodyText"/>
      </w:pPr>
      <w:r>
        <w:rPr>
          <w:b/>
        </w:rPr>
        <w:t xml:space="preserve">[PI DECISION NEEDED: Year-1 piloting in the funded evaluation plan tests a wider set of measures and then selects; confirm whether to also include the Short Big Five, Brief Resilience Scale, CD-RISC-2, and Personal Growth and Development Scale items from the approved protocol’s Spring-2026 appendices]</w:t>
      </w:r>
    </w:p>
    <w:p>
      <w:r>
        <w:br w:type="page"/>
      </w:r>
    </w:p>
    <w:p>
      <w:pPr>
        <w:pStyle w:val="Heading2"/>
      </w:pPr>
      <w:bookmarkStart w:id="35" w:name="appendix-d-longitudinal-follow-up-survey"/>
      <w:r>
        <w:t xml:space="preserve">Appendix D: Longitudinal follow-up survey</w:t>
      </w:r>
      <w:bookmarkEnd w:id="35"/>
    </w:p>
    <w:p>
      <w:pPr>
        <w:pStyle w:val="FirstParagraph"/>
      </w:pPr>
      <w:r>
        <w:t xml:space="preserve">Please help us understand your experiences over time. Your answers are confidential. There are no right or wrong answers. You may skip any questions you are uncomfortable answering. For each follow-up survey you complete, you will receive a $10 electronic VISA gift card.</w:t>
      </w:r>
    </w:p>
    <w:p>
      <w:pPr>
        <w:pStyle w:val="BodyText"/>
      </w:pPr>
      <w:r>
        <w:t xml:space="preserve">Your Email:</w:t>
      </w:r>
    </w:p>
    <w:p>
      <w:pPr>
        <w:numPr>
          <w:ilvl w:val="0"/>
          <w:numId w:val="1011"/>
        </w:numPr>
        <w:pStyle w:val="Compact"/>
      </w:pPr>
      <w:r>
        <w:t xml:space="preserve">Brief update on your current role, field/major, and work situation. (Open-ended)</w:t>
      </w:r>
    </w:p>
    <w:p>
      <w:pPr>
        <w:numPr>
          <w:ilvl w:val="0"/>
          <w:numId w:val="1011"/>
        </w:numPr>
        <w:pStyle w:val="Compact"/>
      </w:pPr>
      <w:r>
        <w:t xml:space="preserve">The same outcome measures as the group-initiation survey (Appendix C), to allow comparison over time; the psychological-safety block uses the stem</w:t>
      </w:r>
      <w:r>
        <w:t xml:space="preserve"> </w:t>
      </w:r>
      <w:r>
        <w:t xml:space="preserve">“</w:t>
      </w:r>
      <w:r>
        <w:t xml:space="preserve">For my team at work:</w:t>
      </w:r>
      <w:r>
        <w:t xml:space="preserve">”</w:t>
      </w:r>
      <w:r>
        <w:t xml:space="preserve"> </w:t>
      </w:r>
      <w:r>
        <w:t xml:space="preserve">where applicable.</w:t>
      </w:r>
    </w:p>
    <w:p>
      <w:pPr>
        <w:numPr>
          <w:ilvl w:val="0"/>
          <w:numId w:val="1011"/>
        </w:numPr>
        <w:pStyle w:val="Compact"/>
      </w:pPr>
      <w:r>
        <w:t xml:space="preserve">Please describe the long-term effects on yourself, if any, from the reflection groups and/or individual reflections. (Open-ended)</w:t>
      </w:r>
    </w:p>
    <w:p>
      <w:pPr>
        <w:numPr>
          <w:ilvl w:val="0"/>
          <w:numId w:val="1011"/>
        </w:numPr>
        <w:pStyle w:val="Compact"/>
      </w:pPr>
      <w:r>
        <w:t xml:space="preserve">What practices, if any, have you continued or partly continued from the reflection groups and/or reflections? About how often do you do each? (Open-ended)</w:t>
      </w:r>
    </w:p>
    <w:p>
      <w:pPr>
        <w:numPr>
          <w:ilvl w:val="0"/>
          <w:numId w:val="1011"/>
        </w:numPr>
        <w:pStyle w:val="Compact"/>
      </w:pPr>
      <w:r>
        <w:t xml:space="preserve">Please share potential improvements for the reflection groups or the program in general. (Open-ended)</w:t>
      </w:r>
    </w:p>
    <w:p>
      <w:pPr>
        <w:numPr>
          <w:ilvl w:val="0"/>
          <w:numId w:val="1011"/>
        </w:numPr>
        <w:pStyle w:val="Compact"/>
      </w:pPr>
      <w:r>
        <w:t xml:space="preserve">Anything else relevant you would like to add. (Open-ended)</w:t>
      </w:r>
    </w:p>
    <w:p>
      <w:r>
        <w:br w:type="page"/>
      </w:r>
    </w:p>
    <w:p>
      <w:pPr>
        <w:pStyle w:val="Heading2"/>
      </w:pPr>
      <w:bookmarkStart w:id="36" w:name="X4445dd11571de9863eab8ace329f46db6a5023a"/>
      <w:r>
        <w:t xml:space="preserve">Appendix E: Recruitment / invitation scripts</w:t>
      </w:r>
      <w:bookmarkEnd w:id="36"/>
    </w:p>
    <w:p>
      <w:pPr>
        <w:pStyle w:val="FirstParagraph"/>
      </w:pPr>
      <w:r>
        <w:rPr>
          <w:b/>
        </w:rPr>
        <w:t xml:space="preserve">General invitation (collaboration platform, mailing lists, networks, conferences):</w:t>
      </w:r>
    </w:p>
    <w:p>
      <w:pPr>
        <w:pStyle w:val="BodyText"/>
      </w:pPr>
      <w:r>
        <w:t xml:space="preserve">You are invited to take part in research on how reflecting — on your own and together in small groups — affects learning, professional skills, and improvement over time. We run small online reflection groups (normally 3–5 people) that meet for about 30 minutes at a regular interval, with a guided agenda and brief individual reflections. Participation is voluntary; you may join the groups even if you choose not to be part of the research, and, for students, participating will not affect grades in any way. You must be at least 18 years old. More details are in the consent form. If you have questions, contact a member of the research team listed on the consent form.</w:t>
      </w:r>
    </w:p>
    <w:p>
      <w:pPr>
        <w:pStyle w:val="BodyText"/>
      </w:pPr>
      <w:r>
        <w:rPr>
          <w:b/>
        </w:rPr>
        <w:t xml:space="preserve">Alumni invitation (email to former participants of the team’s courses):</w:t>
      </w:r>
    </w:p>
    <w:p>
      <w:pPr>
        <w:pStyle w:val="BodyText"/>
      </w:pPr>
      <w:r>
        <w:t xml:space="preserve">Greetings! You previously took part in reflection groups in one of our courses. We are now running ongoing reflection groups outside of courses — for recent graduates, professionals, and students — and would love to have you join. Groups meet online for about 30 minutes at a regular interval with a guided agenda. Joining is voluntary and separate from any course; you may participate in the groups whether or not you choose to take part in the associated research. Details are in the consent form:</w:t>
      </w:r>
      <w:r>
        <w:t xml:space="preserve"> </w:t>
      </w:r>
      <w:r>
        <w:t xml:space="preserve">. Questions? Reply to this email.</w:t>
      </w:r>
    </w:p>
    <w:p>
      <w:pPr>
        <w:pStyle w:val="BodyText"/>
      </w:pPr>
      <w:r>
        <w:rPr>
          <w:b/>
        </w:rPr>
        <w:t xml:space="preserve">Lab / graduate-student invitation (sent by a team member who does not supervise the invitee):</w:t>
      </w:r>
    </w:p>
    <w:p>
      <w:pPr>
        <w:pStyle w:val="BodyText"/>
      </w:pPr>
      <w:r>
        <w:t xml:space="preserve">We are starting reflection groups for graduate students and lab members — about 30 minutes at a regular interval, online, with a guided agenda for sharing progress, encouragement, and improvement goals. Participation is completely voluntary and is not connected to your standing, funding, advising, or evaluations. If you have an advising or supervisory relationship with a member of the research team, they will not know whether you take part in the research until data are archived. You may also join the groups without being part of the research. Details are in the consent form:</w:t>
      </w:r>
      <w:r>
        <w:t xml:space="preserve"> </w:t>
      </w:r>
      <w:r>
        <w:t xml:space="preserve">.</w:t>
      </w:r>
    </w:p>
    <w:p>
      <w:r>
        <w:br w:type="page"/>
      </w:r>
    </w:p>
    <w:p>
      <w:pPr>
        <w:pStyle w:val="Heading2"/>
      </w:pPr>
      <w:bookmarkStart w:id="37" w:name="appendix-f-other-scripts-email-templates"/>
      <w:r>
        <w:t xml:space="preserve">Appendix F: Other scripts (email templates)</w:t>
      </w:r>
      <w:bookmarkEnd w:id="37"/>
    </w:p>
    <w:p>
      <w:pPr>
        <w:pStyle w:val="FirstParagraph"/>
      </w:pPr>
      <w:r>
        <w:rPr>
          <w:b/>
        </w:rPr>
        <w:t xml:space="preserve">Sending out a survey:</w:t>
      </w:r>
    </w:p>
    <w:p>
      <w:pPr>
        <w:pStyle w:val="BodyText"/>
      </w:pPr>
      <w:r>
        <w:t xml:space="preserve">Greetings, here is the link to the (initiation or follow-up) survey for the reflection and collaboration research project:</w:t>
      </w:r>
      <w:r>
        <w:t xml:space="preserve"> </w:t>
      </w:r>
      <w:r>
        <w:t xml:space="preserve">. It takes about 10–15 minutes. Thank you,</w:t>
      </w:r>
      <w:r>
        <w:t xml:space="preserve"> </w:t>
      </w:r>
    </w:p>
    <w:p>
      <w:pPr>
        <w:pStyle w:val="BodyText"/>
      </w:pPr>
      <w:r>
        <w:rPr>
          <w:b/>
        </w:rPr>
        <w:t xml:space="preserve">Sending out a longitudinal follow-up survey:</w:t>
      </w:r>
    </w:p>
    <w:p>
      <w:pPr>
        <w:pStyle w:val="BodyText"/>
      </w:pPr>
      <w:r>
        <w:t xml:space="preserve">Greetings, I hope this message finds you well. I’m reaching out regarding the reflection research project you took part in. Here is the link to a confidential follow-up survey, which takes about 10–15 minutes:</w:t>
      </w:r>
      <w:r>
        <w:t xml:space="preserve"> </w:t>
      </w:r>
      <w:r>
        <w:t xml:space="preserve">. For each follow-up survey you complete, you will receive a $10 electronic VISA gift card within 48 hours of submission. Thank you again for your time and contribution,</w:t>
      </w:r>
      <w:r>
        <w:t xml:space="preserve"> </w:t>
      </w:r>
    </w:p>
    <w:p>
      <w:pPr>
        <w:pStyle w:val="BodyText"/>
      </w:pPr>
      <w:r>
        <w:rPr>
          <w:b/>
        </w:rPr>
        <w:t xml:space="preserve">Sending compensation:</w:t>
      </w:r>
    </w:p>
    <w:p>
      <w:pPr>
        <w:pStyle w:val="BodyText"/>
      </w:pPr>
      <w:r>
        <w:t xml:space="preserve">Greetings, thank you for completing the follow-up survey for the reflection research project. Here is your $10 electronic VISA gift card:</w:t>
      </w:r>
      <w:r>
        <w:t xml:space="preserve"> </w:t>
      </w:r>
      <w:r>
        <w:t xml:space="preserve">. We appreciate your continued participation.</w:t>
      </w:r>
      <w:r>
        <w:t xml:space="preserve"> </w:t>
      </w:r>
    </w:p>
    <w:p>
      <w:r>
        <w:br w:type="page"/>
      </w:r>
    </w:p>
    <w:p>
      <w:pPr>
        <w:pStyle w:val="Heading2"/>
      </w:pPr>
      <w:bookmarkStart w:id="38" w:name="X3f2e25fa3b3efc21429d0fa2f7700b44ac60e10"/>
      <w:r>
        <w:t xml:space="preserve">Appendix G: Survey consent (submission indicates consent)</w:t>
      </w:r>
      <w:bookmarkEnd w:id="38"/>
    </w:p>
    <w:p>
      <w:pPr>
        <w:pStyle w:val="FirstParagraph"/>
      </w:pPr>
      <w:r>
        <w:rPr>
          <w:b/>
        </w:rPr>
        <w:t xml:space="preserve">UNIVERSITY OF MAINE — CONSENT FORM</w:t>
      </w:r>
    </w:p>
    <w:p>
      <w:pPr>
        <w:pStyle w:val="BodyText"/>
      </w:pPr>
      <w:r>
        <w:rPr>
          <w:b/>
        </w:rPr>
        <w:t xml:space="preserve">Designing and Evaluating Reflection in Agency-Affirming Learning and Collaboration Environments</w:t>
      </w:r>
    </w:p>
    <w:p>
      <w:pPr>
        <w:pStyle w:val="BodyText"/>
      </w:pPr>
      <w:r>
        <w:t xml:space="preserve">You are invited to participate in a research project led by Dr. Gregory L. Nelson, a faculty member in the Department of Computer Science at the University of Maine. The purpose of the research is to study how individual and group reflection affect learning, professional skills, self-efficacy, professional identity, and improvement over time. You must be at least 18 years of age to participate.</w:t>
      </w:r>
    </w:p>
    <w:p>
      <w:pPr>
        <w:pStyle w:val="BodyText"/>
      </w:pPr>
      <w:r>
        <w:rPr>
          <w:b/>
        </w:rPr>
        <w:t xml:space="preserve">What Will You Be Asked to Do?</w:t>
      </w:r>
      <w:r>
        <w:t xml:space="preserve"> </w:t>
      </w:r>
      <w:r>
        <w:t xml:space="preserve">Take a confidential survey of about 10–15 minutes about your background, experiences, and outcomes. You may be invited to take follow-up surveys over time — about every 6 months, for up to four years (up to 9 follow-up surveys total).</w:t>
      </w:r>
    </w:p>
    <w:p>
      <w:pPr>
        <w:pStyle w:val="BodyText"/>
      </w:pPr>
      <w:r>
        <w:rPr>
          <w:b/>
        </w:rPr>
        <w:t xml:space="preserve">Risks:</w:t>
      </w:r>
      <w:r>
        <w:t xml:space="preserve"> </w:t>
      </w:r>
      <w:r>
        <w:t xml:space="preserve">Time and inconvenience; loss of confidentiality of your data, although we will protect your data as described below.</w:t>
      </w:r>
    </w:p>
    <w:p>
      <w:pPr>
        <w:pStyle w:val="BodyText"/>
      </w:pPr>
      <w:r>
        <w:rPr>
          <w:b/>
        </w:rPr>
        <w:t xml:space="preserve">Benefits:</w:t>
      </w:r>
      <w:r>
        <w:t xml:space="preserve"> </w:t>
      </w:r>
      <w:r>
        <w:t xml:space="preserve">There are no direct benefits to you, but your responses help improve understanding of effective ways to support learning and professional skills.</w:t>
      </w:r>
    </w:p>
    <w:p>
      <w:pPr>
        <w:pStyle w:val="BodyText"/>
      </w:pPr>
      <w:r>
        <w:rPr>
          <w:b/>
        </w:rPr>
        <w:t xml:space="preserve">Confidentiality:</w:t>
      </w:r>
      <w:r>
        <w:t xml:space="preserve"> </w:t>
      </w:r>
      <w:r>
        <w:t xml:space="preserve">Your responses will be stored in a password-protected system using software that provides additional security (encryption). Your email is used as an identifier to connect your responses across activities. Within 14 days of collection, your identifiers are replaced with a randomly generated key; the key file and your demographic data are stored separately, and your email is deleted from the key file five years after your participation ends, after which your data can no longer be located for deletion. De-identified archived data are retained indefinitely.</w:t>
      </w:r>
    </w:p>
    <w:p>
      <w:pPr>
        <w:pStyle w:val="BodyText"/>
      </w:pPr>
      <w:r>
        <w:rPr>
          <w:b/>
        </w:rPr>
        <w:t xml:space="preserve">Compensation:</w:t>
      </w:r>
      <w:r>
        <w:t xml:space="preserve"> </w:t>
      </w:r>
      <w:r>
        <w:t xml:space="preserve">For each follow-up survey, you will be compensated with a $10 electronic VISA gift card. You must reach the end of the survey to receive this compensation, though you may skip the occasional question. Compensation is sent by email within 48 hours of submission. (The group-initiation survey is not compensated.)</w:t>
      </w:r>
    </w:p>
    <w:p>
      <w:pPr>
        <w:pStyle w:val="BodyText"/>
      </w:pPr>
      <w:r>
        <w:rPr>
          <w:b/>
        </w:rPr>
        <w:t xml:space="preserve">Voluntary:</w:t>
      </w:r>
      <w:r>
        <w:t xml:space="preserve"> </w:t>
      </w:r>
      <w:r>
        <w:t xml:space="preserve">Participation is voluntary. Submission of this survey indicates consent to participate. You may skip any questions and stop at any time. Declining or stopping has no effect on your access to the reflection activities and — if a member of the research team supervises or advises you — no effect on your lab membership, funding, advising, or evaluations. You may revoke consent at any time until your email is removed from the key file (five years after your participation ends; for example, if your participation ends in Fall 2026, by the end of December 2031) by emailing a member of the research team who does not supervise or advise you.</w:t>
      </w:r>
    </w:p>
    <w:p>
      <w:pPr>
        <w:pStyle w:val="BodyText"/>
      </w:pPr>
      <w:r>
        <w:rPr>
          <w:b/>
        </w:rPr>
        <w:t xml:space="preserve">Contact Information:</w:t>
      </w:r>
      <w:r>
        <w:t xml:space="preserve"> </w:t>
      </w:r>
      <w:r>
        <w:t xml:space="preserve">Questions about this study: Dr. Gregory L. Nelson (gregory.nelson@maine.edu). Questions about your rights as a research participant: Office of Research Compliance, University of Maine, 207-581-2657 (or e-mail umric@maine.edu).</w:t>
      </w:r>
    </w:p>
    <w:p>
      <w:pPr>
        <w:pStyle w:val="BodyText"/>
      </w:pPr>
      <w:r>
        <w:rPr>
          <w:b/>
        </w:rPr>
        <w:t xml:space="preserve">Comparison-participant adaptation (professionals recruited for comparison surveys only):</w:t>
      </w:r>
      <w:r>
        <w:t xml:space="preserve"> </w:t>
      </w:r>
      <w:r>
        <w:t xml:space="preserve">the same consent statement is used with two changes: the purpose sentence reads</w:t>
      </w:r>
      <w:r>
        <w:t xml:space="preserve"> </w:t>
      </w:r>
      <w:r>
        <w:t xml:space="preserve">“</w:t>
      </w:r>
      <w:r>
        <w:t xml:space="preserve">The purpose of the research is to understand professionals’ skills, learning, and reflection practices over time, as a comparison for evaluating reflection-group programs,</w:t>
      </w:r>
      <w:r>
        <w:t xml:space="preserve">”</w:t>
      </w:r>
      <w:r>
        <w:t xml:space="preserve"> </w:t>
      </w:r>
      <w:r>
        <w:t xml:space="preserve">and the Voluntary section omits the reflection-activities clause and reads:</w:t>
      </w:r>
      <w:r>
        <w:t xml:space="preserve"> </w:t>
      </w:r>
      <w:r>
        <w:t xml:space="preserve">“</w:t>
      </w:r>
      <w:r>
        <w:t xml:space="preserve">Participation is voluntary. Submission of this survey indicates consent to participate. You may skip any questions and stop at any time. You may revoke consent at any time until your email is removed from the key file (five years after your participation ends) by emailing any member of the research team with the subject line</w:t>
      </w:r>
      <w:r>
        <w:t xml:space="preserve"> </w:t>
      </w:r>
      <w:r>
        <w:t xml:space="preserve">‘</w:t>
      </w:r>
      <w:r>
        <w:t xml:space="preserve">Opt out of reflection comparison research.</w:t>
      </w:r>
      <w:r>
        <w:t xml:space="preserve">’</w:t>
      </w:r>
      <w:r>
        <w:t xml:space="preserve">”</w:t>
      </w:r>
      <w:r>
        <w:t xml:space="preserve"> </w:t>
      </w:r>
      <w:r>
        <w:rPr>
          <w:b/>
        </w:rPr>
        <w:t xml:space="preserve">[PI DECISION NEEDED: comparison-participant compensation, consistent with Section 9]</w:t>
      </w:r>
    </w:p>
    <w:p>
      <w:r>
        <w:br w:type="page"/>
      </w:r>
    </w:p>
    <w:p>
      <w:pPr>
        <w:pStyle w:val="Heading2"/>
      </w:pPr>
      <w:bookmarkStart w:id="39" w:name="Xf32e8490772c279fa1d2331391c04808a010540"/>
      <w:r>
        <w:t xml:space="preserve">Appendix H: Interview consent form and protocol outline</w:t>
      </w:r>
      <w:bookmarkEnd w:id="39"/>
    </w:p>
    <w:p>
      <w:pPr>
        <w:pStyle w:val="FirstParagraph"/>
      </w:pPr>
      <w:r>
        <w:rPr>
          <w:b/>
        </w:rPr>
        <w:t xml:space="preserve">UNIVERSITY OF MAINE — CONSENT FORM (Interview)</w:t>
      </w:r>
    </w:p>
    <w:p>
      <w:pPr>
        <w:pStyle w:val="BodyText"/>
      </w:pPr>
      <w:r>
        <w:rPr>
          <w:b/>
        </w:rPr>
        <w:t xml:space="preserve">Designing and Evaluating Reflection in Agency-Affirming Learning and Collaboration Environments</w:t>
      </w:r>
    </w:p>
    <w:p>
      <w:pPr>
        <w:pStyle w:val="BodyText"/>
      </w:pPr>
      <w:r>
        <w:rPr>
          <w:b/>
        </w:rPr>
        <w:t xml:space="preserve">Researchers:</w:t>
      </w:r>
    </w:p>
    <w:p>
      <w:pPr>
        <w:numPr>
          <w:ilvl w:val="0"/>
          <w:numId w:val="1012"/>
        </w:numPr>
        <w:pStyle w:val="Compact"/>
      </w:pPr>
      <w:r>
        <w:t xml:space="preserve">Gregory L. Nelson, Assistant Professor, Computer Science Department, University of Maine (gregory.nelson@maine.edu) (Principal Investigator, Main Contact)</w:t>
      </w:r>
    </w:p>
    <w:p>
      <w:pPr>
        <w:numPr>
          <w:ilvl w:val="0"/>
          <w:numId w:val="1012"/>
        </w:numPr>
        <w:pStyle w:val="Compact"/>
      </w:pPr>
      <w:r>
        <w:t xml:space="preserve">Cyril Agbewali-Koku, Computer Science Department, University of Maine (cyril@yesslab.org)</w:t>
      </w:r>
    </w:p>
    <w:p>
      <w:pPr>
        <w:numPr>
          <w:ilvl w:val="0"/>
          <w:numId w:val="1012"/>
        </w:numPr>
        <w:pStyle w:val="Compact"/>
      </w:pPr>
      <w:r>
        <w:t xml:space="preserve">Troy Schotter, Lecturer and PhD Student, Computer Science Department, University of Maine (troy.schotter@maine.edu)</w:t>
      </w:r>
    </w:p>
    <w:p>
      <w:pPr>
        <w:pStyle w:val="FirstParagraph"/>
      </w:pPr>
      <w:r>
        <w:t xml:space="preserve">You are invited to take part in a confidential interview as part of this research, led by Dr. Gregory L. Nelson, a faculty member in the Department of Computer Science at the University of Maine. You must be at least 18 years of age to participate.</w:t>
      </w:r>
    </w:p>
    <w:p>
      <w:pPr>
        <w:pStyle w:val="BodyText"/>
      </w:pPr>
      <w:r>
        <w:rPr>
          <w:b/>
        </w:rPr>
        <w:t xml:space="preserve">What Will You Be Asked to Do?</w:t>
      </w:r>
    </w:p>
    <w:p>
      <w:pPr>
        <w:pStyle w:val="BodyText"/>
      </w:pPr>
      <w:r>
        <w:t xml:space="preserve">Take part in one recorded conversation about your experiences with reflection and collaboration activities, your professional-skill behaviors, and changes over time. The interview is expected to take approximately</w:t>
      </w:r>
      <w:r>
        <w:t xml:space="preserve"> </w:t>
      </w:r>
      <w:r>
        <w:rPr>
          <w:b/>
        </w:rPr>
        <w:t xml:space="preserve">[PI DECISION NEEDED: duration]</w:t>
      </w:r>
      <w:r>
        <w:t xml:space="preserve">.</w:t>
      </w:r>
    </w:p>
    <w:p>
      <w:pPr>
        <w:pStyle w:val="BodyText"/>
      </w:pPr>
      <w:r>
        <w:rPr>
          <w:b/>
        </w:rPr>
        <w:t xml:space="preserve">Risks</w:t>
      </w:r>
    </w:p>
    <w:p>
      <w:pPr>
        <w:numPr>
          <w:ilvl w:val="0"/>
          <w:numId w:val="1013"/>
        </w:numPr>
        <w:pStyle w:val="Compact"/>
      </w:pPr>
      <w:r>
        <w:t xml:space="preserve">Time and inconvenience;</w:t>
      </w:r>
    </w:p>
    <w:p>
      <w:pPr>
        <w:numPr>
          <w:ilvl w:val="0"/>
          <w:numId w:val="1013"/>
        </w:numPr>
        <w:pStyle w:val="Compact"/>
      </w:pPr>
      <w:r>
        <w:t xml:space="preserve">Loss of confidentiality of your data, although we will protect your data as described below.</w:t>
      </w:r>
    </w:p>
    <w:p>
      <w:pPr>
        <w:pStyle w:val="FirstParagraph"/>
      </w:pPr>
      <w:r>
        <w:rPr>
          <w:b/>
        </w:rPr>
        <w:t xml:space="preserve">Benefits</w:t>
      </w:r>
    </w:p>
    <w:p>
      <w:pPr>
        <w:numPr>
          <w:ilvl w:val="0"/>
          <w:numId w:val="1014"/>
        </w:numPr>
        <w:pStyle w:val="Compact"/>
      </w:pPr>
      <w:r>
        <w:t xml:space="preserve">There are no direct benefits to you, but your experiences help improve understanding of effective ways to support learning and professional skills, which may benefit future students, professionals, and the broader community.</w:t>
      </w:r>
    </w:p>
    <w:p>
      <w:pPr>
        <w:pStyle w:val="FirstParagraph"/>
      </w:pPr>
      <w:r>
        <w:rPr>
          <w:b/>
        </w:rPr>
        <w:t xml:space="preserve">Recording and Confidentiality</w:t>
      </w:r>
    </w:p>
    <w:p>
      <w:pPr>
        <w:pStyle w:val="BodyText"/>
      </w:pPr>
      <w:r>
        <w:t xml:space="preserve">With your permission, the interview will be recorded and transcribed.</w:t>
      </w:r>
      <w:r>
        <w:t xml:space="preserve"> </w:t>
      </w:r>
      <w:r>
        <w:rPr>
          <w:b/>
        </w:rPr>
        <w:t xml:space="preserve">[PI DECISION NEEDED: audio only, or audio+video]</w:t>
      </w:r>
      <w:r>
        <w:t xml:space="preserve"> </w:t>
      </w:r>
      <w:r>
        <w:t xml:space="preserve">Recordings and transcripts are stored in password-protected systems accessible only to the research team and are de-identified during archiving as described in the study’s Confidentiality procedures (within 14 days of collection; key deleted five years after your participation ends; de-identified data retained indefinitely).</w:t>
      </w:r>
    </w:p>
    <w:p>
      <w:pPr>
        <w:pStyle w:val="BodyText"/>
      </w:pPr>
      <w:r>
        <w:rPr>
          <w:b/>
        </w:rPr>
        <w:t xml:space="preserve">Voluntary:</w:t>
      </w:r>
      <w:r>
        <w:t xml:space="preserve"> </w:t>
      </w:r>
      <w:r>
        <w:t xml:space="preserve">Participation in the interview is voluntary. You may decline to answer any question and stop at any time. Declining or stopping has no effect on your access to the reflection activities, and — if a member of the research team supervises or advises you — no effect on your standing, funding, advising, or evaluations. You may revoke consent for the interview data at any time until your email is removed from the key file (five years after your participation ends; for example, if your participation ends in Fall 2026, by the end of December 2031), by emailing a member of the research team who does not supervise or advise you, with the subject line</w:t>
      </w:r>
      <w:r>
        <w:t xml:space="preserve"> </w:t>
      </w:r>
      <w:r>
        <w:t xml:space="preserve">“</w:t>
      </w:r>
      <w:r>
        <w:t xml:space="preserve">Opt out of reflection research.</w:t>
      </w:r>
      <w:r>
        <w:t xml:space="preserve">”</w:t>
      </w:r>
    </w:p>
    <w:p>
      <w:pPr>
        <w:pStyle w:val="BodyText"/>
      </w:pPr>
      <w:r>
        <w:rPr>
          <w:b/>
        </w:rPr>
        <w:t xml:space="preserve">Contact Information:</w:t>
      </w:r>
      <w:r>
        <w:t xml:space="preserve"> </w:t>
      </w:r>
      <w:r>
        <w:t xml:space="preserve">Questions about this study: Dr. Gregory L. Nelson (gregory.nelson@maine.edu). Questions about your rights as a research participant: Office of Research Compliance, University of Maine, 207-581-2657 (or e-mail umric@maine.edu).</w:t>
      </w:r>
    </w:p>
    <w:p>
      <w:pPr>
        <w:pStyle w:val="BodyText"/>
      </w:pPr>
      <w:r>
        <w:rPr>
          <w:b/>
        </w:rPr>
        <w:t xml:space="preserve">Interview protocol outline:</w:t>
      </w:r>
      <w:r>
        <w:t xml:space="preserve"> </w:t>
      </w:r>
      <w:r>
        <w:rPr>
          <w:b/>
        </w:rPr>
        <w:t xml:space="preserve">[PI DECISION NEEDED: interview guide — topics per the funded plan include experiences in the groups, professional-skill behaviors and specific instances, self-reported career events (internships, interviews, jobs), continued practices, and design feedback]</w:t>
      </w:r>
    </w:p>
    <w:p>
      <w:r>
        <w:br w:type="page"/>
      </w:r>
    </w:p>
    <w:p>
      <w:pPr>
        <w:pStyle w:val="Heading2"/>
      </w:pPr>
      <w:bookmarkStart w:id="40" w:name="Xe751814901170eb9cebb1d7e6a50d351cd4aaa2"/>
      <w:r>
        <w:t xml:space="preserve">Appendix I: Reflection group meeting agendas</w:t>
      </w:r>
      <w:bookmarkEnd w:id="40"/>
    </w:p>
    <w:p>
      <w:pPr>
        <w:pStyle w:val="FirstParagraph"/>
      </w:pPr>
      <w:r>
        <w:t xml:space="preserve">Each reflection group meets online for about 30 minutes at a regular interval using the guided agenda below, drawn from the team’s prior reflection-group work (Nelson et al., 2025) and adapted for use outside of a course. Members mix brief writing of bullet points on the agenda questions with discussion. Each meeting has three parts: members share progress and challenges; affirm challenges, encourage one another, and celebrate accomplishments; and generate ideas for iterative improvement. Members may offer help to one another.</w:t>
      </w:r>
    </w:p>
    <w:p>
      <w:pPr>
        <w:pStyle w:val="BodyText"/>
      </w:pPr>
      <w:r>
        <w:rPr>
          <w:b/>
        </w:rPr>
        <w:t xml:space="preserve">Forming initial bonds and safety — icebreaker (first meeting):</w:t>
      </w:r>
    </w:p>
    <w:p>
      <w:pPr>
        <w:pStyle w:val="BodyText"/>
      </w:pPr>
      <w:r>
        <w:t xml:space="preserve">The first meeting uses an icebreaker adapted from an experimental-psychology activity for creating interpersonal closeness (Aron et al., 1997), with questions that might bring up trauma removed (for example,</w:t>
      </w:r>
      <w:r>
        <w:t xml:space="preserve"> </w:t>
      </w:r>
      <w:r>
        <w:t xml:space="preserve">“</w:t>
      </w:r>
      <w:r>
        <w:t xml:space="preserve">If you could change anything about the way you were raised, what would it be?</w:t>
      </w:r>
      <w:r>
        <w:t xml:space="preserve">”</w:t>
      </w:r>
      <w:r>
        <w:t xml:space="preserve">) and question durations shortened for the group setting (for example,</w:t>
      </w:r>
      <w:r>
        <w:t xml:space="preserve"> </w:t>
      </w:r>
      <w:r>
        <w:t xml:space="preserve">“</w:t>
      </w:r>
      <w:r>
        <w:t xml:space="preserve">Take a minute and tell your teammates your life story in as much detail as possible</w:t>
      </w:r>
      <w:r>
        <w:t xml:space="preserve">”</w:t>
      </w:r>
      <w:r>
        <w:t xml:space="preserve">). Before the activity, members are told they may pass on any question if uncomfortable.</w:t>
      </w:r>
      <w:r>
        <w:t xml:space="preserve"> </w:t>
      </w:r>
      <w:r>
        <w:rPr>
          <w:b/>
        </w:rPr>
        <w:t xml:space="preserve">[PI DECISION NEEDED: attach the team’s full adapted icebreaker question list]</w:t>
      </w:r>
    </w:p>
    <w:p>
      <w:pPr>
        <w:pStyle w:val="BodyText"/>
      </w:pPr>
      <w:r>
        <w:rPr>
          <w:b/>
        </w:rPr>
        <w:t xml:space="preserve">Recurring meeting agenda — guided questions:</w:t>
      </w:r>
    </w:p>
    <w:p>
      <w:pPr>
        <w:numPr>
          <w:ilvl w:val="0"/>
          <w:numId w:val="1015"/>
        </w:numPr>
        <w:pStyle w:val="Compact"/>
      </w:pPr>
      <w:r>
        <w:t xml:space="preserve">What went well for your personal growth and learning this week?</w:t>
      </w:r>
    </w:p>
    <w:p>
      <w:pPr>
        <w:numPr>
          <w:ilvl w:val="0"/>
          <w:numId w:val="1015"/>
        </w:numPr>
        <w:pStyle w:val="Compact"/>
      </w:pPr>
      <w:r>
        <w:t xml:space="preserve">What supported your personal growth and learning?</w:t>
      </w:r>
    </w:p>
    <w:p>
      <w:pPr>
        <w:numPr>
          <w:ilvl w:val="0"/>
          <w:numId w:val="1015"/>
        </w:numPr>
        <w:pStyle w:val="Compact"/>
      </w:pPr>
      <w:r>
        <w:t xml:space="preserve">What might be improved for your personal growth and learning? (This can be anything, inside or outside of classes or work.)</w:t>
      </w:r>
    </w:p>
    <w:p>
      <w:pPr>
        <w:numPr>
          <w:ilvl w:val="0"/>
          <w:numId w:val="1015"/>
        </w:numPr>
        <w:pStyle w:val="Compact"/>
      </w:pPr>
      <w:r>
        <w:t xml:space="preserve">Brainstorm possible improvement goals for the next week for your personal growth and learning.</w:t>
      </w:r>
    </w:p>
    <w:p>
      <w:pPr>
        <w:numPr>
          <w:ilvl w:val="0"/>
          <w:numId w:val="1015"/>
        </w:numPr>
        <w:pStyle w:val="Compact"/>
      </w:pPr>
      <w:r>
        <w:t xml:space="preserve">Discuss choosing an improvement goal for the next week, and why you might choose that goal.</w:t>
      </w:r>
    </w:p>
    <w:p>
      <w:pPr>
        <w:pStyle w:val="FirstParagraph"/>
      </w:pPr>
      <w:r>
        <w:t xml:space="preserve">After each meeting, members submit individual private written answers to these questions and choose an improvement goal; these individual responses are viewable only by the research team.</w:t>
      </w:r>
    </w:p>
    <w:p>
      <w:pPr>
        <w:pStyle w:val="BodyText"/>
      </w:pPr>
      <w:r>
        <w:rPr>
          <w:b/>
        </w:rPr>
        <w:t xml:space="preserve">Topic modules:</w:t>
      </w:r>
      <w:r>
        <w:t xml:space="preserve"> </w:t>
      </w:r>
      <w:r>
        <w:t xml:space="preserve">some meetings use an agenda focused on a particular professional skill or topic, including two to three modules on critical generative AI use, following the module agendas from the team’s course-based reflection-group materials.</w:t>
      </w:r>
      <w:r>
        <w:t xml:space="preserve"> </w:t>
      </w:r>
      <w:r>
        <w:rPr>
          <w:b/>
        </w:rPr>
        <w:t xml:space="preserve">[PI DECISION NEEDED: reproduce the exact module agendas from the team’s materials as an attachment]</w:t>
      </w:r>
    </w:p>
    <w:p>
      <w:pPr>
        <w:pStyle w:val="BodyText"/>
      </w:pPr>
      <w:r>
        <w:rPr>
          <w:b/>
        </w:rPr>
        <w:t xml:space="preserve">End-of-cycle retrospective meeting (about 45–60 minutes):</w:t>
      </w:r>
    </w:p>
    <w:p>
      <w:pPr>
        <w:pStyle w:val="BodyText"/>
      </w:pPr>
      <w:r>
        <w:t xml:space="preserve">Members first type answers to</w:t>
      </w:r>
      <w:r>
        <w:t xml:space="preserve"> </w:t>
      </w:r>
      <w:r>
        <w:t xml:space="preserve">“</w:t>
      </w:r>
      <w:r>
        <w:t xml:space="preserve">What did you individually improve over this period?</w:t>
      </w:r>
      <w:r>
        <w:t xml:space="preserve">”</w:t>
      </w:r>
      <w:r>
        <w:t xml:space="preserve"> </w:t>
      </w:r>
      <w:r>
        <w:t xml:space="preserve">— covering top improvements,</w:t>
      </w:r>
      <w:r>
        <w:t xml:space="preserve"> </w:t>
      </w:r>
      <w:r>
        <w:t xml:space="preserve">“</w:t>
      </w:r>
      <w:r>
        <w:t xml:space="preserve">How did others in the group help you?</w:t>
      </w:r>
      <w:r>
        <w:t xml:space="preserve">”</w:t>
      </w:r>
      <w:r>
        <w:t xml:space="preserve">,</w:t>
      </w:r>
      <w:r>
        <w:t xml:space="preserve"> </w:t>
      </w:r>
      <w:r>
        <w:t xml:space="preserve">“</w:t>
      </w:r>
      <w:r>
        <w:t xml:space="preserve">How did this happen / what caused it?</w:t>
      </w:r>
      <w:r>
        <w:t xml:space="preserve">”</w:t>
      </w:r>
      <w:r>
        <w:t xml:space="preserve">, and</w:t>
      </w:r>
      <w:r>
        <w:t xml:space="preserve"> </w:t>
      </w:r>
      <w:r>
        <w:t xml:space="preserve">“</w:t>
      </w:r>
      <w:r>
        <w:t xml:space="preserve">How did this improvement affect you and others?</w:t>
      </w:r>
      <w:r>
        <w:t xml:space="preserve">”</w:t>
      </w:r>
      <w:r>
        <w:t xml:space="preserve"> </w:t>
      </w:r>
      <w:r>
        <w:t xml:space="preserve">— then share and discuss. The group repeats this for improving each member’s individual ability to improve, and for improving the group’s ability to improve together.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7">
    <w:nsid w:val="71315dca"/>
    <w:multiLevelType w:val="multilevel"/>
    <w:lvl w:ilvl="0">
      <w:start w:val="7"/>
      <w:numFmt w:val="decimal"/>
      <w:lvlText w:val="%1."/>
      <w:lvlJc w:val="left"/>
      <w:pPr>
        <w:tabs>
          <w:tab w:val="num" w:pos="0"/>
        </w:tabs>
        <w:ind w:left="480" w:hanging="480"/>
      </w:pPr>
    </w:lvl>
    <w:lvl w:ilvl="1">
      <w:start w:val="7"/>
      <w:numFmt w:val="decimal"/>
      <w:lvlText w:val="%2."/>
      <w:lvlJc w:val="left"/>
      <w:pPr>
        <w:tabs>
          <w:tab w:val="num" w:pos="720"/>
        </w:tabs>
        <w:ind w:left="1200" w:hanging="480"/>
      </w:pPr>
    </w:lvl>
    <w:lvl w:ilvl="2">
      <w:start w:val="7"/>
      <w:numFmt w:val="decimal"/>
      <w:lvlText w:val="%3."/>
      <w:lvlJc w:val="left"/>
      <w:pPr>
        <w:tabs>
          <w:tab w:val="num" w:pos="1440"/>
        </w:tabs>
        <w:ind w:left="1920" w:hanging="480"/>
      </w:pPr>
    </w:lvl>
    <w:lvl w:ilvl="3">
      <w:start w:val="7"/>
      <w:numFmt w:val="decimal"/>
      <w:lvlText w:val="%4."/>
      <w:lvlJc w:val="left"/>
      <w:pPr>
        <w:tabs>
          <w:tab w:val="num" w:pos="2160"/>
        </w:tabs>
        <w:ind w:left="2640" w:hanging="480"/>
      </w:pPr>
    </w:lvl>
    <w:lvl w:ilvl="4">
      <w:start w:val="7"/>
      <w:numFmt w:val="decimal"/>
      <w:lvlText w:val="%5."/>
      <w:lvlJc w:val="left"/>
      <w:pPr>
        <w:tabs>
          <w:tab w:val="num" w:pos="2880"/>
        </w:tabs>
        <w:ind w:left="3360" w:hanging="480"/>
      </w:pPr>
    </w:lvl>
    <w:lvl w:ilvl="5">
      <w:start w:val="7"/>
      <w:numFmt w:val="decimal"/>
      <w:lvlText w:val="%6."/>
      <w:lvlJc w:val="left"/>
      <w:pPr>
        <w:tabs>
          <w:tab w:val="num" w:pos="3600"/>
        </w:tabs>
        <w:ind w:left="4080" w:hanging="480"/>
      </w:pPr>
    </w:lvl>
    <w:lvl w:ilvl="6">
      <w:start w:val="7"/>
      <w:numFmt w:val="decimal"/>
      <w:lvlText w:val="%7."/>
      <w:lvlJc w:val="left"/>
      <w:pPr>
        <w:tabs>
          <w:tab w:val="num" w:pos="4320"/>
        </w:tabs>
        <w:ind w:left="4800" w:hanging="480"/>
      </w:pPr>
    </w:lvl>
    <w:lvl w:ilvl="7">
      <w:start w:val="7"/>
      <w:numFmt w:val="decimal"/>
      <w:lvlText w:val="%8."/>
      <w:lvlJc w:val="left"/>
      <w:pPr>
        <w:tabs>
          <w:tab w:val="num" w:pos="5040"/>
        </w:tabs>
        <w:ind w:left="5520" w:hanging="480"/>
      </w:pPr>
    </w:lvl>
    <w:lvl w:ilvl="8">
      <w:start w:val="7"/>
      <w:numFmt w:val="decimal"/>
      <w:lvlText w:val="%9."/>
      <w:lvlJc w:val="left"/>
      <w:pPr>
        <w:tabs>
          <w:tab w:val="num" w:pos="5760"/>
        </w:tabs>
        <w:ind w:left="6240" w:hanging="480"/>
      </w:pPr>
    </w:lvl>
  </w:abstractNum>
  <w:abstractNum w:abstractNumId="991">
    <w:nsid w:val="47261bad"/>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2026-07-23T20:23:50Z</dcterms:created>
  <dcterms:modified xsi:type="dcterms:W3CDTF">2026-07-23T20:23:50Z</dcterms:modified>
</cp:coreProperties>
</file>

<file path=docProps/custom.xml><?xml version="1.0" encoding="utf-8"?>
<Properties xmlns="http://schemas.openxmlformats.org/officeDocument/2006/custom-properties" xmlns:vt="http://schemas.openxmlformats.org/officeDocument/2006/docPropsVTypes"/>
</file>