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259" w:lineRule="auto"/>
        <w:jc w:val="center"/>
      </w:pPr>
      <w:r>
        <w:rPr>
          <w:b/>
          <w:sz w:val="28"/>
        </w:rPr>
        <w:t xml:space="preserve">IRB #2 — Recruitment texts (standalone copy)</w:t>
      </w:r>
    </w:p>
    <w:p>
      <w:pPr>
        <w:spacing w:before="0" w:after="60" w:line="259" w:lineRule="auto"/>
      </w:pPr>
      <w:r>
        <w:t/>
      </w:r>
    </w:p>
    <w:p>
      <w:pPr>
        <w:spacing w:before="0" w:after="80" w:line="259" w:lineRule="auto"/>
      </w:pPr>
      <w:r>
        <w:t xml:space="preserve">Generated 2026-07-28 from the same source text as Appendix G of the protocol.</w:t>
      </w:r>
    </w:p>
    <w:p>
      <w:pPr>
        <w:spacing w:before="0" w:after="60" w:line="259" w:lineRule="auto"/>
      </w:pPr>
      <w:r>
        <w:t/>
      </w:r>
    </w:p>
    <w:p>
      <w:pPr>
        <w:spacing w:before="240" w:after="90" w:line="259" w:lineRule="auto"/>
      </w:pPr>
      <w:r>
        <w:rPr>
          <w:b/>
          <w:sz w:val="26"/>
        </w:rPr>
        <w:t xml:space="preserve">Appendix G: Instructor recruitment texts</w:t>
      </w:r>
    </w:p>
    <w:p>
      <w:pPr>
        <w:spacing w:before="0" w:after="60" w:line="259" w:lineRule="auto"/>
      </w:pPr>
      <w:r>
        <w:t/>
      </w:r>
    </w:p>
    <w:p>
      <w:pPr>
        <w:spacing w:before="180" w:after="70" w:line="259" w:lineRule="auto"/>
      </w:pPr>
      <w:r>
        <w:rPr>
          <w:b/>
          <w:sz w:val="24"/>
        </w:rPr>
        <w:t xml:space="preserve">Mailing-list blurb (institutional and professional mailing lists)</w:t>
      </w:r>
    </w:p>
    <w:p>
      <w:pPr>
        <w:spacing w:before="0" w:after="60" w:line="259" w:lineRule="auto"/>
      </w:pPr>
      <w:r>
        <w:t/>
      </w:r>
    </w:p>
    <w:p>
      <w:pPr>
        <w:spacing w:before="0" w:after="80" w:line="259" w:lineRule="auto"/>
      </w:pPr>
      <w:r>
        <w:t xml:space="preserve">Subject: Reflection groups and reflection on AI use in your course — NSF-funded, materials and support provided</w:t>
      </w:r>
    </w:p>
    <w:p>
      <w:pPr>
        <w:spacing w:before="0" w:after="60" w:line="259" w:lineRule="auto"/>
      </w:pPr>
      <w:r>
        <w:t/>
      </w:r>
    </w:p>
    <w:p>
      <w:pPr>
        <w:spacing w:before="0" w:after="80" w:line="259" w:lineRule="auto"/>
      </w:pPr>
      <w:r>
        <w:t xml:space="preserve">Colleagues — our NSF CAREER-funded research team at the University of Maine works on two related teaching approaches: structured peer reflection groups, where small groups of students meet briefly with a guided agenda, which our prior work found supports professional skills like iterative improvement, communication, and psychological safety; and assignments that ask students to reflect on how they use generative AI, which our prior work found supports learning about critical AI use.</w:t>
      </w:r>
    </w:p>
    <w:p>
      <w:pPr>
        <w:spacing w:before="0" w:after="60" w:line="259" w:lineRule="auto"/>
      </w:pPr>
      <w:r>
        <w:t/>
      </w:r>
    </w:p>
    <w:p>
      <w:pPr>
        <w:spacing w:before="0" w:after="80" w:line="259" w:lineRule="auto"/>
      </w:pPr>
      <w:r>
        <w:t xml:space="preserve">We are recruiting instructors — at UMaine and other institutions — to join a design workshop where instructors adapt these approaches to their own courses. Workshops can be about reflection groups, about integrating generative AI into a course, or about designing reflection on AI use. You can also just tell us what would make this feasible for you, through a 10–15 minute survey: ____</w:t>
      </w:r>
    </w:p>
    <w:p>
      <w:pPr>
        <w:spacing w:before="0" w:after="60" w:line="259" w:lineRule="auto"/>
      </w:pPr>
      <w:r>
        <w:t/>
      </w:r>
    </w:p>
    <w:p>
      <w:pPr>
        <w:spacing w:before="0" w:after="80" w:line="259" w:lineRule="auto"/>
      </w:pPr>
      <w:r>
        <w:t xml:space="preserve">Working with us is separate from being in the research: you can attend a workshop and use the materials without being studied, attending does not obligate you to use anything in your course, and any research participation is voluntary and confidential.</w:t>
      </w:r>
    </w:p>
    <w:p>
      <w:pPr>
        <w:spacing w:before="0" w:after="60" w:line="259" w:lineRule="auto"/>
      </w:pPr>
      <w:r>
        <w:t/>
      </w:r>
    </w:p>
    <w:p>
      <w:pPr>
        <w:spacing w:before="0" w:after="80" w:line="259" w:lineRule="auto"/>
      </w:pPr>
      <w:r>
        <w:t xml:space="preserve">Questions: Dr. Gregory L. Nelson (gregory.nelson@maine.edu) or Cyril Agbewali-Koku (cyril.agbewalikoku@maine.edu).</w:t>
      </w:r>
    </w:p>
    <w:p>
      <w:pPr>
        <w:spacing w:before="0" w:after="60" w:line="259" w:lineRule="auto"/>
      </w:pPr>
      <w:r>
        <w:t/>
      </w:r>
    </w:p>
    <w:p>
      <w:pPr>
        <w:spacing w:before="180" w:after="70" w:line="259" w:lineRule="auto"/>
      </w:pPr>
      <w:r>
        <w:rPr>
          <w:b/>
          <w:sz w:val="24"/>
        </w:rPr>
        <w:t xml:space="preserve">Targeted email to an individual instructor</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I lead an NSF CAREER-funded project at the University of Maine on two related teaching approaches: peer reflection groups — small student groups with a guided agenda, which our prior research found support professional skills such as iterative improvement and psychological safety (Nelson et al., 2025) — and assignments where students reflect on their own use of generative AI (Fernandez &amp; Nelson, 2025).</w:t>
      </w:r>
    </w:p>
    <w:p>
      <w:pPr>
        <w:spacing w:before="0" w:after="60" w:line="259" w:lineRule="auto"/>
      </w:pPr>
      <w:r>
        <w:t/>
      </w:r>
    </w:p>
    <w:p>
      <w:pPr>
        <w:spacing w:before="0" w:after="80" w:line="259" w:lineRule="auto"/>
      </w:pPr>
      <w:r>
        <w:t xml:space="preserve">Given your work teaching ____, I would like to invite you to an online design workshop where instructors adapt these approaches to their courses. If you are interested, or just want to tell us what barriers you would face, our 10–15 minute survey is here: ____</w:t>
      </w:r>
    </w:p>
    <w:p>
      <w:pPr>
        <w:spacing w:before="0" w:after="60" w:line="259" w:lineRule="auto"/>
      </w:pPr>
      <w:r>
        <w:t/>
      </w:r>
    </w:p>
    <w:p>
      <w:pPr>
        <w:spacing w:before="0" w:after="80" w:line="259" w:lineRule="auto"/>
      </w:pPr>
      <w:r>
        <w:t xml:space="preserve">Attending a workshop does not commit you to using anything in your course, and using the materials and being part of the research are separate choices — either is welcome without the other.</w:t>
      </w:r>
    </w:p>
    <w:p>
      <w:pPr>
        <w:spacing w:before="0" w:after="60" w:line="259" w:lineRule="auto"/>
      </w:pPr>
      <w:r>
        <w:t/>
      </w:r>
    </w:p>
    <w:p>
      <w:pPr>
        <w:spacing w:before="0" w:after="80" w:line="259" w:lineRule="auto"/>
      </w:pPr>
      <w:r>
        <w:t xml:space="preserve">Best,</w:t>
      </w:r>
    </w:p>
    <w:p>
      <w:pPr>
        <w:spacing w:before="0" w:after="80" w:line="259" w:lineRule="auto"/>
      </w:pPr>
      <w:r>
        <w:t xml:space="preserve">____</w:t>
      </w:r>
    </w:p>
    <w:p>
      <w:pPr>
        <w:spacing w:before="0" w:after="60" w:line="259" w:lineRule="auto"/>
      </w:pPr>
      <w:r>
        <w:t/>
      </w:r>
    </w:p>
    <w:p>
      <w:pPr>
        <w:spacing w:before="180" w:after="70" w:line="259" w:lineRule="auto"/>
      </w:pPr>
      <w:r>
        <w:rPr>
          <w:b/>
          <w:sz w:val="24"/>
        </w:rPr>
        <w:t xml:space="preserve">Other scripts (email templates)</w:t>
      </w:r>
    </w:p>
    <w:p>
      <w:pPr>
        <w:spacing w:before="0" w:after="60" w:line="259" w:lineRule="auto"/>
      </w:pPr>
      <w:r>
        <w:t/>
      </w:r>
    </w:p>
    <w:p>
      <w:pPr>
        <w:spacing w:before="0" w:after="80" w:line="259" w:lineRule="auto"/>
      </w:pPr>
      <w:r>
        <w:t xml:space="preserve">Sending out the interest and barriers survey:</w:t>
      </w:r>
    </w:p>
    <w:p>
      <w:pPr>
        <w:spacing w:before="0" w:after="60" w:line="259" w:lineRule="auto"/>
      </w:pPr>
      <w:r>
        <w:t/>
      </w:r>
    </w:p>
    <w:p>
      <w:pPr>
        <w:spacing w:before="0" w:after="80" w:line="259" w:lineRule="auto"/>
        <w:ind w:left="360" w:hanging="0"/>
      </w:pPr>
      <w:r>
        <w:rPr>
          <w:i/>
        </w:rPr>
        <w:t xml:space="preserve">Greetings, here is the link to the survey for our reflection and AI-reflection research project: ____. It takes about 10–15 minutes. Before the survey you will see our consent form, which explains how your responses would be used. Thank you,</w:t>
      </w:r>
    </w:p>
    <w:p>
      <w:pPr>
        <w:spacing w:before="0" w:after="60" w:line="259" w:lineRule="auto"/>
      </w:pPr>
      <w:r>
        <w:t/>
      </w:r>
    </w:p>
    <w:p>
      <w:pPr>
        <w:spacing w:before="0" w:after="80" w:line="259" w:lineRule="auto"/>
      </w:pPr>
      <w:r>
        <w:t xml:space="preserve">Sending out a follow-up survey:</w:t>
      </w:r>
    </w:p>
    <w:p>
      <w:pPr>
        <w:spacing w:before="0" w:after="60" w:line="259" w:lineRule="auto"/>
      </w:pPr>
      <w:r>
        <w:t/>
      </w:r>
    </w:p>
    <w:p>
      <w:pPr>
        <w:spacing w:before="0" w:after="80" w:line="259" w:lineRule="auto"/>
        <w:ind w:left="360" w:hanging="0"/>
      </w:pPr>
      <w:r>
        <w:rPr>
          <w:i/>
        </w:rPr>
        <w:t xml:space="preserve">Greetings, I hope this message finds you well. I am reaching out regarding the reflection research project you took part in. Here is the link to a confidential follow-up survey about what has happened since we last heard from you, which takes about 10–15 minutes: ____. Thank you again for your time and contribution,</w:t>
      </w:r>
    </w:p>
    <w:p>
      <w:pPr>
        <w:spacing w:before="0" w:after="60" w:line="259" w:lineRule="auto"/>
      </w:pPr>
      <w:r>
        <w:t/>
      </w:r>
    </w:p>
    <w:p>
      <w:pPr>
        <w:spacing w:before="0" w:after="80" w:line="259" w:lineRule="auto"/>
      </w:pPr>
      <w:r>
        <w:t xml:space="preserve">Inviting an instructor to an interview:</w:t>
      </w:r>
    </w:p>
    <w:p>
      <w:pPr>
        <w:spacing w:before="0" w:after="60" w:line="259" w:lineRule="auto"/>
      </w:pPr>
      <w:r>
        <w:t/>
      </w:r>
    </w:p>
    <w:p>
      <w:pPr>
        <w:spacing w:before="0" w:after="80" w:line="259" w:lineRule="auto"/>
        <w:ind w:left="360" w:hanging="0"/>
      </w:pPr>
      <w:r>
        <w:rPr>
          <w:i/>
        </w:rPr>
        <w:t xml:space="preserve">Greetings, thank you for offering to talk with us further. Here is a scheduling link to sign up for a confidential interview of about 30–60 minutes: ____. Before the interview you will see our interview consent form. If you take part in an interview, you will receive a one-time $25 electronic VISA gift card within 48 hours. Thank you,</w:t>
      </w:r>
    </w:p>
    <w:p>
      <w:pPr>
        <w:spacing w:before="0" w:after="60" w:line="259" w:lineRule="auto"/>
      </w:pPr>
      <w:r>
        <w:t/>
      </w:r>
    </w:p>
    <w:p>
      <w:pPr>
        <w:spacing w:before="0" w:after="80" w:line="259" w:lineRule="auto"/>
      </w:pPr>
      <w:r>
        <w:t xml:space="preserve">Sending compensation:</w:t>
      </w:r>
    </w:p>
    <w:p>
      <w:pPr>
        <w:spacing w:before="0" w:after="60" w:line="259" w:lineRule="auto"/>
      </w:pPr>
      <w:r>
        <w:t/>
      </w:r>
    </w:p>
    <w:p>
      <w:pPr>
        <w:spacing w:before="0" w:after="80" w:line="259" w:lineRule="auto"/>
        <w:ind w:left="360" w:hanging="0"/>
      </w:pPr>
      <w:r>
        <w:rPr>
          <w:i/>
        </w:rPr>
        <w:t xml:space="preserve">Greetings, thank you for taking part in the interview for our reflection research project. Here is your $25 electronic VISA gift card: ____. We appreciate your time and your contribution.</w:t>
      </w:r>
    </w:p>
    <w:p>
      <w:pPr>
        <w:spacing w:before="0" w:after="60" w:line="259" w:lineRule="auto"/>
      </w:pPr>
      <w:r>
        <w:t/>
      </w:r>
    </w:p>
    <w:p>
      <w:pPr>
        <w:spacing w:before="180" w:after="70" w:line="259" w:lineRule="auto"/>
      </w:pPr>
      <w:r>
        <w:rPr>
          <w:b/>
          <w:sz w:val="24"/>
        </w:rPr>
        <w:t xml:space="preserve">Workshop invitation</w:t>
      </w:r>
    </w:p>
    <w:p>
      <w:pPr>
        <w:spacing w:before="0" w:after="60" w:line="259" w:lineRule="auto"/>
      </w:pPr>
      <w:r>
        <w:t/>
      </w:r>
    </w:p>
    <w:p>
      <w:pPr>
        <w:spacing w:before="0" w:after="80" w:line="259" w:lineRule="auto"/>
        <w:ind w:left="360" w:hanging="0"/>
      </w:pPr>
      <w:r>
        <w:rPr>
          <w:i/>
        </w:rPr>
        <w:t xml:space="preserve">Greetings, we are holding an online design workshop for instructors on ____ at ____. The session runs about one to two hours. Workshops are about adapting these approaches to your own course — reflection groups, integrating generative AI, or designing reflection on AI use — and you are welcome whether you have tried any of this, tried and run into problems, or decided against it. Attending does not commit you to using anything in your course. If you have not already, you will see our consent form before the session, which explains how workshop notes and materials would be used in the research; you are welcome to attend either way. Register here: ____</w:t>
      </w:r>
    </w:p>
    <w:p>
      <w:pPr>
        <w:spacing w:before="0" w:after="60" w:line="259" w:lineRule="auto"/>
      </w:pPr>
      <w:r>
        <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