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b/>
          <w:bCs/>
        </w:rPr>
        <w:t xml:space="preserve">UNIVERSITY OF MAINE</w:t>
      </w:r>
    </w:p>
    <w:p>
      <w:pPr>
        <w:spacing w:after="40" w:line="276"/>
        <w:jc w:val="center"/>
      </w:pPr>
      <w:r>
        <w:rPr>
          <w:b/>
          <w:bCs/>
        </w:rPr>
        <w:t xml:space="preserve">INSTITUTIONAL REVIEW BOARD FOR THE PROTECTION OF HUMAN SUBJECTS</w:t>
      </w:r>
    </w:p>
    <w:p>
      <w:pPr>
        <w:spacing w:after="160" w:line="276"/>
        <w:jc w:val="center"/>
      </w:pPr>
      <w:r>
        <w:rPr>
          <w:b/>
          <w:bCs/>
        </w:rPr>
        <w:t xml:space="preserve">APPLICATION FOR APPROVAL OF RESEARCH WITH HUMAN SUBJECTS</w:t>
      </w:r>
    </w:p>
    <w:p>
      <w:pPr>
        <w:spacing w:after="60" w:line="276"/>
        <w:jc w:val="center"/>
      </w:pPr>
      <w:r>
        <w:rPr>
          <w:b/>
          <w:bCs/>
        </w:rPr>
        <w:t xml:space="preserve">Designing and Evaluating Reflection in Agency-Affirming Learning and Collaboration Environments</w:t>
      </w:r>
    </w:p>
    <w:p>
      <w:pPr>
        <w:spacing w:after="40" w:line="276"/>
        <w:jc w:val="center"/>
      </w:pPr>
      <w:r>
        <w:rPr>
          <w:i/>
          <w:iCs/>
        </w:rPr>
        <w:t xml:space="preserve">Principal Investigator: Dr. Gregory L. Nelson, Assistant Professor, Department of Computer Science, College of Liberal Arts and Sciences (CLAS), University of Maine</w:t>
      </w:r>
    </w:p>
    <w:p>
      <w:pPr>
        <w:spacing w:after="120"/>
      </w:pPr>
      <w:r>
        <w:rPr>
          <w:b/>
          <w:bCs/>
          <w:color w:val="B00000"/>
        </w:rPr>
        <w:t xml:space="preserve">[NEEDS INPUT: Confirm the final protocol title. The PI floated a working title in planning (“designing and evaluating reflection on student-agency-affirming learning environments”); the title above adapts that while keeping scope broad enough for non-student participants. Note also that UMaine guidance in the reference IRBs states the IRB application title should match the grant title.]</w:t>
      </w:r>
    </w:p>
    <w:p>
      <w:pPr>
        <w:spacing w:after="160" w:before="120"/>
      </w:pPr>
      <w:r>
        <w:rPr>
          <w:b/>
          <w:bCs/>
        </w:rPr>
        <w:t xml:space="preserve">Application Narrative:</w:t>
      </w:r>
    </w:p>
    <w:p>
      <w:pPr>
        <w:spacing w:after="140" w:before="220"/>
      </w:pPr>
      <w:r>
        <w:rPr>
          <w:b/>
          <w:bCs/>
        </w:rPr>
        <w:t xml:space="preserve">1.	Funding</w:t>
      </w:r>
    </w:p>
    <w:p>
      <w:pPr>
        <w:spacing w:after="160" w:line="276"/>
      </w:pPr>
      <w:r>
        <w:rPr>
          <w:i/>
          <w:iCs/>
        </w:rPr>
        <w:t xml:space="preserve">If the proposed study has been submitted for funding or is funded, list the funding agency and grant/proposal number. The title of the IRB application should match the title of the grant.</w:t>
      </w:r>
    </w:p>
    <w:p>
      <w:pPr>
        <w:spacing w:after="160" w:line="276"/>
      </w:pPr>
      <w:r>
        <w:t xml:space="preserve">This research is supported by the National Science Foundation (NSF) Faculty Early Career Development Program (CAREER) grant awarded to the Principal Investigator, Dr. Gregory L. Nelson. </w:t>
      </w:r>
      <w:r>
        <w:rPr>
          <w:b/>
          <w:bCs/>
          <w:color w:val="B00000"/>
        </w:rPr>
        <w:t xml:space="preserve">[NEEDS INPUT: NSF CAREER award/proposal number and the exact funded grant title.]</w:t>
      </w:r>
    </w:p>
    <w:p>
      <w:pPr>
        <w:spacing w:after="140" w:before="220"/>
      </w:pPr>
      <w:r>
        <w:rPr>
          <w:b/>
          <w:bCs/>
        </w:rPr>
        <w:t xml:space="preserve">2.	Summary</w:t>
      </w:r>
    </w:p>
    <w:p>
      <w:pPr>
        <w:spacing w:after="160" w:line="276"/>
      </w:pPr>
      <w:r>
        <w:rPr>
          <w:b/>
          <w:bCs/>
        </w:rPr>
        <w:t xml:space="preserve">Designing and Evaluating Reflection in Agency-Affirming Learning and Collaboration Environments</w:t>
      </w:r>
    </w:p>
    <w:p>
      <w:pPr>
        <w:spacing w:after="160" w:line="276"/>
      </w:pPr>
      <w:r>
        <w:t xml:space="preserve">This study investigates how social reflection (reflecting together in groups), individual reflection, and combinations of the two can support people's learning, professional skills, self-efficacy, professional identity, lifelong learning, and improvement over time. Building on the research team's prior work on structured reflection groups in university courses, this protocol studies reflection and collaboration activities that take place outside of, and independent of, any single course or semester — including ongoing reflection groups for current students, recent graduates, and working professionals, hosted on an online collaboration platform. Prior research has shown that metacognitive and reflective strategies and peer support can improve learning outcomes (Chan &amp; Lee, 2021; Lim et al., 2022), and reflection groups are effective and relatively common in teacher and medical professional education, but there is little research on scalable, sustainable, peer-based reflection practices in computing and how to design them for adoption beyond a single course.</w:t>
      </w:r>
    </w:p>
    <w:p>
      <w:pPr>
        <w:spacing w:after="160" w:line="276"/>
      </w:pPr>
      <w:r>
        <w:t xml:space="preserve">This study aims to improve learning, professional skills, and lifelong improvement by creating and studying reflection activities that take place outside of courses, including ongoing reflection groups for students, recent graduates, working professionals, and community members. Participants will meet regularly in small groups to reflect on their learning, work, and experiences — including reflecting together about generative AI use — and will also complete individual reflections. We will evaluate how different designs of social reflection, individual reflection, and their combination affect participants' outcomes, how these practices affect participants' lives and change over time, and what helps or hinders adopting and sustaining them, including after graduation and in groups that integrate professionals as peers. The goal is to develop effective, adoptable reflection practices that support people across educational and professional settings.</w:t>
      </w:r>
    </w:p>
    <w:p>
      <w:pPr>
        <w:spacing w:after="100" w:before="140"/>
      </w:pPr>
      <w:r>
        <w:rPr>
          <w:b/>
          <w:bCs/>
          <w:i/>
          <w:iCs/>
        </w:rPr>
        <w:t xml:space="preserve">Research Questions:</w:t>
      </w:r>
    </w:p>
    <w:p>
      <w:pPr>
        <w:spacing w:after="100" w:line="276"/>
      </w:pPr>
      <w:r>
        <w:rPr>
          <w:b/>
          <w:bCs/>
        </w:rPr>
        <w:t xml:space="preserve">Overarching question: </w:t>
      </w:r>
      <w:r>
        <w:t xml:space="preserve">What designs of social reflection, individual reflection, and their combination — within courses, beyond courses, and after graduation — support people's learning, professional skills, and improvement over time, and what helps these practices be adopted and sustained? The specific questions below fall under this broader question:</w:t>
      </w:r>
    </w:p>
    <w:p>
      <w:pPr>
        <w:pStyle w:val="ListParagraph"/>
        <w:numPr>
          <w:ilvl w:val="0"/>
          <w:numId w:val="2"/>
        </w:numPr>
        <w:spacing w:after="80" w:line="276"/>
      </w:pPr>
      <w:r>
        <w:t xml:space="preserve">How do out-of-course peer reflection groups that combine regular group reflection with individual written reflection affect participants' professional skills (such as iterative improvement, lifelong learning, psychological safety, and communication), self-efficacy, and professional identity?</w:t>
      </w:r>
    </w:p>
    <w:p>
      <w:pPr>
        <w:pStyle w:val="ListParagraph"/>
        <w:numPr>
          <w:ilvl w:val="0"/>
          <w:numId w:val="2"/>
        </w:numPr>
        <w:spacing w:after="80" w:line="276"/>
      </w:pPr>
      <w:r>
        <w:t xml:space="preserve">Which design features of these reflection groups — for example, the meeting agenda and topic modules, the psychological-safety icebreaker, and how groups are composed — most support reflection quality and participants' openness and engagement?</w:t>
      </w:r>
    </w:p>
    <w:p>
      <w:pPr>
        <w:pStyle w:val="ListParagraph"/>
        <w:numPr>
          <w:ilvl w:val="0"/>
          <w:numId w:val="2"/>
        </w:numPr>
        <w:spacing w:after="80" w:line="276"/>
      </w:pPr>
      <w:r>
        <w:t xml:space="preserve">How does adding structured group reflection about generative AI use change what, and how, participants learn about critical and ethical AI use, compared with individual reflection alone?</w:t>
      </w:r>
    </w:p>
    <w:p>
      <w:pPr>
        <w:pStyle w:val="ListParagraph"/>
        <w:numPr>
          <w:ilvl w:val="0"/>
          <w:numId w:val="2"/>
        </w:numPr>
        <w:spacing w:after="80" w:line="276"/>
      </w:pPr>
      <w:r>
        <w:t xml:space="preserve">What enables participants to sustain reflection group participation, and to maintain and transfer professional skills, beyond a course and after graduation — including in groups that integrate working professionals as peers?</w:t>
      </w:r>
    </w:p>
    <w:p>
      <w:pPr>
        <w:pStyle w:val="ListParagraph"/>
        <w:numPr>
          <w:ilvl w:val="0"/>
          <w:numId w:val="2"/>
        </w:numPr>
        <w:spacing w:after="80" w:line="276"/>
      </w:pPr>
      <w:r>
        <w:t xml:space="preserve">What barriers and enablers shape whether participants and instructors adopt and sustain reflection groups outside of a single course?</w:t>
      </w:r>
    </w:p>
    <w:p>
      <w:pPr>
        <w:spacing w:after="100" w:before="140"/>
      </w:pPr>
      <w:r>
        <w:rPr>
          <w:b/>
          <w:bCs/>
          <w:i/>
          <w:iCs/>
        </w:rPr>
        <w:t xml:space="preserve">Methods:</w:t>
      </w:r>
    </w:p>
    <w:p>
      <w:pPr>
        <w:spacing w:after="160" w:line="276"/>
      </w:pPr>
      <w:r>
        <w:t xml:space="preserve">This research is expected to run over multiple years under the NSF CAREER grant. Unlike the team's course-based reflection group protocol, participation here is not tied to a particular course or semester; activities recur at general intervals (for example, around the start and end of different seasons or months) rather than on an academic calendar. The study may include the following activities, used in whole or in part depending on the design iteration:</w:t>
      </w:r>
    </w:p>
    <w:p>
      <w:pPr>
        <w:pStyle w:val="ListParagraph"/>
        <w:numPr>
          <w:ilvl w:val="0"/>
          <w:numId w:val="3"/>
        </w:numPr>
        <w:spacing w:after="80" w:line="276"/>
      </w:pPr>
      <w:r>
        <w:t xml:space="preserve">Reflection groups outside of a course. Participants who opt in enter their availability and a small amount of identity information through an online collaboration platform (“Collaborate”). They are matched into small groups, normally of 3–5 members (typically 5, to remain resilient if a member drops or misses a meeting), based on shared gender, shared disability status, and overlapping availability where scheduling allows, because demographic similarity in small groups supports psychological safety and willingness to share. Group numbers and meeting times are shared with participants, but gender and disability status are not disclosed to other participants.</w:t>
      </w:r>
    </w:p>
    <w:p>
      <w:pPr>
        <w:pStyle w:val="ListParagraph"/>
        <w:numPr>
          <w:ilvl w:val="0"/>
          <w:numId w:val="3"/>
        </w:numPr>
        <w:spacing w:after="80" w:line="276"/>
      </w:pPr>
      <w:r>
        <w:t xml:space="preserve">Group meetings and reflection assignments. Each group holds a roughly 30-minute online reflection meeting at a regular interval (for example, weekly), guided by a meeting agenda with prompts for sharing progress and challenges, affirming and encouraging one another, and generating ideas for improvement and goals. Before a group's first meeting, members complete an adapted interpersonal-closeness icebreaker activity (adapted from Aron et al., 1997, with potentially distressing questions removed), and are told they may pass on any question if uncomfortable, to build initial trust and psychological safety. After meetings, participants complete individual written reflections, which are viewable only by the research team.</w:t>
      </w:r>
    </w:p>
    <w:p>
      <w:pPr>
        <w:pStyle w:val="ListParagraph"/>
        <w:numPr>
          <w:ilvl w:val="0"/>
          <w:numId w:val="3"/>
        </w:numPr>
        <w:spacing w:after="80" w:line="276"/>
      </w:pPr>
      <w:r>
        <w:t xml:space="preserve">Combined individual and social reflection. The study examines individual reflection assignments (where a participant effectively gives themselves feedback through structured prompts) on their own and in combination with group reflection.</w:t>
      </w:r>
    </w:p>
    <w:p>
      <w:pPr>
        <w:pStyle w:val="ListParagraph"/>
        <w:numPr>
          <w:ilvl w:val="0"/>
          <w:numId w:val="3"/>
        </w:numPr>
        <w:spacing w:after="80" w:line="276"/>
      </w:pPr>
      <w:r>
        <w:t xml:space="preserve">Optional video-assisted comparative reflection. In some designs, participants may record and review videos of their own work sessions (for example, programming with and without generative AI), then complete structured comparative reflections. Screen recordings are processed to remove unintentionally captured private information. </w:t>
      </w:r>
      <w:r>
        <w:rPr>
          <w:b/>
          <w:bCs/>
          <w:color w:val="B00000"/>
        </w:rPr>
        <w:t xml:space="preserve">[NEEDS INPUT: Confirm whether video-assisted reflection is in scope for this standalone protocol or remains covered only by the existing course-based protocol.]</w:t>
      </w:r>
    </w:p>
    <w:p>
      <w:pPr>
        <w:pStyle w:val="ListParagraph"/>
        <w:numPr>
          <w:ilvl w:val="0"/>
          <w:numId w:val="3"/>
        </w:numPr>
        <w:spacing w:after="80" w:line="276"/>
      </w:pPr>
      <w:r>
        <w:t xml:space="preserve">Participatory / co-design sessions. Participants and, separately, instructors and faculty are invited to co-design workshops and activities to shape reflection group designs, identify challenges and barriers to adoption, and propose improvements. These workshops are a core, grant-committed activity for understanding how reflection groups need to be designed to be adoptable; the team anticipates running an initial round with educators as early as the summer (for example, in August), and repeating them periodically thereafter.</w:t>
      </w:r>
    </w:p>
    <w:p>
      <w:pPr>
        <w:pStyle w:val="ListParagraph"/>
        <w:numPr>
          <w:ilvl w:val="0"/>
          <w:numId w:val="3"/>
        </w:numPr>
        <w:spacing w:after="80" w:line="276"/>
      </w:pPr>
      <w:r>
        <w:t xml:space="preserve">Surveys. Participants complete a survey at group initiation and follow-up surveys at general intervals thereafter (for example, approximately 3 months and 6 months after initiation, then roughly every 6 months), collecting outcome measures and free-response feedback. Surveys are administered through Qualtrics and take approximately 10–15 minutes each.</w:t>
      </w:r>
    </w:p>
    <w:p>
      <w:pPr>
        <w:pStyle w:val="ListParagraph"/>
        <w:numPr>
          <w:ilvl w:val="0"/>
          <w:numId w:val="3"/>
        </w:numPr>
        <w:spacing w:after="80" w:line="276"/>
      </w:pPr>
      <w:r>
        <w:t xml:space="preserve">Interviews. A purposeful subset of participants are invited to qualitative interviews before, during, and/or after their participation, about their experiences, professional-skill behaviors, and changes over time.</w:t>
      </w:r>
    </w:p>
    <w:p>
      <w:pPr>
        <w:pStyle w:val="ListParagraph"/>
        <w:numPr>
          <w:ilvl w:val="0"/>
          <w:numId w:val="3"/>
        </w:numPr>
        <w:spacing w:after="80" w:line="276"/>
      </w:pPr>
      <w:r>
        <w:t xml:space="preserve">Comparison participants. To support comparative evaluation, the team may separately recruit and survey (and offer interviews to) a comparison group of professionals, </w:t>
      </w:r>
      <w:r>
        <w:rPr>
          <w:b/>
          <w:bCs/>
          <w:color w:val="B00000"/>
        </w:rPr>
        <w:t xml:space="preserve">[NEEDS INPUT: name of the professional research-participant recruiting/sampling company to be used for comparison-group recruitment, and its associated consent and data-handling terms.]</w:t>
      </w:r>
    </w:p>
    <w:p>
      <w:pPr>
        <w:spacing w:after="140" w:line="276"/>
      </w:pPr>
      <w:r>
        <w:t xml:space="preserve">The reflection groups and reflection activities are offered as a service to participants and would be offered regardless of the research; participants may opt out of having their data analyzed for research without losing access to the activity. </w:t>
      </w:r>
      <w:r>
        <w:rPr>
          <w:b/>
          <w:bCs/>
          <w:color w:val="B00000"/>
        </w:rPr>
        <w:t xml:space="preserve">[NEEDS INPUT: Confirm whether the IRB will accept general recurrence language (“every so often,” e.g., start/end of seasons or months) or will require a specific, enumerated schedule of survey and activity timepoints; the team anticipates possible IRB pushback here.]</w:t>
      </w:r>
    </w:p>
    <w:p>
      <w:pPr>
        <w:spacing w:after="100" w:before="140"/>
      </w:pPr>
      <w:r>
        <w:rPr>
          <w:b/>
          <w:bCs/>
          <w:i/>
          <w:iCs/>
        </w:rPr>
        <w:t xml:space="preserve">Data collected:</w:t>
      </w:r>
    </w:p>
    <w:p>
      <w:pPr>
        <w:spacing w:after="160" w:line="276"/>
      </w:pPr>
      <w:r>
        <w:t xml:space="preserve">1.1 Reflection group intake / matching survey: availability, gender, disability status, and contact email (Appendix B).</w:t>
      </w:r>
    </w:p>
    <w:p>
      <w:pPr>
        <w:spacing w:after="160" w:line="276"/>
      </w:pPr>
      <w:r>
        <w:t xml:space="preserve">1.2 Reflection group materials: meeting agenda notes and participants' individual written reflections.</w:t>
      </w:r>
    </w:p>
    <w:p>
      <w:pPr>
        <w:spacing w:after="160" w:line="276"/>
      </w:pPr>
      <w:r>
        <w:t xml:space="preserve">1.3 Initial / group-initiation survey: demographics, email address, and outcome measures (Appendix C).</w:t>
      </w:r>
    </w:p>
    <w:p>
      <w:pPr>
        <w:spacing w:after="160" w:line="276"/>
      </w:pPr>
      <w:r>
        <w:t xml:space="preserve">1.4 Longitudinal follow-up surveys: email address and outcome measures (Appendix D).</w:t>
      </w:r>
    </w:p>
    <w:p>
      <w:pPr>
        <w:spacing w:after="160" w:line="276"/>
      </w:pPr>
      <w:r>
        <w:t xml:space="preserve">1.5 Interview audio/video recordings and transcripts.</w:t>
      </w:r>
    </w:p>
    <w:p>
      <w:pPr>
        <w:spacing w:after="160" w:line="276"/>
      </w:pPr>
      <w:r>
        <w:t xml:space="preserve">1.6 Optional screen-recorded reflection videos and associated written reflections. </w:t>
      </w:r>
      <w:r>
        <w:rPr>
          <w:b/>
          <w:bCs/>
          <w:color w:val="B00000"/>
        </w:rPr>
        <w:t xml:space="preserve">[NEEDS INPUT: Confirm inclusion of video data; if included, specify storage location and the video-anonymization platform to be used.]</w:t>
      </w:r>
    </w:p>
    <w:p>
      <w:pPr>
        <w:spacing w:after="160" w:line="276"/>
      </w:pPr>
      <w:r>
        <w:t xml:space="preserve">Surveys are administered through Qualtrics and take approximately 10–15 minutes each.</w:t>
      </w:r>
    </w:p>
    <w:p>
      <w:pPr>
        <w:spacing w:after="100" w:before="140"/>
      </w:pPr>
      <w:r>
        <w:rPr>
          <w:b/>
          <w:bCs/>
          <w:i/>
          <w:iCs/>
        </w:rPr>
        <w:t xml:space="preserve">References:</w:t>
      </w:r>
    </w:p>
    <w:p>
      <w:pPr>
        <w:spacing w:after="80" w:line="276"/>
      </w:pPr>
      <w:r>
        <w:t xml:space="preserve">Chan, C. K. Y., &amp; Lee, K. K. W. (2021). Reflection literacy: A multilevel perspective on the challenges of using reflections in higher education through a comprehensive literature review. Educational Research Review, 32, 100376. https://doi.org/10.1016/j.edurev.2020.100376</w:t>
      </w:r>
    </w:p>
    <w:p>
      <w:pPr>
        <w:spacing w:after="80" w:line="276"/>
      </w:pPr>
      <w:r>
        <w:t xml:space="preserve">Lim, R. B. T., Hoe, K. W. B., &amp; Zheng, H. (2022). A systematic review of the outcomes, level, facilitators, and barriers to deep self-reflection in public health higher education: Meta-analysis and meta-synthesis. Frontiers in Education, 7, 938224. https://doi.org/10.3389/feduc.2022.938224</w:t>
      </w:r>
    </w:p>
    <w:p>
      <w:pPr>
        <w:spacing w:after="80" w:line="276"/>
      </w:pPr>
      <w:r>
        <w:t xml:space="preserve">Aron, A., Melinat, E., Aron, E. N., Vallone, R. D., &amp; Bator, R. J. (1997). The experimental generation of interpersonal closeness: A procedure and some preliminary findings. Personality and Social Psychology Bulletin, 23(4), 363–377.</w:t>
      </w:r>
    </w:p>
    <w:p>
      <w:pPr>
        <w:spacing w:after="80" w:line="276"/>
      </w:pPr>
      <w:r>
        <w:t xml:space="preserve">Ash, S. L., &amp; Clayton, P. H. (2009). Generating, deepening, and documenting learning: The power of critical reflection in applied learning. Journal of Applied Learning in Higher Education, 1, 25–48.</w:t>
      </w:r>
    </w:p>
    <w:p>
      <w:pPr>
        <w:spacing w:after="80" w:line="276"/>
      </w:pPr>
      <w:r>
        <w:t xml:space="preserve">Edmondson, A. (1999). Psychological safety and learning behavior in work teams. Administrative Science Quarterly, 44(2), 350–383.</w:t>
      </w:r>
    </w:p>
    <w:p>
      <w:pPr>
        <w:spacing w:after="80" w:line="276"/>
      </w:pPr>
      <w:r>
        <w:t xml:space="preserve">Grant, A. M., Franklin, J., &amp; Langford, P. (2002). The Self-Reflection and Insight Scale: A new measure of private self-consciousness. Social Behavior and Personality, 30(8), 821–835.</w:t>
      </w:r>
    </w:p>
    <w:p>
      <w:pPr>
        <w:spacing w:after="80" w:line="276"/>
      </w:pPr>
      <w: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pPr>
        <w:spacing w:after="140" w:before="220"/>
      </w:pPr>
      <w:r>
        <w:rPr>
          <w:b/>
          <w:bCs/>
        </w:rPr>
        <w:t xml:space="preserve">3.	Personnel</w:t>
      </w:r>
    </w:p>
    <w:p>
      <w:pPr>
        <w:spacing w:after="40" w:line="276"/>
      </w:pPr>
      <w:r>
        <w:rPr>
          <w:b/>
          <w:bCs/>
        </w:rPr>
        <w:t xml:space="preserve">PI: Dr. Gregory L. Nelson</w:t>
      </w:r>
      <w:r>
        <w:t xml:space="preserve">, Assistant Professor, Department of Computer Science, CLAS, University of Maine (gregory.nelson@maine.edu).</w:t>
      </w:r>
    </w:p>
    <w:p>
      <w:pPr>
        <w:spacing w:after="40" w:line="276"/>
      </w:pPr>
      <w:r>
        <w:t xml:space="preserve">Roles: Principal Investigator, study design, reflection group and tool design, data analysis, recruiting, interviewing, instruction.</w:t>
      </w:r>
    </w:p>
    <w:p>
      <w:pPr>
        <w:spacing w:after="120" w:line="276"/>
      </w:pPr>
      <w:r>
        <w:t xml:space="preserve">Experience: Several years of human-computer interaction and computing education research with human participants.</w:t>
      </w:r>
    </w:p>
    <w:p>
      <w:pPr>
        <w:spacing w:after="40" w:line="276"/>
      </w:pPr>
      <w:r>
        <w:rPr>
          <w:b/>
          <w:bCs/>
        </w:rPr>
        <w:t xml:space="preserve">Cyril Agbewali-Koku</w:t>
      </w:r>
      <w:r>
        <w:t xml:space="preserve">, Department of Computer Science, CLAS, University of Maine (cyril@yesslab.org).</w:t>
      </w:r>
    </w:p>
    <w:p>
      <w:pPr>
        <w:spacing w:after="120" w:line="276"/>
      </w:pPr>
      <w:r>
        <w:t xml:space="preserve">Roles: Research assistant; study/design contributions, data analysis, recruiting, survey and IRB drafting. </w:t>
      </w:r>
      <w:r>
        <w:rPr>
          <w:b/>
          <w:bCs/>
          <w:color w:val="B00000"/>
        </w:rPr>
        <w:t xml:space="preserve">[NEEDS INPUT: Confirm Cyril's title (e.g., PhD student / graduate research assistant), specific roles, and human-subjects research training/experience.]</w:t>
      </w:r>
    </w:p>
    <w:p>
      <w:pPr>
        <w:spacing w:after="40" w:line="276"/>
      </w:pPr>
      <w:r>
        <w:rPr>
          <w:b/>
          <w:bCs/>
        </w:rPr>
        <w:t xml:space="preserve">Sarah “Magz” Fernandez</w:t>
      </w:r>
      <w:r>
        <w:t xml:space="preserve">, research collaborator.</w:t>
      </w:r>
    </w:p>
    <w:p>
      <w:pPr>
        <w:spacing w:after="120" w:line="276"/>
      </w:pPr>
      <w:r>
        <w:t xml:space="preserve">Roles: design, software development, and data analysis (co-author on the team's video-assisted reflection work). </w:t>
      </w:r>
      <w:r>
        <w:rPr>
          <w:b/>
          <w:bCs/>
          <w:color w:val="B00000"/>
        </w:rPr>
        <w:t xml:space="preserve">[NEEDS INPUT: Confirm Sarah Fernandez's title, affiliation, email, specific roles, and human-subjects research training/experience.]</w:t>
      </w:r>
    </w:p>
    <w:p>
      <w:pPr>
        <w:spacing w:after="40" w:line="276"/>
      </w:pPr>
      <w:r>
        <w:rPr>
          <w:b/>
          <w:bCs/>
        </w:rPr>
        <w:t xml:space="preserve">Troy Schotter</w:t>
      </w:r>
      <w:r>
        <w:t xml:space="preserve">, Lecturer and PhD Student, Department of Computer Science, CLAS, University of Maine (troy.schotter@maine.edu).</w:t>
      </w:r>
    </w:p>
    <w:p>
      <w:pPr>
        <w:spacing w:after="40" w:line="276"/>
      </w:pPr>
      <w:r>
        <w:t xml:space="preserve">Roles: design, data analysis, recruiting, instruction.</w:t>
      </w:r>
    </w:p>
    <w:p>
      <w:pPr>
        <w:spacing w:after="120" w:line="276"/>
      </w:pPr>
      <w:r>
        <w:t xml:space="preserve">Experience: education research with human participants.</w:t>
      </w:r>
    </w:p>
    <w:p>
      <w:pPr>
        <w:spacing w:after="120" w:line="276"/>
      </w:pPr>
      <w:r>
        <w:rPr>
          <w:b/>
          <w:bCs/>
          <w:color w:val="B00000"/>
        </w:rPr>
        <w:t xml:space="preserve">[NEEDS INPUT: Confirm the complete personnel roster for this standalone protocol, including any additional research assistants or external collaborators, and each person's role and documented human-subjects (CITI) training status.]</w:t>
      </w:r>
    </w:p>
    <w:p>
      <w:pPr>
        <w:spacing w:after="140" w:before="220"/>
      </w:pPr>
      <w:r>
        <w:rPr>
          <w:b/>
          <w:bCs/>
        </w:rPr>
        <w:t xml:space="preserve">4.	Participant recruitment</w:t>
      </w:r>
    </w:p>
    <w:p>
      <w:pPr>
        <w:spacing w:after="100" w:before="140"/>
      </w:pPr>
      <w:r>
        <w:rPr>
          <w:b/>
          <w:bCs/>
          <w:i/>
          <w:iCs/>
        </w:rPr>
        <w:t xml:space="preserve">Participant Population:</w:t>
      </w:r>
    </w:p>
    <w:p>
      <w:pPr>
        <w:spacing w:after="160" w:line="276"/>
      </w:pPr>
      <w:r>
        <w:t xml:space="preserve">Participants are adults age 18 or older. Because this protocol is not tied to a specific course, the population is broader than the team's course-based protocol and may include current university students, recent graduates and alumni, working professionals, and community members who participate in informal or online reflection groups and communities. Individuals younger than 18 are excluded. Reflection groups are normally formed in sizes of 3–5 (typically 5). For comparative evaluation, the team anticipates intervention populations of roughly 60–100 participants and comparison groups of roughly 200 professionals recruited through a research-participant recruiting company, consistent with the funded grant's evaluation plan. </w:t>
      </w:r>
      <w:r>
        <w:rPr>
          <w:b/>
          <w:bCs/>
          <w:color w:val="B00000"/>
        </w:rPr>
        <w:t xml:space="preserve">[NEEDS INPUT: Confirm the total expected/target number of participants to enroll under this protocol over its duration.]</w:t>
      </w:r>
    </w:p>
    <w:p>
      <w:pPr>
        <w:spacing w:after="100" w:before="140"/>
      </w:pPr>
      <w:r>
        <w:rPr>
          <w:b/>
          <w:bCs/>
          <w:i/>
          <w:iCs/>
        </w:rPr>
        <w:t xml:space="preserve">Participant Identification and Recruitment Procedures:</w:t>
      </w:r>
    </w:p>
    <w:p>
      <w:pPr>
        <w:spacing w:after="160" w:line="276"/>
      </w:pPr>
      <w:r>
        <w:t xml:space="preserve">Recruitment occurs independently of course enrollment. Participants are identified and invited through the online collaboration platform, email invitations and lists, word of mouth, professional and student networks, presentations at academic conferences (for example, ASEE, SIGCSE, or ITiCSE), and, for comparison groups, a professional research-participant recruiting company. A recruitment/invitation script is provided in Appendix E. Participation is voluntary.</w:t>
      </w:r>
    </w:p>
    <w:p>
      <w:pPr>
        <w:spacing w:after="160" w:line="276"/>
      </w:pPr>
      <w:r>
        <w:t xml:space="preserve">If any participants are recruited from courses taught by a member of the research team, the same protections used in the team's course-based protocol apply: participation is voluntary, has no effect on grades, and the instructor will not know who participated until after grades are submitted. </w:t>
      </w:r>
      <w:r>
        <w:rPr>
          <w:b/>
          <w:bCs/>
          <w:color w:val="B00000"/>
        </w:rPr>
        <w:t xml:space="preserve">[NEEDS INPUT: Confirm whether any participants will be recruited from the research team's own courses; if so, the instructor/grade-separation safeguards must be described here.]</w:t>
      </w:r>
    </w:p>
    <w:p>
      <w:pPr>
        <w:spacing w:after="140" w:before="220"/>
      </w:pPr>
      <w:r>
        <w:rPr>
          <w:b/>
          <w:bCs/>
        </w:rPr>
        <w:t xml:space="preserve">5.	Informed consent</w:t>
      </w:r>
    </w:p>
    <w:p>
      <w:pPr>
        <w:spacing w:after="160" w:line="276"/>
      </w:pPr>
      <w:r>
        <w:t xml:space="preserve">Informed consent is obtained electronically. For participation in reflection groups and reflection activities, participants are provided an electronic consent form (Appendix A) and indicate consent before their data is used for research; they may opt out at any time by emailing a member of the research team. For surveys, a consent statement appears at the beginning of the survey and submission of the survey indicates consent (Appendix G). For interviews, participants complete a separate interview consent form (Appendix H) before the interview begins.</w:t>
      </w:r>
    </w:p>
    <w:p>
      <w:pPr>
        <w:spacing w:after="160" w:line="276"/>
      </w:pPr>
      <w:r>
        <w:t xml:space="preserve">For optional video-recorded reflection activities, participants provide specific consent for recording, storage, and use of the recordings. </w:t>
      </w:r>
      <w:r>
        <w:rPr>
          <w:b/>
          <w:bCs/>
          <w:color w:val="B00000"/>
        </w:rPr>
        <w:t xml:space="preserve">[NEEDS INPUT: Provide or confirm the specific consent language/addendum for screen-recorded video reflections, including who may view recordings and how long they are retained.]</w:t>
      </w:r>
    </w:p>
    <w:p>
      <w:pPr>
        <w:spacing w:after="140" w:before="220"/>
      </w:pPr>
      <w:r>
        <w:rPr>
          <w:b/>
          <w:bCs/>
        </w:rPr>
        <w:t xml:space="preserve">6.	Confidentiality</w:t>
      </w:r>
    </w:p>
    <w:p>
      <w:pPr>
        <w:spacing w:after="160" w:line="276"/>
      </w:pPr>
      <w:r>
        <w:t xml:space="preserve">Participants in reflection groups are asked to respect the confidentiality of their peers and not to share personal information discussed in the groups. However, complete confidentiality in the group setting cannot be guaranteed, and participants are informed of this limitation during the consent process.</w:t>
      </w:r>
    </w:p>
    <w:p>
      <w:pPr>
        <w:spacing w:after="160" w:line="276"/>
      </w:pPr>
      <w:r>
        <w:t xml:space="preserve">During active data collection, reflection materials and related data are stored on a University of Maine Google Drive and within the online collaboration platform; survey data are stored in Qualtrics. Google Drive encrypts data at rest and in transit using AES-256 encryption and is password protected.</w:t>
      </w:r>
    </w:p>
    <w:p>
      <w:pPr>
        <w:spacing w:after="160" w:line="276"/>
      </w:pPr>
      <w:r>
        <w:t xml:space="preserve">Within 14 days after the conclusion of a participant's activity, or within 14 days of collection for data gathered on an ongoing basis, all data (including Qualtrics data) are archived to a separate archival Google Drive folder, with all participant identifiers (such as email addresses) replaced by a randomly generated, encrypted key. Data from individuals who did not consent to the research are filtered out and deleted during archiving. The key file mapping identifiers to participants, together with participant demographic data, is stored in a separate Google Drive folder. Five years after a participant's participation, their email address is deleted from the key file; this window allows participants to withdraw their consent later, since data can only be located and deleted while the key exists. Archived, de-identified data are retained indefinitely.</w:t>
      </w:r>
    </w:p>
    <w:p>
      <w:pPr>
        <w:spacing w:after="160" w:line="276"/>
      </w:pPr>
      <w:r>
        <w:t xml:space="preserve">Optional reflection videos are processed through a video-anonymization platform to help remove unintentionally captured private information before analysis. </w:t>
      </w:r>
      <w:r>
        <w:rPr>
          <w:b/>
          <w:bCs/>
          <w:color w:val="B00000"/>
        </w:rPr>
        <w:t xml:space="preserve">[NEEDS INPUT: Name the video-anonymization platform and confirm where reflection videos are stored and for how long they are retained.]</w:t>
      </w:r>
    </w:p>
    <w:p>
      <w:pPr>
        <w:spacing w:after="140" w:before="220"/>
      </w:pPr>
      <w:r>
        <w:rPr>
          <w:b/>
          <w:bCs/>
        </w:rPr>
        <w:t xml:space="preserve">7.	Risks to participants</w:t>
      </w:r>
    </w:p>
    <w:p>
      <w:pPr>
        <w:spacing w:after="160" w:line="276"/>
      </w:pPr>
      <w:r>
        <w:t xml:space="preserve">Risks to participants are minimal. They include the time and inconvenience of participating, and a minimal risk of loss of confidentiality in the event of a data breach, which could cause embarrassment. To minimize confidentiality risk, participant emails are replaced with a randomized unique identifier that cannot be traced back to the email address, no later than 14 days after participation; this identifier is stored separately along with demographic and other personally identifiable information.</w:t>
      </w:r>
    </w:p>
    <w:p>
      <w:pPr>
        <w:spacing w:after="160" w:line="276"/>
      </w:pPr>
      <w:r>
        <w:t xml:space="preserve">Because reflection groups involve sharing among peers, there is a risk that personal information shared in a group could be disclosed; participants are asked to respect confidentiality and are informed that it cannot be guaranteed. For optional video reflections, there is a risk of unintentionally recording private information; participants are instructed to turn off notifications and follow privacy-protective behaviors when recording, recordings are processed through an anonymization platform, and the team reviews early recordings to improve data quality and privacy.</w:t>
      </w:r>
    </w:p>
    <w:p>
      <w:pPr>
        <w:spacing w:after="160" w:line="276"/>
      </w:pPr>
      <w:r>
        <w:t xml:space="preserve">Surveys make clear in the introduction that any question may be skipped if the participant does not feel comfortable answering.</w:t>
      </w:r>
    </w:p>
    <w:p>
      <w:pPr>
        <w:spacing w:after="140" w:before="220"/>
      </w:pPr>
      <w:r>
        <w:rPr>
          <w:b/>
          <w:bCs/>
        </w:rPr>
        <w:t xml:space="preserve">8.	Benefits</w:t>
      </w:r>
    </w:p>
    <w:p>
      <w:pPr>
        <w:spacing w:after="160" w:line="276"/>
      </w:pPr>
      <w:r>
        <w:t xml:space="preserve">There are no guaranteed direct benefits to participants. However, participants may learn and reflect critically about their learning, professional skills, self-efficacy, and professional identity over time, which may help them develop skills useful in their education and careers, and may benefit from community, peer support, and professional networks formed through the groups. In the research team's prior reflection group work (Nelson et al., 2025), participants reported a range of benefits, including new habits of reflection and goal-setting, improved communication and collaboration skills, better time management and planning, greater self-awareness and self-honesty, increased trust and psychological safety, feeling less alone through shared experiences, a better understanding of generative AI and its career implications, and improved relationships that transferred beyond the original setting.</w:t>
      </w:r>
    </w:p>
    <w:p>
      <w:pPr>
        <w:spacing w:after="160" w:line="276"/>
      </w:pPr>
      <w:r>
        <w:t xml:space="preserve">The broader benefits of the research include improving understanding of scalable, adoptable, and effective reflection-based practices for supporting learning and professional skills, including lifelong learning and critical reflection. Findings may inform pedagogical practice, support adoption across institutions, and contribute to understanding how to sustain reflection and improve professional outcomes, including after graduation.</w:t>
      </w:r>
    </w:p>
    <w:p>
      <w:pPr>
        <w:spacing w:after="140" w:before="220"/>
      </w:pPr>
      <w:r>
        <w:rPr>
          <w:b/>
          <w:bCs/>
        </w:rPr>
        <w:t xml:space="preserve">9.	Compensation</w:t>
      </w:r>
    </w:p>
    <w:p>
      <w:pPr>
        <w:spacing w:after="160" w:line="276"/>
      </w:pPr>
      <w:r>
        <w:t xml:space="preserve">For each follow-up / longitudinal survey a participant submits, the participant is offered a $10 electronic VISA gift card, sent by email within 48 hours of survey submission. Participants must reach the end of the survey to receive compensation, though they may skip individual questions.</w:t>
      </w:r>
    </w:p>
    <w:p>
      <w:pPr>
        <w:spacing w:after="160" w:line="276"/>
      </w:pPr>
      <w:r>
        <w:t xml:space="preserve">No course credit or extra credit is offered. </w:t>
      </w:r>
      <w:r>
        <w:rPr>
          <w:b/>
          <w:bCs/>
          <w:color w:val="B00000"/>
        </w:rPr>
        <w:t xml:space="preserve">[NEEDS INPUT: Confirm compensation (if any) for participating in reflection groups, for interviews, and for comparison-group participants recruited through the recruiting company, including amounts and method of payment.]</w:t>
      </w:r>
    </w:p>
    <w:p>
      <w:pPr>
        <w:pStyle w:val="Heading2"/>
        <w:pageBreakBefore/>
        <w:spacing w:after="140" w:before="120"/>
      </w:pPr>
      <w:r>
        <w:rPr>
          <w:b/>
          <w:bCs/>
        </w:rPr>
        <w:t xml:space="preserve">Appendix A: Consent form for participation</w:t>
      </w:r>
    </w:p>
    <w:p>
      <w:pPr>
        <w:spacing w:after="20" w:line="276"/>
        <w:jc w:val="center"/>
      </w:pPr>
      <w:r>
        <w:rPr>
          <w:b/>
          <w:bCs/>
        </w:rPr>
        <w:t xml:space="preserve">UNIVERSITY OF MAINE</w:t>
      </w:r>
    </w:p>
    <w:p>
      <w:pPr>
        <w:spacing w:after="20" w:line="276"/>
        <w:jc w:val="center"/>
      </w:pPr>
      <w:r>
        <w:rPr>
          <w:b/>
          <w:bCs/>
        </w:rPr>
        <w:t xml:space="preserve">CONSENT FORM</w:t>
      </w:r>
    </w:p>
    <w:p>
      <w:pPr>
        <w:spacing w:after="120" w:line="276"/>
        <w:jc w:val="center"/>
      </w:pPr>
      <w:r>
        <w:rPr>
          <w:b/>
          <w:bCs/>
        </w:rPr>
        <w:t xml:space="preserve">Designing and Evaluating Reflection in Agency-Affirming Learning and Collaboration Environments</w:t>
      </w:r>
    </w:p>
    <w:p>
      <w:pPr>
        <w:spacing w:after="40" w:line="276"/>
      </w:pPr>
      <w:r>
        <w:rPr>
          <w:b/>
          <w:bCs/>
        </w:rPr>
        <w:t xml:space="preserve">Researchers:</w:t>
      </w:r>
    </w:p>
    <w:p>
      <w:pPr>
        <w:pStyle w:val="ListParagraph"/>
        <w:numPr>
          <w:ilvl w:val="0"/>
          <w:numId w:val="3"/>
        </w:numPr>
        <w:spacing w:after="80" w:line="276"/>
      </w:pPr>
      <w:r>
        <w:t xml:space="preserve">Gregory L. Nelson, Assistant Professor, Computer Science Department, University of Maine (gregory.nelson@maine.edu) (Principal Investigator, Main Contact)</w:t>
      </w:r>
    </w:p>
    <w:p>
      <w:pPr>
        <w:pStyle w:val="ListParagraph"/>
        <w:numPr>
          <w:ilvl w:val="0"/>
          <w:numId w:val="3"/>
        </w:numPr>
        <w:spacing w:after="80" w:line="276"/>
      </w:pPr>
      <w:r>
        <w:t xml:space="preserve">Additional research team members and contact emails </w:t>
      </w:r>
      <w:r>
        <w:rPr>
          <w:b/>
          <w:bCs/>
          <w:color w:val="B00000"/>
        </w:rPr>
        <w:t xml:space="preserve">[NEEDS INPUT: list the full research team and contact emails to appear on the consent form]</w:t>
      </w:r>
    </w:p>
    <w:p>
      <w:pPr>
        <w:spacing w:after="160" w:line="276"/>
      </w:pPr>
      <w:r>
        <w:t xml:space="preserve">You are invited to participate in a research project led by Dr. Gregory L. Nelson, a faculty member in the Department of Computer Science at the University of Maine. The purpose of the research is to study how reflecting — on your own and together with others in small groups — affects your learning, professional skills, self-efficacy, professional identity, and improvement over time. You must be at least 18 years of age to participate.</w:t>
      </w:r>
    </w:p>
    <w:p>
      <w:pPr>
        <w:spacing w:after="100" w:before="140"/>
      </w:pPr>
      <w:r>
        <w:rPr>
          <w:b/>
          <w:bCs/>
          <w:i/>
          <w:iCs/>
        </w:rPr>
        <w:t xml:space="preserve">What Will You Be Asked to Do?</w:t>
      </w:r>
    </w:p>
    <w:p>
      <w:pPr>
        <w:spacing w:after="160" w:line="276"/>
      </w:pPr>
      <w:r>
        <w:t xml:space="preserve">If you decide to participate, you may be asked to:</w:t>
      </w:r>
    </w:p>
    <w:p>
      <w:pPr>
        <w:pStyle w:val="ListParagraph"/>
        <w:numPr>
          <w:ilvl w:val="0"/>
          <w:numId w:val="3"/>
        </w:numPr>
        <w:spacing w:after="80" w:line="276"/>
      </w:pPr>
      <w:r>
        <w:t xml:space="preserve">Provide your availability and a small amount of background information so you can be matched into a small reflection group (normally 3–5 people);</w:t>
      </w:r>
    </w:p>
    <w:p>
      <w:pPr>
        <w:pStyle w:val="ListParagraph"/>
        <w:numPr>
          <w:ilvl w:val="0"/>
          <w:numId w:val="3"/>
        </w:numPr>
        <w:spacing w:after="80" w:line="276"/>
      </w:pPr>
      <w:r>
        <w:t xml:space="preserve">Participate in regular (for example, weekly) online reflection group meetings of about 30 minutes, using a guided agenda, and complete brief individual written reflections after meetings;</w:t>
      </w:r>
    </w:p>
    <w:p>
      <w:pPr>
        <w:pStyle w:val="ListParagraph"/>
        <w:numPr>
          <w:ilvl w:val="0"/>
          <w:numId w:val="3"/>
        </w:numPr>
        <w:spacing w:after="80" w:line="276"/>
      </w:pPr>
      <w:r>
        <w:t xml:space="preserve">Have your reflection group materials and individual reflections analyzed by the research team;</w:t>
      </w:r>
    </w:p>
    <w:p>
      <w:pPr>
        <w:pStyle w:val="ListParagraph"/>
        <w:numPr>
          <w:ilvl w:val="0"/>
          <w:numId w:val="3"/>
        </w:numPr>
        <w:spacing w:after="80" w:line="276"/>
      </w:pPr>
      <w:r>
        <w:t xml:space="preserve">Complete a survey when you begin, and confidential follow-up surveys of about 10–15 minutes at intervals over time (for example, around every six months);</w:t>
      </w:r>
    </w:p>
    <w:p>
      <w:pPr>
        <w:pStyle w:val="ListParagraph"/>
        <w:numPr>
          <w:ilvl w:val="0"/>
          <w:numId w:val="3"/>
        </w:numPr>
        <w:spacing w:after="80" w:line="276"/>
      </w:pPr>
      <w:r>
        <w:t xml:space="preserve">Optionally take part in a confidential interview about your experiences;</w:t>
      </w:r>
    </w:p>
    <w:p>
      <w:pPr>
        <w:pStyle w:val="ListParagraph"/>
        <w:numPr>
          <w:ilvl w:val="0"/>
          <w:numId w:val="3"/>
        </w:numPr>
        <w:spacing w:after="80" w:line="276"/>
      </w:pPr>
      <w:r>
        <w:t xml:space="preserve">Optionally record and reflect on videos of your own work sessions. </w:t>
      </w:r>
      <w:r>
        <w:rPr>
          <w:b/>
          <w:bCs/>
          <w:color w:val="B00000"/>
        </w:rPr>
        <w:t xml:space="preserve">[NEEDS INPUT: include only if video reflection is in scope; add specific description and consent for recording]</w:t>
      </w:r>
    </w:p>
    <w:p>
      <w:pPr>
        <w:spacing w:after="160" w:line="276"/>
      </w:pPr>
      <w:r>
        <w:t xml:space="preserve">All surveys are confidential. Participating in the research will not affect any grade. You may take part in the reflection activities even if you choose not to have your data used for research.</w:t>
      </w:r>
    </w:p>
    <w:p>
      <w:pPr>
        <w:spacing w:after="100" w:before="140"/>
      </w:pPr>
      <w:r>
        <w:rPr>
          <w:b/>
          <w:bCs/>
          <w:i/>
          <w:iCs/>
        </w:rPr>
        <w:t xml:space="preserve">Risks</w:t>
      </w:r>
    </w:p>
    <w:p>
      <w:pPr>
        <w:pStyle w:val="ListParagraph"/>
        <w:numPr>
          <w:ilvl w:val="0"/>
          <w:numId w:val="3"/>
        </w:numPr>
        <w:spacing w:after="80" w:line="276"/>
      </w:pPr>
      <w:r>
        <w:t xml:space="preserve">Time and inconvenience;</w:t>
      </w:r>
    </w:p>
    <w:p>
      <w:pPr>
        <w:pStyle w:val="ListParagraph"/>
        <w:numPr>
          <w:ilvl w:val="0"/>
          <w:numId w:val="3"/>
        </w:numPr>
        <w:spacing w:after="80" w:line="276"/>
      </w:pPr>
      <w:r>
        <w:t xml:space="preserve">Loss of confidentiality of your data, although we will protect your data as described in the Confidentiality section;</w:t>
      </w:r>
    </w:p>
    <w:p>
      <w:pPr>
        <w:pStyle w:val="ListParagraph"/>
        <w:numPr>
          <w:ilvl w:val="0"/>
          <w:numId w:val="3"/>
        </w:numPr>
        <w:spacing w:after="80" w:line="276"/>
      </w:pPr>
      <w:r>
        <w:t xml:space="preserve">Information shared in group discussions could be disclosed by others; group members are asked to respect confidentiality, but it cannot be guaranteed.</w:t>
      </w:r>
    </w:p>
    <w:p>
      <w:pPr>
        <w:spacing w:after="100" w:before="140"/>
      </w:pPr>
      <w:r>
        <w:rPr>
          <w:b/>
          <w:bCs/>
          <w:i/>
          <w:iCs/>
        </w:rPr>
        <w:t xml:space="preserve">Benefits</w:t>
      </w:r>
    </w:p>
    <w:p>
      <w:pPr>
        <w:pStyle w:val="ListParagraph"/>
        <w:numPr>
          <w:ilvl w:val="0"/>
          <w:numId w:val="3"/>
        </w:numPr>
        <w:spacing w:after="80" w:line="276"/>
      </w:pPr>
      <w:r>
        <w:t xml:space="preserve">There are no direct benefits to you, but you may reflect more often and more critically about your learning and professional skills over time, which may help your education and career, and you may benefit from peer support and community;</w:t>
      </w:r>
    </w:p>
    <w:p>
      <w:pPr>
        <w:pStyle w:val="ListParagraph"/>
        <w:numPr>
          <w:ilvl w:val="0"/>
          <w:numId w:val="3"/>
        </w:numPr>
        <w:spacing w:after="80" w:line="276"/>
      </w:pPr>
      <w:r>
        <w:t xml:space="preserve">This research should improve understanding of effective ways to support learning and professional skills, which may benefit future students, professionals, and the broader community.</w:t>
      </w:r>
    </w:p>
    <w:p>
      <w:pPr>
        <w:spacing w:after="100" w:before="140"/>
      </w:pPr>
      <w:r>
        <w:rPr>
          <w:b/>
          <w:bCs/>
          <w:i/>
          <w:iCs/>
        </w:rPr>
        <w:t xml:space="preserve">Confidentiality</w:t>
      </w:r>
    </w:p>
    <w:p>
      <w:pPr>
        <w:spacing w:after="160" w:line="276"/>
      </w:pPr>
      <w:r>
        <w:t xml:space="preserve">Participants in reflection groups are asked to respect the confidentiality of their peers and not share personal information discussed in the groups. We cannot guarantee complete confidentiality in the group setting.</w:t>
      </w:r>
    </w:p>
    <w:p>
      <w:pPr>
        <w:spacing w:after="160" w:line="276"/>
      </w:pPr>
      <w:r>
        <w:t xml:space="preserve">All data (survey responses, reflections, recordings) will be stored in password-protected systems accessible only to the research team, using software that provides additional security (encryption). Your email address will be used as an identifier so we can connect your information across activities and so we can remove your data if you later ask us to. Within 14 days after you finish, or within 14 days of collection for ongoing data, your identifiers will be replaced with a randomly generated key. The key file mapping your email and demographic data will be stored separately. Five years after your participation, your email will be deleted from the key file, after which we can no longer locate your data to delete it. De-identified archived data will be retained indefinitely.</w:t>
      </w:r>
    </w:p>
    <w:p>
      <w:pPr>
        <w:spacing w:after="100" w:before="140"/>
      </w:pPr>
      <w:r>
        <w:rPr>
          <w:b/>
          <w:bCs/>
          <w:i/>
          <w:iCs/>
        </w:rPr>
        <w:t xml:space="preserve">Voluntary</w:t>
      </w:r>
    </w:p>
    <w:p>
      <w:pPr>
        <w:spacing w:after="160" w:line="276"/>
      </w:pPr>
      <w:r>
        <w:t xml:space="preserve">Participation is voluntary. You may opt out at any time by emailing a member of the research team. You may skip any survey questions and stop at any time. You may revoke consent for any portion of this study at any time until your email is removed from the key file (five years after your participation). </w:t>
      </w:r>
      <w:r>
        <w:rPr>
          <w:b/>
          <w:bCs/>
          <w:color w:val="B00000"/>
        </w:rPr>
        <w:t xml:space="preserve">[NEEDS INPUT: confirm the consent-withdrawal cutoff date or rule for this standalone protocol]</w:t>
      </w:r>
    </w:p>
    <w:p>
      <w:pPr>
        <w:spacing w:after="100" w:before="140"/>
      </w:pPr>
      <w:r>
        <w:rPr>
          <w:b/>
          <w:bCs/>
          <w:i/>
          <w:iCs/>
        </w:rPr>
        <w:t xml:space="preserve">Contact Information</w:t>
      </w:r>
    </w:p>
    <w:p>
      <w:pPr>
        <w:spacing w:after="160" w:line="276"/>
      </w:pPr>
      <w:r>
        <w:t xml:space="preserve">If you have questions about this study, contact the Principal Investigator, Dr. Gregory L. Nelson (gregory.nelson@maine.edu). If you have questions about your rights as a research participant, contact the Office of Research Compliance, University of Maine, 207-581-2657 (or email umric@maine.edu).</w:t>
      </w:r>
    </w:p>
    <w:p>
      <w:pPr>
        <w:pStyle w:val="Heading2"/>
        <w:pageBreakBefore/>
        <w:spacing w:after="140" w:before="120"/>
      </w:pPr>
      <w:r>
        <w:rPr>
          <w:b/>
          <w:bCs/>
        </w:rPr>
        <w:t xml:space="preserve">Appendix B: Reflection group intake / matching survey</w:t>
      </w:r>
    </w:p>
    <w:p>
      <w:pPr>
        <w:spacing w:after="160" w:line="276"/>
      </w:pPr>
      <w:r>
        <w:t xml:space="preserve">The purpose of this short survey is to match you into a reflection group with compatible scheduling and some shared characteristics. Your answers are confidential and used only to form groups and for research if you consent. You may skip any question you are uncomfortable answering.</w:t>
      </w:r>
    </w:p>
    <w:p>
      <w:pPr>
        <w:spacing w:after="160" w:line="276"/>
      </w:pPr>
      <w:r>
        <w:rPr>
          <w:b/>
          <w:bCs/>
        </w:rPr>
        <w:t xml:space="preserve">Your Email:</w:t>
      </w:r>
    </w:p>
    <w:p>
      <w:pPr>
        <w:spacing w:after="160" w:line="276"/>
      </w:pPr>
      <w:r>
        <w:t xml:space="preserve">Availability: please indicate the days and times you are generally available to meet online for about 30 minutes each week. (Weekly grid of days × time blocks, similar to an open-source availability poll.)</w:t>
      </w:r>
    </w:p>
    <w:p>
      <w:pPr>
        <w:spacing w:after="160" w:line="276"/>
      </w:pPr>
      <w:r>
        <w:t xml:space="preserve">Gender: </w:t>
      </w:r>
      <w:r>
        <w:rPr>
          <w:b/>
          <w:bCs/>
          <w:color w:val="B00000"/>
        </w:rPr>
        <w:t xml:space="preserve">[NEEDS INPUT: confirm the exact gender response options to use for matching]</w:t>
      </w:r>
    </w:p>
    <w:p>
      <w:pPr>
        <w:spacing w:after="160" w:line="276"/>
      </w:pPr>
      <w:r>
        <w:t xml:space="preserve">Do you have any disabilities or accommodations? (Yes / No / Prefer not to answer)</w:t>
      </w:r>
    </w:p>
    <w:p>
      <w:pPr>
        <w:spacing w:after="160" w:line="276"/>
      </w:pPr>
      <w:r>
        <w:t xml:space="preserve">If applicable, which of the following apply?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pPr>
        <w:spacing w:after="160" w:line="276"/>
      </w:pPr>
      <w:r>
        <w:t xml:space="preserve">Current status: (e.g., current student / recent graduate / working professional) </w:t>
      </w:r>
      <w:r>
        <w:rPr>
          <w:b/>
          <w:bCs/>
          <w:color w:val="B00000"/>
        </w:rPr>
        <w:t xml:space="preserve">[NEEDS INPUT: confirm status categories relevant to this protocol]</w:t>
      </w:r>
    </w:p>
    <w:p>
      <w:pPr>
        <w:spacing w:after="160" w:line="276"/>
      </w:pPr>
      <w:r>
        <w:t xml:space="preserve">Note: groups are normally formed of 3–5 members (typically 5) based on shared gender, shared disability status, and overlapping availability. Group assignments (numbers and meeting times) are shared with participants, but gender and disability status are not disclosed to other participants.</w:t>
      </w:r>
    </w:p>
    <w:p>
      <w:pPr>
        <w:pStyle w:val="Heading2"/>
        <w:pageBreakBefore/>
        <w:spacing w:after="140" w:before="120"/>
      </w:pPr>
      <w:r>
        <w:rPr>
          <w:b/>
          <w:bCs/>
        </w:rPr>
        <w:t xml:space="preserve">Appendix C: Initial / group-initiation survey</w:t>
      </w:r>
    </w:p>
    <w:p>
      <w:pPr>
        <w:spacing w:after="160" w:line="276"/>
      </w:pPr>
      <w:r>
        <w:t xml:space="preserve">The purpose of this survey is to understand your background, interests, and current outcomes as you begin participating. Your answers are confidential. There are no right or wrong answers. You may skip any questions you are uncomfortable answering.</w:t>
      </w:r>
    </w:p>
    <w:p>
      <w:pPr>
        <w:spacing w:after="160" w:line="276"/>
      </w:pPr>
      <w:r>
        <w:rPr>
          <w:b/>
          <w:bCs/>
        </w:rPr>
        <w:t xml:space="preserve">Your Email:</w:t>
      </w:r>
    </w:p>
    <w:p>
      <w:pPr>
        <w:spacing w:after="100" w:before="140"/>
      </w:pPr>
      <w:r>
        <w:rPr>
          <w:b/>
          <w:bCs/>
          <w:i/>
          <w:iCs/>
        </w:rPr>
        <w:t xml:space="preserve">Background</w:t>
      </w:r>
    </w:p>
    <w:p>
      <w:pPr>
        <w:pStyle w:val="ListParagraph"/>
        <w:numPr>
          <w:ilvl w:val="0"/>
          <w:numId w:val="3"/>
        </w:numPr>
        <w:spacing w:after="80" w:line="276"/>
      </w:pPr>
      <w:r>
        <w:t xml:space="preserve">What are some future careers or goals you are considering? (Open-ended)</w:t>
      </w:r>
    </w:p>
    <w:p>
      <w:pPr>
        <w:pStyle w:val="ListParagraph"/>
        <w:numPr>
          <w:ilvl w:val="0"/>
          <w:numId w:val="3"/>
        </w:numPr>
        <w:spacing w:after="80" w:line="276"/>
      </w:pPr>
      <w:r>
        <w:t xml:space="preserve">What is your current role, field, or major(s)/minor(s)? (Open-ended)</w:t>
      </w:r>
    </w:p>
    <w:p>
      <w:pPr>
        <w:pStyle w:val="ListParagraph"/>
        <w:numPr>
          <w:ilvl w:val="0"/>
          <w:numId w:val="3"/>
        </w:numPr>
        <w:spacing w:after="80" w:line="276"/>
      </w:pPr>
      <w:r>
        <w:t xml:space="preserve">Please share a little about yourself — hobbies or other important parts of your life. (Open-ended)</w:t>
      </w:r>
    </w:p>
    <w:p>
      <w:pPr>
        <w:pStyle w:val="ListParagraph"/>
        <w:numPr>
          <w:ilvl w:val="0"/>
          <w:numId w:val="3"/>
        </w:numPr>
        <w:spacing w:after="80" w:line="276"/>
      </w:pPr>
      <w:r>
        <w:t xml:space="preserve">How many hours per week do you usually work for pay? (Open-ended)</w:t>
      </w:r>
    </w:p>
    <w:p>
      <w:pPr>
        <w:spacing w:after="100" w:before="140"/>
      </w:pPr>
      <w:r>
        <w:rPr>
          <w:b/>
          <w:bCs/>
          <w:i/>
          <w:iCs/>
        </w:rPr>
        <w:t xml:space="preserve">Demographics</w:t>
      </w:r>
    </w:p>
    <w:p>
      <w:pPr>
        <w:pStyle w:val="ListParagraph"/>
        <w:numPr>
          <w:ilvl w:val="0"/>
          <w:numId w:val="3"/>
        </w:numPr>
        <w:spacing w:after="80" w:line="276"/>
      </w:pPr>
      <w:r>
        <w:t xml:space="preserve">What is your age?</w:t>
      </w:r>
    </w:p>
    <w:p>
      <w:pPr>
        <w:pStyle w:val="ListParagraph"/>
        <w:numPr>
          <w:ilvl w:val="0"/>
          <w:numId w:val="3"/>
        </w:numPr>
        <w:spacing w:after="80" w:line="276"/>
      </w:pPr>
      <w:r>
        <w:t xml:space="preserve">Gender. (Response options per Appendix B.)</w:t>
      </w:r>
    </w:p>
    <w:p>
      <w:pPr>
        <w:pStyle w:val="ListParagraph"/>
        <w:numPr>
          <w:ilvl w:val="0"/>
          <w:numId w:val="3"/>
        </w:numPr>
        <w:spacing w:after="80" w:line="276"/>
      </w:pPr>
      <w:r>
        <w:t xml:space="preserve">Race / ethnicity. (As collected in the team's prior demographics survey.)</w:t>
      </w:r>
    </w:p>
    <w:p>
      <w:pPr>
        <w:pStyle w:val="ListParagraph"/>
        <w:numPr>
          <w:ilvl w:val="0"/>
          <w:numId w:val="3"/>
        </w:numPr>
        <w:spacing w:after="80" w:line="276"/>
      </w:pPr>
      <w:r>
        <w:t xml:space="preserve">Current program and year, or professional role, as applicable.</w:t>
      </w:r>
    </w:p>
    <w:p>
      <w:pPr>
        <w:pStyle w:val="ListParagraph"/>
        <w:numPr>
          <w:ilvl w:val="0"/>
          <w:numId w:val="3"/>
        </w:numPr>
        <w:spacing w:after="80" w:line="276"/>
      </w:pPr>
      <w:r>
        <w:t xml:space="preserve">Did you grow up in a household where at least one adult caretaker had a bachelor's degree or higher (or international equivalent)? (Yes / No / Not sure)</w:t>
      </w:r>
    </w:p>
    <w:p>
      <w:pPr>
        <w:pStyle w:val="ListParagraph"/>
        <w:numPr>
          <w:ilvl w:val="0"/>
          <w:numId w:val="3"/>
        </w:numPr>
        <w:spacing w:after="80" w:line="276"/>
      </w:pPr>
      <w:r>
        <w:t xml:space="preserve">Do you have any disabilities or accommodations? (Yes / No / Prefer not to answer), and if applicable which (see Appendix B list, including ADHD, autism, and mental health conditions).</w:t>
      </w:r>
    </w:p>
    <w:p>
      <w:pPr>
        <w:pStyle w:val="ListParagraph"/>
        <w:numPr>
          <w:ilvl w:val="0"/>
          <w:numId w:val="3"/>
        </w:numPr>
        <w:spacing w:after="80" w:line="276"/>
      </w:pPr>
      <w:r>
        <w:t xml:space="preserve">Are you a native English speaker? (Yes / No) How comfortable are you reading, writing, speaking, and listening in English? (1 = Not comfortable at all to 7 = Extremely comfortable)</w:t>
      </w:r>
    </w:p>
    <w:p>
      <w:pPr>
        <w:pStyle w:val="ListParagraph"/>
        <w:numPr>
          <w:ilvl w:val="0"/>
          <w:numId w:val="3"/>
        </w:numPr>
        <w:spacing w:after="80" w:line="276"/>
      </w:pPr>
      <w:r>
        <w:t xml:space="preserve">Additional demographic items </w:t>
      </w:r>
      <w:r>
        <w:rPr>
          <w:b/>
          <w:bCs/>
          <w:color w:val="B00000"/>
        </w:rPr>
        <w:t xml:space="preserve">[NEEDS INPUT: confirm which demographic items from the course-based protocol to retain for a non-course population]</w:t>
      </w:r>
    </w:p>
    <w:p>
      <w:pPr>
        <w:spacing w:after="100" w:before="140"/>
      </w:pPr>
      <w:r>
        <w:rPr>
          <w:b/>
          <w:bCs/>
          <w:i/>
          <w:iCs/>
        </w:rPr>
        <w:t xml:space="preserve">Outcome measures</w:t>
      </w:r>
    </w:p>
    <w:p>
      <w:pPr>
        <w:spacing w:after="160" w:line="276"/>
      </w:pPr>
      <w:r>
        <w:t xml:space="preserve">The following validated measures from the funded grant's evaluation plan are included on the initial and follow-up surveys:</w:t>
      </w:r>
    </w:p>
    <w:p>
      <w:pPr>
        <w:pStyle w:val="ListParagraph"/>
        <w:numPr>
          <w:ilvl w:val="0"/>
          <w:numId w:val="3"/>
        </w:numPr>
        <w:spacing w:after="80" w:line="276"/>
      </w:pPr>
      <w:r>
        <w:t xml:space="preserve">Self-Reflection and Insight Scale (Grant, Franklin, &amp; Langford, 2002) — 20 items (see item list reproduced from the team's existing protocol).</w:t>
      </w:r>
    </w:p>
    <w:p>
      <w:pPr>
        <w:pStyle w:val="ListParagraph"/>
        <w:numPr>
          <w:ilvl w:val="0"/>
          <w:numId w:val="3"/>
        </w:numPr>
        <w:spacing w:after="80" w:line="276"/>
      </w:pPr>
      <w:r>
        <w:t xml:space="preserve">A self-directed learning / lifelong learning skills scale — 25 items (see item list reproduced from the team's existing protocol).</w:t>
      </w:r>
    </w:p>
    <w:p>
      <w:pPr>
        <w:pStyle w:val="ListParagraph"/>
        <w:numPr>
          <w:ilvl w:val="0"/>
          <w:numId w:val="3"/>
        </w:numPr>
        <w:spacing w:after="80" w:line="276"/>
      </w:pPr>
      <w:r>
        <w:t xml:space="preserve">Psychological safety scale (Edmondson, 1999) — 7 items. </w:t>
      </w:r>
      <w:r>
        <w:rPr>
          <w:b/>
          <w:bCs/>
          <w:color w:val="B00000"/>
        </w:rPr>
        <w:t xml:space="preserve">[NEEDS INPUT: include the exact 7-item psychological safety scale wording]</w:t>
      </w:r>
    </w:p>
    <w:p>
      <w:pPr>
        <w:pStyle w:val="ListParagraph"/>
        <w:numPr>
          <w:ilvl w:val="0"/>
          <w:numId w:val="3"/>
        </w:numPr>
        <w:spacing w:after="80" w:line="276"/>
      </w:pPr>
      <w:r>
        <w:t xml:space="preserve">A single-item STEM professional identity measure (McDonald et al., 2019). </w:t>
      </w:r>
      <w:r>
        <w:rPr>
          <w:b/>
          <w:bCs/>
          <w:color w:val="B00000"/>
        </w:rPr>
        <w:t xml:space="preserve">[NEEDS INPUT: include the exact single-item STEM identity measure and response format]</w:t>
      </w:r>
    </w:p>
    <w:p>
      <w:pPr>
        <w:pStyle w:val="ListParagraph"/>
        <w:numPr>
          <w:ilvl w:val="0"/>
          <w:numId w:val="3"/>
        </w:numPr>
        <w:spacing w:after="80" w:line="276"/>
      </w:pPr>
      <w:r>
        <w:t xml:space="preserve">A general self-efficacy item set (1–7 confidence scale), as used in the team's existing protocol.</w:t>
      </w:r>
    </w:p>
    <w:p>
      <w:pPr>
        <w:spacing w:after="160" w:line="276"/>
      </w:pPr>
      <w:r>
        <w:rPr>
          <w:b/>
          <w:bCs/>
          <w:color w:val="B00000"/>
        </w:rPr>
        <w:t xml:space="preserve">[NEEDS INPUT: Confirm the final set of outcome measures for this protocol. Year-1 piloting in the grant plan tests a wider variety of measures and selects among them; reproduce final item wording in this appendix.]</w:t>
      </w:r>
    </w:p>
    <w:p>
      <w:pPr>
        <w:pStyle w:val="Heading2"/>
        <w:pageBreakBefore/>
        <w:spacing w:after="140" w:before="120"/>
      </w:pPr>
      <w:r>
        <w:rPr>
          <w:b/>
          <w:bCs/>
        </w:rPr>
        <w:t xml:space="preserve">Appendix D: Longitudinal follow-up survey</w:t>
      </w:r>
    </w:p>
    <w:p>
      <w:pPr>
        <w:spacing w:after="160" w:line="276"/>
      </w:pPr>
      <w:r>
        <w:t xml:space="preserve">Please help us understand your experiences over time. Your answers are confidential. There are no right or wrong answers. You may skip any questions you are uncomfortable answering. For each survey you complete, you will receive a $10 electronic VISA gift card.</w:t>
      </w:r>
    </w:p>
    <w:p>
      <w:pPr>
        <w:spacing w:after="160" w:line="276"/>
      </w:pPr>
      <w:r>
        <w:rPr>
          <w:b/>
          <w:bCs/>
        </w:rPr>
        <w:t xml:space="preserve">Your Email:</w:t>
      </w:r>
    </w:p>
    <w:p>
      <w:pPr>
        <w:pStyle w:val="ListParagraph"/>
        <w:numPr>
          <w:ilvl w:val="0"/>
          <w:numId w:val="3"/>
        </w:numPr>
        <w:spacing w:after="80" w:line="276"/>
      </w:pPr>
      <w:r>
        <w:t xml:space="preserve">Brief update on your current role, field/major, and work situation (open-ended).</w:t>
      </w:r>
    </w:p>
    <w:p>
      <w:pPr>
        <w:pStyle w:val="ListParagraph"/>
        <w:numPr>
          <w:ilvl w:val="0"/>
          <w:numId w:val="3"/>
        </w:numPr>
        <w:spacing w:after="80" w:line="276"/>
      </w:pPr>
      <w:r>
        <w:t xml:space="preserve">The same outcome measures included in the initial survey (Appendix C), to allow comparison over time.</w:t>
      </w:r>
    </w:p>
    <w:p>
      <w:pPr>
        <w:pStyle w:val="ListParagraph"/>
        <w:numPr>
          <w:ilvl w:val="0"/>
          <w:numId w:val="3"/>
        </w:numPr>
        <w:spacing w:after="80" w:line="276"/>
      </w:pPr>
      <w:r>
        <w:t xml:space="preserve">Please describe the long-term effects on yourself, if any, from the reflection groups and/or individual reflections.</w:t>
      </w:r>
    </w:p>
    <w:p>
      <w:pPr>
        <w:pStyle w:val="ListParagraph"/>
        <w:numPr>
          <w:ilvl w:val="0"/>
          <w:numId w:val="3"/>
        </w:numPr>
        <w:spacing w:after="80" w:line="276"/>
      </w:pPr>
      <w:r>
        <w:t xml:space="preserve">What practices, if any, have you continued or partly continued from the reflection groups and/or reflections? About how often do you do each?</w:t>
      </w:r>
    </w:p>
    <w:p>
      <w:pPr>
        <w:pStyle w:val="ListParagraph"/>
        <w:numPr>
          <w:ilvl w:val="0"/>
          <w:numId w:val="3"/>
        </w:numPr>
        <w:spacing w:after="80" w:line="276"/>
      </w:pPr>
      <w:r>
        <w:t xml:space="preserve">Please share potential improvements for the reflection groups or the program in general.</w:t>
      </w:r>
    </w:p>
    <w:p>
      <w:pPr>
        <w:pStyle w:val="ListParagraph"/>
        <w:numPr>
          <w:ilvl w:val="0"/>
          <w:numId w:val="3"/>
        </w:numPr>
        <w:spacing w:after="80" w:line="276"/>
      </w:pPr>
      <w:r>
        <w:t xml:space="preserve">Anything else relevant you would like to add.</w:t>
      </w:r>
    </w:p>
    <w:p>
      <w:pPr>
        <w:spacing w:after="160" w:line="276"/>
      </w:pPr>
      <w:r>
        <w:t xml:space="preserve">We value and appreciate your responses. Thank you for helping us continue to improve this program, which also helps future participants.</w:t>
      </w:r>
    </w:p>
    <w:p>
      <w:pPr>
        <w:pStyle w:val="Heading2"/>
        <w:pageBreakBefore/>
        <w:spacing w:after="140" w:before="120"/>
      </w:pPr>
      <w:r>
        <w:rPr>
          <w:b/>
          <w:bCs/>
        </w:rPr>
        <w:t xml:space="preserve">Appendix E: Recruitment / invitation script</w:t>
      </w:r>
    </w:p>
    <w:p>
      <w:pPr>
        <w:spacing w:after="160" w:line="276"/>
      </w:pPr>
      <w:r>
        <w:t xml:space="preserve">You are invited to take part in research on how reflecting — on your own and together in small groups — affects learning, professional skills, and improvement over time. We run small online reflection groups (normally 3–5 people) that meet for about 30 minutes regularly, with a guided agenda and brief individual reflections. Participation is voluntary and, for any students, will not affect grades in any way.</w:t>
      </w:r>
    </w:p>
    <w:p>
      <w:pPr>
        <w:spacing w:after="160" w:line="276"/>
      </w:pPr>
      <w:r>
        <w:t xml:space="preserve">You can participate by joining a reflection group and allowing the research team to analyze your reflections and group materials, and/or by completing confidential surveys (about 10–15 minutes each) over time, and optionally an interview. You must be at least 18 years old. More details are in the consent form (Appendix A). If you have any questions, contact a member of the research team listed on the consent form.</w:t>
      </w:r>
    </w:p>
    <w:p>
      <w:pPr>
        <w:spacing w:after="160" w:line="276"/>
      </w:pPr>
      <w:r>
        <w:rPr>
          <w:b/>
          <w:bCs/>
          <w:color w:val="B00000"/>
        </w:rPr>
        <w:t xml:space="preserve">[NEEDS INPUT: Confirm the venues/channels where this script will be used (collaboration platform, email lists, conferences) and any venue-specific wording.]</w:t>
      </w:r>
    </w:p>
    <w:p>
      <w:pPr>
        <w:pStyle w:val="Heading2"/>
        <w:pageBreakBefore/>
        <w:spacing w:after="140" w:before="120"/>
      </w:pPr>
      <w:r>
        <w:rPr>
          <w:b/>
          <w:bCs/>
        </w:rPr>
        <w:t xml:space="preserve">Appendix F: Other scripts (email templates)</w:t>
      </w:r>
    </w:p>
    <w:p>
      <w:pPr>
        <w:spacing w:after="100" w:before="140"/>
      </w:pPr>
      <w:r>
        <w:rPr>
          <w:b/>
          <w:bCs/>
          <w:i/>
          <w:iCs/>
        </w:rPr>
        <w:t xml:space="preserve">Sending out a survey:</w:t>
      </w:r>
    </w:p>
    <w:p>
      <w:pPr>
        <w:spacing w:after="160" w:line="276"/>
      </w:pPr>
      <w:r>
        <w:t xml:space="preserve">Greetings,</w:t>
      </w:r>
    </w:p>
    <w:p>
      <w:pPr>
        <w:spacing w:after="160" w:line="276"/>
      </w:pPr>
      <w:r>
        <w:t xml:space="preserve">Here is the link to the (initial or follow-up) survey for the reflection and collaboration research project: &lt;link to the survey goes here&gt;. It takes about 10–15 minutes.</w:t>
      </w:r>
    </w:p>
    <w:p>
      <w:pPr>
        <w:spacing w:after="160" w:line="276"/>
      </w:pPr>
      <w:r>
        <w:t xml:space="preserve">Thank you,
&lt;Researcher name&gt;</w:t>
      </w:r>
    </w:p>
    <w:p>
      <w:pPr>
        <w:spacing w:after="100" w:before="140"/>
      </w:pPr>
      <w:r>
        <w:rPr>
          <w:b/>
          <w:bCs/>
          <w:i/>
          <w:iCs/>
        </w:rPr>
        <w:t xml:space="preserve">Sending out a longitudinal follow-up survey:</w:t>
      </w:r>
    </w:p>
    <w:p>
      <w:pPr>
        <w:spacing w:after="160" w:line="276"/>
      </w:pPr>
      <w:r>
        <w:t xml:space="preserve">Greetings,</w:t>
      </w:r>
    </w:p>
    <w:p>
      <w:pPr>
        <w:spacing w:after="160" w:line="276"/>
      </w:pPr>
      <w:r>
        <w:t xml:space="preserve">I hope this message finds you well. I'm reaching out regarding the reflection and collaboration research project you took part in. We sincerely appreciate your involvement and the insights you've contributed. Here is the link to a confidential follow-up survey, which takes about 10–15 minutes: &lt;link to the survey goes here&gt;. For each survey you complete, you will receive a $10 electronic VISA gift card within 48 hours of submission.</w:t>
      </w:r>
    </w:p>
    <w:p>
      <w:pPr>
        <w:spacing w:after="160" w:line="276"/>
      </w:pPr>
      <w:r>
        <w:t xml:space="preserve">Your ongoing participation helps us refine and improve how we support people. If you have any questions or concerns, please don't hesitate to reach out.</w:t>
      </w:r>
    </w:p>
    <w:p>
      <w:pPr>
        <w:spacing w:after="160" w:line="276"/>
      </w:pPr>
      <w:r>
        <w:t xml:space="preserve">Thank you again for your time and contribution,
&lt;Researcher name&gt;</w:t>
      </w:r>
    </w:p>
    <w:p>
      <w:pPr>
        <w:spacing w:after="100" w:before="140"/>
      </w:pPr>
      <w:r>
        <w:rPr>
          <w:b/>
          <w:bCs/>
          <w:i/>
          <w:iCs/>
        </w:rPr>
        <w:t xml:space="preserve">Sending compensation:</w:t>
      </w:r>
    </w:p>
    <w:p>
      <w:pPr>
        <w:spacing w:after="160" w:line="276"/>
      </w:pPr>
      <w:r>
        <w:t xml:space="preserve">Template email delivering the $10 electronic VISA gift card upon survey completion. </w:t>
      </w:r>
      <w:r>
        <w:rPr>
          <w:b/>
          <w:bCs/>
          <w:color w:val="B00000"/>
        </w:rPr>
        <w:t xml:space="preserve">[NEEDS INPUT: confirm gift-card delivery wording and any tracking/receipt requirements]</w:t>
      </w:r>
    </w:p>
    <w:p>
      <w:pPr>
        <w:pStyle w:val="Heading2"/>
        <w:pageBreakBefore/>
        <w:spacing w:after="140" w:before="120"/>
      </w:pPr>
      <w:r>
        <w:rPr>
          <w:b/>
          <w:bCs/>
        </w:rPr>
        <w:t xml:space="preserve">Appendix G: Survey consent form (submission indicates consent)</w:t>
      </w:r>
    </w:p>
    <w:p>
      <w:pPr>
        <w:spacing w:after="20" w:line="276"/>
        <w:jc w:val="center"/>
      </w:pPr>
      <w:r>
        <w:rPr>
          <w:b/>
          <w:bCs/>
        </w:rPr>
        <w:t xml:space="preserve">UNIVERSITY OF MAINE</w:t>
      </w:r>
    </w:p>
    <w:p>
      <w:pPr>
        <w:spacing w:after="20" w:line="276"/>
        <w:jc w:val="center"/>
      </w:pPr>
      <w:r>
        <w:rPr>
          <w:b/>
          <w:bCs/>
        </w:rPr>
        <w:t xml:space="preserve">CONSENT FORM</w:t>
      </w:r>
    </w:p>
    <w:p>
      <w:pPr>
        <w:spacing w:after="120" w:line="276"/>
        <w:jc w:val="center"/>
      </w:pPr>
      <w:r>
        <w:rPr>
          <w:b/>
          <w:bCs/>
        </w:rPr>
        <w:t xml:space="preserve">Designing and Evaluating Reflection in Agency-Affirming Learning and Collaboration Environments</w:t>
      </w:r>
    </w:p>
    <w:p>
      <w:pPr>
        <w:spacing w:after="160" w:line="276"/>
      </w:pPr>
      <w:r>
        <w:t xml:space="preserve">You are invited to participate in a research project led by Dr. Gregory L. Nelson, a faculty member in the Department of Computer Science at the University of Maine. The purpose of the research is to study how individual and group reflection affect learning, professional skills, self-efficacy, professional identity, and improvement over time. You must be at least 18 years of age to participate.</w:t>
      </w:r>
    </w:p>
    <w:p>
      <w:pPr>
        <w:spacing w:after="100" w:before="140"/>
      </w:pPr>
      <w:r>
        <w:rPr>
          <w:b/>
          <w:bCs/>
          <w:i/>
          <w:iCs/>
        </w:rPr>
        <w:t xml:space="preserve">What Will You Be Asked to Do?</w:t>
      </w:r>
    </w:p>
    <w:p>
      <w:pPr>
        <w:spacing w:after="160" w:line="276"/>
      </w:pPr>
      <w:r>
        <w:t xml:space="preserve">Take a confidential survey of about 10–15 minutes about your background, experiences, and outcomes. You may be invited to take follow-up surveys over time.</w:t>
      </w:r>
    </w:p>
    <w:p>
      <w:pPr>
        <w:spacing w:after="100" w:before="140"/>
      </w:pPr>
      <w:r>
        <w:rPr>
          <w:b/>
          <w:bCs/>
          <w:i/>
          <w:iCs/>
        </w:rPr>
        <w:t xml:space="preserve">Risks</w:t>
      </w:r>
    </w:p>
    <w:p>
      <w:pPr>
        <w:spacing w:after="160" w:line="276"/>
      </w:pPr>
      <w:r>
        <w:t xml:space="preserve">Time and inconvenience; loss of confidentiality of your data, although we will protect your data as described below.</w:t>
      </w:r>
    </w:p>
    <w:p>
      <w:pPr>
        <w:spacing w:after="100" w:before="140"/>
      </w:pPr>
      <w:r>
        <w:rPr>
          <w:b/>
          <w:bCs/>
          <w:i/>
          <w:iCs/>
        </w:rPr>
        <w:t xml:space="preserve">Benefits</w:t>
      </w:r>
    </w:p>
    <w:p>
      <w:pPr>
        <w:spacing w:after="160" w:line="276"/>
      </w:pPr>
      <w:r>
        <w:t xml:space="preserve">There are no direct benefits to you, but your responses help improve understanding of effective ways to support learning and professional skills, which may benefit future participants.</w:t>
      </w:r>
    </w:p>
    <w:p>
      <w:pPr>
        <w:spacing w:after="100" w:before="140"/>
      </w:pPr>
      <w:r>
        <w:rPr>
          <w:b/>
          <w:bCs/>
          <w:i/>
          <w:iCs/>
        </w:rPr>
        <w:t xml:space="preserve">Confidentiality</w:t>
      </w:r>
    </w:p>
    <w:p>
      <w:pPr>
        <w:spacing w:after="160" w:line="276"/>
      </w:pPr>
      <w:r>
        <w:t xml:space="preserve">Your responses will be stored in a password-protected system using software that provides additional security (encryption). Your email is used as an identifier to connect your responses across activities. The key file mapping your email and demographic data is stored separately and your email is deleted from it five years after your participation, after which your data can no longer be located for deletion. De-identified archived data are retained indefinitely.</w:t>
      </w:r>
    </w:p>
    <w:p>
      <w:pPr>
        <w:spacing w:after="100" w:before="140"/>
      </w:pPr>
      <w:r>
        <w:rPr>
          <w:b/>
          <w:bCs/>
          <w:i/>
          <w:iCs/>
        </w:rPr>
        <w:t xml:space="preserve">Compensation</w:t>
      </w:r>
    </w:p>
    <w:p>
      <w:pPr>
        <w:spacing w:after="160" w:line="276"/>
      </w:pPr>
      <w:r>
        <w:t xml:space="preserve">For each survey, you will be compensated with a $10 electronic VISA gift card. You must reach the end of the survey to receive this, though you may skip the occasional question. Compensation is sent by email within 48 hours of submission.</w:t>
      </w:r>
    </w:p>
    <w:p>
      <w:pPr>
        <w:spacing w:after="100" w:before="140"/>
      </w:pPr>
      <w:r>
        <w:rPr>
          <w:b/>
          <w:bCs/>
          <w:i/>
          <w:iCs/>
        </w:rPr>
        <w:t xml:space="preserve">Voluntary</w:t>
      </w:r>
    </w:p>
    <w:p>
      <w:pPr>
        <w:spacing w:after="160" w:line="276"/>
      </w:pPr>
      <w:r>
        <w:t xml:space="preserve">Participation is voluntary. Submission of this survey indicates consent to participate. You may skip any questions and stop at any time. You may revoke consent at any time until your email is removed from the key file. </w:t>
      </w:r>
      <w:r>
        <w:rPr>
          <w:b/>
          <w:bCs/>
          <w:color w:val="B00000"/>
        </w:rPr>
        <w:t xml:space="preserve">[NEEDS INPUT: confirm withdrawal cutoff for this protocol]</w:t>
      </w:r>
    </w:p>
    <w:p>
      <w:pPr>
        <w:spacing w:after="100" w:before="140"/>
      </w:pPr>
      <w:r>
        <w:rPr>
          <w:b/>
          <w:bCs/>
          <w:i/>
          <w:iCs/>
        </w:rPr>
        <w:t xml:space="preserve">Contact Information</w:t>
      </w:r>
    </w:p>
    <w:p>
      <w:pPr>
        <w:spacing w:after="160" w:line="276"/>
      </w:pPr>
      <w:r>
        <w:t xml:space="preserve">Questions about this study: Dr. Gregory L. Nelson (gregory.nelson@maine.edu). Questions about your rights as a research participant: Office of Research Compliance, University of Maine, 207-581-2657 (umric@maine.edu).</w:t>
      </w:r>
    </w:p>
    <w:p>
      <w:pPr>
        <w:pStyle w:val="Heading2"/>
        <w:pageBreakBefore/>
        <w:spacing w:after="140" w:before="120"/>
      </w:pPr>
      <w:r>
        <w:rPr>
          <w:b/>
          <w:bCs/>
        </w:rPr>
        <w:t xml:space="preserve">Appendix H: Interview consent form and protocol outline</w:t>
      </w:r>
    </w:p>
    <w:p>
      <w:pPr>
        <w:spacing w:after="160" w:line="276"/>
      </w:pPr>
      <w:r>
        <w:t xml:space="preserve">You are invited to take part in a confidential interview as part of this research, about your experiences with reflection and collaboration activities, your professional-skill behaviors, and changes over time. The interview is expected to take approximately &lt;duration&gt;.</w:t>
      </w:r>
    </w:p>
    <w:p>
      <w:pPr>
        <w:spacing w:after="160" w:line="276"/>
      </w:pPr>
      <w:r>
        <w:rPr>
          <w:b/>
          <w:bCs/>
          <w:color w:val="B00000"/>
        </w:rPr>
        <w:t xml:space="preserve">[NEEDS INPUT: Provide interview duration, whether interviews are audio- and/or video-recorded, and a draft interview protocol/question guide.]</w:t>
      </w:r>
    </w:p>
    <w:p>
      <w:pPr>
        <w:spacing w:after="100" w:before="140"/>
      </w:pPr>
      <w:r>
        <w:rPr>
          <w:b/>
          <w:bCs/>
          <w:i/>
          <w:iCs/>
        </w:rPr>
        <w:t xml:space="preserve">Recording and Confidentiality</w:t>
      </w:r>
    </w:p>
    <w:p>
      <w:pPr>
        <w:spacing w:after="160" w:line="276"/>
      </w:pPr>
      <w:r>
        <w:t xml:space="preserve">With your permission, the interview will be recorded and transcribed. Recordings and transcripts are stored in password-protected systems accessible only to the research team and are de-identified during archiving as described in the Confidentiality section.</w:t>
      </w:r>
    </w:p>
    <w:p>
      <w:pPr>
        <w:spacing w:after="100" w:before="140"/>
      </w:pPr>
      <w:r>
        <w:rPr>
          <w:b/>
          <w:bCs/>
          <w:i/>
          <w:iCs/>
        </w:rPr>
        <w:t xml:space="preserve">Voluntary</w:t>
      </w:r>
    </w:p>
    <w:p>
      <w:pPr>
        <w:spacing w:after="160" w:line="276"/>
      </w:pPr>
      <w:r>
        <w:t xml:space="preserve">Participation in the interview is voluntary. You may decline to answer any question and stop at any time.</w:t>
      </w:r>
    </w:p>
    <w:p>
      <w:pPr>
        <w:spacing w:after="100" w:before="140"/>
      </w:pPr>
      <w:r>
        <w:rPr>
          <w:b/>
          <w:bCs/>
          <w:i/>
          <w:iCs/>
        </w:rPr>
        <w:t xml:space="preserve">Contact Information</w:t>
      </w:r>
    </w:p>
    <w:p>
      <w:pPr>
        <w:spacing w:after="160" w:line="276"/>
      </w:pPr>
      <w:r>
        <w:t xml:space="preserve">Questions about this study: Dr. Gregory L. Nelson (gregory.nelson@maine.edu). Questions about your rights as a research participant: Office of Research Compliance, University of Maine, 207-581-2657 (umric@maine.edu).</w:t>
      </w:r>
    </w:p>
    <w:p>
      <w:pPr>
        <w:pStyle w:val="Heading2"/>
        <w:pageBreakBefore/>
        <w:spacing w:after="140" w:before="120"/>
      </w:pPr>
      <w:r>
        <w:rPr>
          <w:b/>
          <w:bCs/>
        </w:rPr>
        <w:t xml:space="preserve">Appendix I: Reflection group meeting agendas</w:t>
      </w:r>
    </w:p>
    <w:p>
      <w:pPr>
        <w:spacing w:after="160" w:line="276"/>
      </w:pPr>
      <w:r>
        <w:t xml:space="preserve">Each reflection group meets online for about 30 minutes at a regular interval using the guided agenda below. The design is drawn from the research team's prior reflection group work (Nelson et al., 2025) and adapted for use outside of a course. Members mix brief writing of bullet points on the agenda questions with discussion. Each meeting has three parts: first, members share their progress and challenges; next, they affirm challenges encountered, encourage one another, and celebrate accomplishments by commenting on progress and perseverance; last, they generate ideas for iterative improvement. During meetings, members may offer help to one another.</w:t>
      </w:r>
    </w:p>
    <w:p>
      <w:pPr>
        <w:spacing w:after="100" w:before="140"/>
      </w:pPr>
      <w:r>
        <w:rPr>
          <w:b/>
          <w:bCs/>
          <w:i/>
          <w:iCs/>
        </w:rPr>
        <w:t xml:space="preserve">Forming initial bonds and safety — icebreaker (first meeting)</w:t>
      </w:r>
    </w:p>
    <w:p>
      <w:pPr>
        <w:spacing w:after="160" w:line="276"/>
      </w:pPr>
      <w:r>
        <w:t xml:space="preserve">To form critical initial bonds and psychological safety, the first meeting uses an icebreaker adapted from an experimental-psychology activity for creating interpersonal closeness (Aron et al., 1997). The activity is adapted by removing questions that might bring up trauma (for example, “If you could change anything about the way you were raised, what would it be?”) and, for the group setting, by shortening question durations (for example, “Take a minute and tell your teammates your life story in as much detail as possible”). Before the activity, members are told they may pass on any question if uncomfortable, which is helpful for non-neurotypical and other participants.</w:t>
      </w:r>
    </w:p>
    <w:p>
      <w:pPr>
        <w:spacing w:after="100" w:before="140"/>
      </w:pPr>
      <w:r>
        <w:rPr>
          <w:b/>
          <w:bCs/>
          <w:i/>
          <w:iCs/>
        </w:rPr>
        <w:t xml:space="preserve">Weekly meeting agenda — guided questions</w:t>
      </w:r>
    </w:p>
    <w:p>
      <w:pPr>
        <w:spacing w:after="160" w:line="276"/>
      </w:pPr>
      <w:r>
        <w:t xml:space="preserve">The recurring agenda prioritizes simplicity and the skill of iterative improvement, scaffolding a basic reflective learning cycle. The improvement can be anything meaningful to the participant, inside or outside of their studies or work:</w:t>
      </w:r>
    </w:p>
    <w:p>
      <w:pPr>
        <w:pStyle w:val="ListParagraph"/>
        <w:numPr>
          <w:ilvl w:val="0"/>
          <w:numId w:val="4"/>
        </w:numPr>
        <w:spacing w:after="80" w:line="276"/>
      </w:pPr>
      <w:r>
        <w:t xml:space="preserve">What went well for your personal growth and learning this week?</w:t>
      </w:r>
    </w:p>
    <w:p>
      <w:pPr>
        <w:pStyle w:val="ListParagraph"/>
        <w:numPr>
          <w:ilvl w:val="0"/>
          <w:numId w:val="4"/>
        </w:numPr>
        <w:spacing w:after="80" w:line="276"/>
      </w:pPr>
      <w:r>
        <w:t xml:space="preserve">What supported your personal growth and learning?</w:t>
      </w:r>
    </w:p>
    <w:p>
      <w:pPr>
        <w:pStyle w:val="ListParagraph"/>
        <w:numPr>
          <w:ilvl w:val="0"/>
          <w:numId w:val="4"/>
        </w:numPr>
        <w:spacing w:after="80" w:line="276"/>
      </w:pPr>
      <w:r>
        <w:t xml:space="preserve">What might be improved for your personal growth and learning? (This can be anything, inside or outside of classes or work.)</w:t>
      </w:r>
    </w:p>
    <w:p>
      <w:pPr>
        <w:pStyle w:val="ListParagraph"/>
        <w:numPr>
          <w:ilvl w:val="0"/>
          <w:numId w:val="4"/>
        </w:numPr>
        <w:spacing w:after="80" w:line="276"/>
      </w:pPr>
      <w:r>
        <w:t xml:space="preserve">Brainstorm possible improvement goals for the next week for your personal growth and learning. As long as a goal is meaningful for you, it can be anything, inside or outside of classes or work.</w:t>
      </w:r>
    </w:p>
    <w:p>
      <w:pPr>
        <w:pStyle w:val="ListParagraph"/>
        <w:numPr>
          <w:ilvl w:val="0"/>
          <w:numId w:val="4"/>
        </w:numPr>
        <w:spacing w:after="80" w:line="276"/>
      </w:pPr>
      <w:r>
        <w:t xml:space="preserve">Discuss choosing an improvement goal for the next week, and why you might choose that goal.</w:t>
      </w:r>
    </w:p>
    <w:p>
      <w:pPr>
        <w:spacing w:after="160" w:line="276"/>
      </w:pPr>
      <w:r>
        <w:t xml:space="preserve">After each meeting, members submit individual private written answers to these questions and choose an improvement goal for the next week. These individual responses are viewable only by the research team.</w:t>
      </w:r>
    </w:p>
    <w:p>
      <w:pPr>
        <w:spacing w:after="160" w:line="276"/>
      </w:pPr>
      <w:r>
        <w:t xml:space="preserve">Topic modules: some weeks use a meeting agenda focused on a particular professional skill or topic, including two to three modules on critical generative AI use. </w:t>
      </w:r>
      <w:r>
        <w:rPr>
          <w:b/>
          <w:bCs/>
          <w:color w:val="B00000"/>
        </w:rPr>
        <w:t xml:space="preserve">[NEEDS INPUT: reproduce the exact topic-module agendas, including the critical generative AI use modules, from the team's reflection group materials]</w:t>
      </w:r>
    </w:p>
    <w:p>
      <w:pPr>
        <w:spacing w:after="100" w:before="140"/>
      </w:pPr>
      <w:r>
        <w:rPr>
          <w:b/>
          <w:bCs/>
          <w:i/>
          <w:iCs/>
        </w:rPr>
        <w:t xml:space="preserve">End-of-cycle retrospective meeting</w:t>
      </w:r>
    </w:p>
    <w:p>
      <w:pPr>
        <w:spacing w:after="160" w:line="276"/>
      </w:pPr>
      <w:r>
        <w:t xml:space="preserve">At the end of a participation cycle, each group holds a longer (about 45–60 minute) retrospective meeting with a different agenda. Members first type answers to “What did you individually improve over this period?” — covering top improvements, “How did others in the group help you?”, “How did this happen / what caused it / why was it done?”, and “How did this improvement affect you and others?” — then share and discuss. The group then repeats this for improving each member's individual ability to improve, and again for improving the group's ability to improve together.</w:t>
      </w:r>
    </w:p>
    <w:p>
      <w:pPr>
        <w:spacing w:after="160" w:line="276"/>
      </w:pPr>
      <w:r>
        <w:t xml:space="preserve">Reading- or activity-linked reflection prompts (optional, for designs embedded in structured learning) follow the team's standard pattern: “What I learned,” “What I knew, thought, and/or felt before about this,” and “Why this learning was important and/or meaningful for me.” </w:t>
      </w:r>
      <w:r>
        <w:rPr>
          <w:b/>
          <w:bCs/>
          <w:color w:val="B00000"/>
        </w:rPr>
        <w:t xml:space="preserve">[NEEDS INPUT: confirm which reflection prompt sets apply to each out-of-course design variation]</w:t>
      </w:r>
    </w:p>
    <w:p>
      <w:pPr>
        <w:pStyle w:val="Heading1"/>
        <w:pageBreakBefore/>
        <w:spacing w:after="140"/>
      </w:pPr>
      <w:r>
        <w:rPr>
          <w:b/>
          <w:bCs/>
        </w:rPr>
        <w:t xml:space="preserve">Drafting Notes: [NEEDS INPUT] Flags and Source Reconciliation</w:t>
      </w:r>
    </w:p>
    <w:p>
      <w:pPr>
        <w:spacing w:after="120" w:line="276"/>
      </w:pPr>
      <w:r>
        <w:t xml:space="preserve">This draft mirrors the section layout, boilerplate, and writing style of the reference UMaine IRBs. Substantive content is grounded in the NSF CAREER grant (research aims, methods, population, evaluation, timeline), the two project meeting transcripts in the /spec/ folder (the controlling specification for this standalone protocol), and the team's reflection groups paper (Nelson et al., 2025, in /spec/), which supplies the concrete reflection group design — the weekly agenda questions, the interpersonal-closeness icebreaker, the group-matching rationale, the demographics collected, and the documented participant benefits — reused and adapted here for the out-of-course setting. Where a required element had no support in any source, it is flagged below rather than invented.</w:t>
      </w:r>
    </w:p>
    <w:p>
      <w:pPr>
        <w:spacing w:after="120" w:line="276"/>
      </w:pPr>
      <w:r>
        <w:rPr>
          <w:b/>
          <w:bCs/>
        </w:rPr>
        <w:t xml:space="preserve">Scope, per the spec: </w:t>
      </w:r>
      <w:r>
        <w:t xml:space="preserve">In the second planning meeting, the PI defined the protocol as covering “the IRB for the career grant in general — all things not already in the existing IRBs,” explicitly including informal reflection groups on online tools and in online communities, social reflection about generative AI use, and participatory co-design with instructors. The draft has been written to that broad scope, and the working title now adapts the PI's suggested framing (“student-agency-affirming learning environments”).</w:t>
      </w:r>
    </w:p>
    <w:p>
      <w:pPr>
        <w:spacing w:after="100" w:before="140"/>
      </w:pPr>
      <w:r>
        <w:rPr>
          <w:b/>
          <w:bCs/>
          <w:i/>
          <w:iCs/>
        </w:rPr>
        <w:t xml:space="preserve">Summary of [NEEDS INPUT] flags</w:t>
      </w:r>
    </w:p>
    <w:p>
      <w:pPr>
        <w:pStyle w:val="ListParagraph"/>
        <w:numPr>
          <w:ilvl w:val="0"/>
          <w:numId w:val="3"/>
        </w:numPr>
        <w:spacing w:after="80" w:line="276"/>
      </w:pPr>
      <w:r>
        <w:rPr>
          <w:b/>
          <w:bCs/>
          <w:color w:val="B00000"/>
        </w:rPr>
        <w:t xml:space="preserve">[NEEDS INPUT: Whether this standalone protocol's title must match the funded grant title (UMaine guidance says it should).]</w:t>
      </w:r>
    </w:p>
    <w:p>
      <w:pPr>
        <w:pStyle w:val="ListParagraph"/>
        <w:numPr>
          <w:ilvl w:val="0"/>
          <w:numId w:val="3"/>
        </w:numPr>
        <w:spacing w:after="80" w:line="276"/>
      </w:pPr>
      <w:r>
        <w:rPr>
          <w:b/>
          <w:bCs/>
          <w:color w:val="B00000"/>
        </w:rPr>
        <w:t xml:space="preserve">[NEEDS INPUT: NSF CAREER award/proposal number and exact funded grant title (Section 1).]</w:t>
      </w:r>
    </w:p>
    <w:p>
      <w:pPr>
        <w:pStyle w:val="ListParagraph"/>
        <w:numPr>
          <w:ilvl w:val="0"/>
          <w:numId w:val="3"/>
        </w:numPr>
        <w:spacing w:after="80" w:line="276"/>
      </w:pPr>
      <w:r>
        <w:rPr>
          <w:b/>
          <w:bCs/>
          <w:color w:val="B00000"/>
        </w:rPr>
        <w:t xml:space="preserve">[NEEDS INPUT: Whether optional video-assisted comparative reflection is in scope for this standalone protocol or remains covered only by the existing course-based protocol (Section 2; Appendices A, C).]</w:t>
      </w:r>
    </w:p>
    <w:p>
      <w:pPr>
        <w:pStyle w:val="ListParagraph"/>
        <w:numPr>
          <w:ilvl w:val="0"/>
          <w:numId w:val="3"/>
        </w:numPr>
        <w:spacing w:after="80" w:line="276"/>
      </w:pPr>
      <w:r>
        <w:rPr>
          <w:b/>
          <w:bCs/>
          <w:color w:val="B00000"/>
        </w:rPr>
        <w:t xml:space="preserve">[NEEDS INPUT: Whether the IRB will accept general recurrence language or require an enumerated schedule of survey/activity timepoints (Section 2).]</w:t>
      </w:r>
    </w:p>
    <w:p>
      <w:pPr>
        <w:pStyle w:val="ListParagraph"/>
        <w:numPr>
          <w:ilvl w:val="0"/>
          <w:numId w:val="3"/>
        </w:numPr>
        <w:spacing w:after="80" w:line="276"/>
      </w:pPr>
      <w:r>
        <w:rPr>
          <w:b/>
          <w:bCs/>
          <w:color w:val="B00000"/>
        </w:rPr>
        <w:t xml:space="preserve">[NEEDS INPUT: Name of the professional research-participant recruiting company for comparison groups, and its consent/data terms (Sections 2, 4).]</w:t>
      </w:r>
    </w:p>
    <w:p>
      <w:pPr>
        <w:pStyle w:val="ListParagraph"/>
        <w:numPr>
          <w:ilvl w:val="0"/>
          <w:numId w:val="3"/>
        </w:numPr>
        <w:spacing w:after="80" w:line="276"/>
      </w:pPr>
      <w:r>
        <w:rPr>
          <w:b/>
          <w:bCs/>
          <w:color w:val="B00000"/>
        </w:rPr>
        <w:t xml:space="preserve">[NEEDS INPUT: Confirmation/details of video data: storage location, retention, and anonymization platform name (Sections 2, 6; Appendix C).]</w:t>
      </w:r>
    </w:p>
    <w:p>
      <w:pPr>
        <w:pStyle w:val="ListParagraph"/>
        <w:numPr>
          <w:ilvl w:val="0"/>
          <w:numId w:val="3"/>
        </w:numPr>
        <w:spacing w:after="80" w:line="276"/>
      </w:pPr>
      <w:r>
        <w:rPr>
          <w:b/>
          <w:bCs/>
          <w:color w:val="B00000"/>
        </w:rPr>
        <w:t xml:space="preserve">[NEEDS INPUT: Personnel roster: titles, roles, emails, affiliations, and human-subjects (CITI) training for Cyril Agbewali-Koku, Sarah “Magz” Fernandez, and any others (Section 3).]</w:t>
      </w:r>
    </w:p>
    <w:p>
      <w:pPr>
        <w:pStyle w:val="ListParagraph"/>
        <w:numPr>
          <w:ilvl w:val="0"/>
          <w:numId w:val="3"/>
        </w:numPr>
        <w:spacing w:after="80" w:line="276"/>
      </w:pPr>
      <w:r>
        <w:rPr>
          <w:b/>
          <w:bCs/>
          <w:color w:val="B00000"/>
        </w:rPr>
        <w:t xml:space="preserve">[NEEDS INPUT: Total expected/target number of participants under this protocol (Section 4).]</w:t>
      </w:r>
    </w:p>
    <w:p>
      <w:pPr>
        <w:pStyle w:val="ListParagraph"/>
        <w:numPr>
          <w:ilvl w:val="0"/>
          <w:numId w:val="3"/>
        </w:numPr>
        <w:spacing w:after="80" w:line="276"/>
      </w:pPr>
      <w:r>
        <w:rPr>
          <w:b/>
          <w:bCs/>
          <w:color w:val="B00000"/>
        </w:rPr>
        <w:t xml:space="preserve">[NEEDS INPUT: Whether any participants will be recruited from the team's own courses, triggering instructor/grade safeguards (Section 4).]</w:t>
      </w:r>
    </w:p>
    <w:p>
      <w:pPr>
        <w:pStyle w:val="ListParagraph"/>
        <w:numPr>
          <w:ilvl w:val="0"/>
          <w:numId w:val="3"/>
        </w:numPr>
        <w:spacing w:after="80" w:line="276"/>
      </w:pPr>
      <w:r>
        <w:rPr>
          <w:b/>
          <w:bCs/>
          <w:color w:val="B00000"/>
        </w:rPr>
        <w:t xml:space="preserve">[NEEDS INPUT: Specific consent language/addendum for screen-recorded video reflections (Section 5; Appendix A).]</w:t>
      </w:r>
    </w:p>
    <w:p>
      <w:pPr>
        <w:pStyle w:val="ListParagraph"/>
        <w:numPr>
          <w:ilvl w:val="0"/>
          <w:numId w:val="3"/>
        </w:numPr>
        <w:spacing w:after="80" w:line="276"/>
      </w:pPr>
      <w:r>
        <w:rPr>
          <w:b/>
          <w:bCs/>
          <w:color w:val="B00000"/>
        </w:rPr>
        <w:t xml:space="preserve">[NEEDS INPUT: Compensation details (if any) for reflection group participation, interviews, and comparison-group participants (Section 9).]</w:t>
      </w:r>
    </w:p>
    <w:p>
      <w:pPr>
        <w:pStyle w:val="ListParagraph"/>
        <w:numPr>
          <w:ilvl w:val="0"/>
          <w:numId w:val="3"/>
        </w:numPr>
        <w:spacing w:after="80" w:line="276"/>
      </w:pPr>
      <w:r>
        <w:rPr>
          <w:b/>
          <w:bCs/>
          <w:color w:val="B00000"/>
        </w:rPr>
        <w:t xml:space="preserve">[NEEDS INPUT: Full research team list and contact emails for the consent forms (Appendix A).]</w:t>
      </w:r>
    </w:p>
    <w:p>
      <w:pPr>
        <w:pStyle w:val="ListParagraph"/>
        <w:numPr>
          <w:ilvl w:val="0"/>
          <w:numId w:val="3"/>
        </w:numPr>
        <w:spacing w:after="80" w:line="276"/>
      </w:pPr>
      <w:r>
        <w:rPr>
          <w:b/>
          <w:bCs/>
          <w:color w:val="B00000"/>
        </w:rPr>
        <w:t xml:space="preserve">[NEEDS INPUT: Exact gender response options and status categories used in matching (Appendix B).]</w:t>
      </w:r>
    </w:p>
    <w:p>
      <w:pPr>
        <w:pStyle w:val="ListParagraph"/>
        <w:numPr>
          <w:ilvl w:val="0"/>
          <w:numId w:val="3"/>
        </w:numPr>
        <w:spacing w:after="80" w:line="276"/>
      </w:pPr>
      <w:r>
        <w:rPr>
          <w:b/>
          <w:bCs/>
          <w:color w:val="B00000"/>
        </w:rPr>
        <w:t xml:space="preserve">[NEEDS INPUT: Final set and exact item wording of outcome measures, including the 7-item psychological safety scale and single-item STEM identity measure (Appendix C).]</w:t>
      </w:r>
    </w:p>
    <w:p>
      <w:pPr>
        <w:pStyle w:val="ListParagraph"/>
        <w:numPr>
          <w:ilvl w:val="0"/>
          <w:numId w:val="3"/>
        </w:numPr>
        <w:spacing w:after="80" w:line="276"/>
      </w:pPr>
      <w:r>
        <w:rPr>
          <w:b/>
          <w:bCs/>
          <w:color w:val="B00000"/>
        </w:rPr>
        <w:t xml:space="preserve">[NEEDS INPUT: Interview duration, recording method, and draft interview protocol/question guide (Appendix H).]</w:t>
      </w:r>
    </w:p>
    <w:p>
      <w:pPr>
        <w:pStyle w:val="ListParagraph"/>
        <w:numPr>
          <w:ilvl w:val="0"/>
          <w:numId w:val="3"/>
        </w:numPr>
        <w:spacing w:after="80" w:line="276"/>
      </w:pPr>
      <w:r>
        <w:rPr>
          <w:b/>
          <w:bCs/>
          <w:color w:val="B00000"/>
        </w:rPr>
        <w:t xml:space="preserve">[NEEDS INPUT: Exact topic-specific module agendas, including the critical generative AI use modules, and which reflection-prompt sets apply to each out-of-course design variation (Appendix I). The core weekly agenda is now supplied from Nelson et al. (2025).]</w:t>
      </w:r>
    </w:p>
    <w:p>
      <w:pPr>
        <w:pStyle w:val="ListParagraph"/>
        <w:numPr>
          <w:ilvl w:val="0"/>
          <w:numId w:val="3"/>
        </w:numPr>
        <w:spacing w:after="80" w:line="276"/>
      </w:pPr>
      <w:r>
        <w:rPr>
          <w:b/>
          <w:bCs/>
          <w:color w:val="B00000"/>
        </w:rPr>
        <w:t xml:space="preserve">[NEEDS INPUT: Consent-withdrawal cutoff date/rule for this standalone protocol (Appendices A, G).]</w:t>
      </w:r>
    </w:p>
    <w:p>
      <w:pPr>
        <w:spacing w:after="100" w:before="140"/>
      </w:pPr>
      <w:r>
        <w:rPr>
          <w:b/>
          <w:bCs/>
          <w:i/>
          <w:iCs/>
        </w:rPr>
        <w:t xml:space="preserve">Where the transcript (spec) and grant differed, and how it was resolved</w:t>
      </w:r>
    </w:p>
    <w:p>
      <w:pPr>
        <w:spacing w:after="120" w:line="276"/>
      </w:pPr>
      <w:r>
        <w:rPr>
          <w:b/>
          <w:bCs/>
        </w:rPr>
        <w:t xml:space="preserve">Funding source. </w:t>
      </w:r>
      <w:r>
        <w:t xml:space="preserve">The reference IRBs list funding as “N/A (faculty startup funds).” The meeting transcript states this work is funded by the NSF CAREER grant. Resolved per the spec (which overrides): funding is the NSF CAREER grant. The award number is flagged as needed.</w:t>
      </w:r>
    </w:p>
    <w:p>
      <w:pPr>
        <w:spacing w:after="120" w:line="276"/>
      </w:pPr>
      <w:r>
        <w:rPr>
          <w:b/>
          <w:bCs/>
        </w:rPr>
        <w:t xml:space="preserve">Scope and title. </w:t>
      </w:r>
      <w:r>
        <w:t xml:space="preserve">The reference IRBs and grant frame the work around specific courses and tasks. The transcript directs that this be a general, standalone IRB covering “collaboration and reflection” research broadly — explicitly not a narrow protocol such as “reflection groups for job seeking.” Resolved per the spec: a general protocol with broad research questions; the motivating use cases (e.g., post-graduation/job-search reflection groups, integrating professionals) are described as instances rather than the protocol's scope.</w:t>
      </w:r>
    </w:p>
    <w:p>
      <w:pPr>
        <w:spacing w:after="120" w:line="276"/>
      </w:pPr>
      <w:r>
        <w:rPr>
          <w:b/>
          <w:bCs/>
        </w:rPr>
        <w:t xml:space="preserve">Timing / scheduling. </w:t>
      </w:r>
      <w:r>
        <w:t xml:space="preserve">The reference IRBs and the grant's evaluation plan are organized around semesters and course pre/post timepoints. The transcript directs removing semester dependence and using general recurrence (“every so often,” e.g., start/end of seasons or months). Resolved per the spec: general recurrence language is used, with a note that the IRB may require an enumerated schedule (a possibility the team itself anticipated).</w:t>
      </w:r>
    </w:p>
    <w:p>
      <w:pPr>
        <w:spacing w:after="120" w:line="276"/>
      </w:pPr>
      <w:r>
        <w:rPr>
          <w:b/>
          <w:bCs/>
        </w:rPr>
        <w:t xml:space="preserve">This protocol vs. the prior modification. </w:t>
      </w:r>
      <w:r>
        <w:t xml:space="preserve">The transcript notes the IRB rejected this content as a modification (“mod”) to the existing course-based protocol and asked for it to be submitted as a separate protocol. Resolved: this is drafted as a standalone protocol, reusing the reference IRBs' structure and boilerplate but not their course-specific study content.</w:t>
      </w:r>
    </w:p>
    <w:p>
      <w:pPr>
        <w:spacing w:after="120" w:line="276"/>
      </w:pPr>
      <w:r>
        <w:rPr>
          <w:b/>
          <w:bCs/>
        </w:rPr>
        <w:t xml:space="preserve">Group-matching characteristics. </w:t>
      </w:r>
      <w:r>
        <w:t xml:space="preserve">The grant describes matching by “gender and disability status” plus scheduling; the transcript describes matching by “gender, disability status, and availability.” These agree; combined as shared gender, shared disability status, and overlapping availability, with typical group size of 5 (range 3–5), consistent with both sources.</w:t>
      </w:r>
    </w:p>
    <w:p>
      <w:pPr>
        <w:spacing w:after="120" w:line="276"/>
      </w:pPr>
      <w:r>
        <w:rPr>
          <w:b/>
          <w:bCs/>
        </w:rPr>
        <w:t xml:space="preserve">Compensation. </w:t>
      </w:r>
      <w:r>
        <w:t xml:space="preserve">The reference protocol initially offered no payment, later adding a $10 electronic VISA gift card per longitudinal survey. Carried forward here as $10 per follow-up survey; compensation for interviews and comparison-group participants is flagged as needed.</w:t>
      </w:r>
    </w:p>
    <w:p>
      <w:pPr>
        <w:spacing w:after="120" w:line="276"/>
      </w:pPr>
      <w:r>
        <w:rPr>
          <w:b/>
          <w:bCs/>
        </w:rPr>
        <w:t xml:space="preserve">Two spec transcripts. </w:t>
      </w:r>
      <w:r>
        <w:t xml:space="preserve">The /spec/ folder now contains two meeting transcripts (separate sessions on the same project). They are consistent: both call for a single, general, standalone IRB rather than a course-specific or use-case-specific one. The second transcript sharpened the scope (the career grant minus existing protocols; informal/online reflection groups; social reflection on AI use; participatory co-design with instructors) and offered a working title. Both were treated as the controlling spec and reconciled together; no conflicts between them required resolution.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2026-06-19T18:48:56.496Z</dcterms:created>
  <dcterms:modified xsi:type="dcterms:W3CDTF">2026-06-19T18:48:56.496Z</dcterms:modified>
</cp:coreProperties>
</file>

<file path=docProps/custom.xml><?xml version="1.0" encoding="utf-8"?>
<Properties xmlns="http://schemas.openxmlformats.org/officeDocument/2006/custom-properties" xmlns:vt="http://schemas.openxmlformats.org/officeDocument/2006/docPropsVTypes"/>
</file>