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INSTITUTIONAL REVIEW BOARD FOR THE PROTECTION OF HUMAN SUBJECTS</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"CAREER: 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structured peer reflection groups, and reflection on students' use of generative AI. The research team's prior work showed that structured peer reflection groups in courses support professional skills such as iterative improvement, psychological safety, and communication (Nelson et al., 2025), and that a comparative reflection assignment on programming with and without generative AI supported learning about critical AI use (Fernandez &amp; Nelson, 2025). Approaches like these only achieve broad impact if instructors beyond the original team can adopt them, and implementation research shows that adoption depends on understanding adopters' contexts, barriers, and adaptations (Bauer &amp; Kirchner, 2020; Shadle, Marker, &amp; Earl, 2017).</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around generative AI use.</w:t>
      </w:r>
    </w:p>
    <w:p>
      <w:pPr>
        <w:spacing w:before="0" w:after="60" w:line="259" w:lineRule="auto"/>
      </w:pPr>
      <w:r>
        <w:t/>
      </w:r>
    </w:p>
    <w:p>
      <w:pPr>
        <w:spacing w:before="0" w:after="80" w:line="259" w:lineRule="auto"/>
      </w:pPr>
      <w:r>
        <w:t xml:space="preserve">The participants in this study are instructors, faculty, and other educators at the University of Maine and at other institutions. This study does not involve their students. Research with students in collaborating instructors' courses is not part of this protocol; if the team offers that in the future, it will be submitted as a modification to this protocol or as a separate protocol before any such activity begins.</w:t>
      </w:r>
    </w:p>
    <w:p>
      <w:pPr>
        <w:spacing w:before="0" w:after="60" w:line="259" w:lineRule="auto"/>
      </w:pPr>
      <w:r>
        <w:t/>
      </w:r>
    </w:p>
    <w:p>
      <w:pPr>
        <w:spacing w:before="0" w:after="80" w:line="259" w:lineRule="auto"/>
      </w:pPr>
      <w:r>
        <w:t xml:space="preserve">This protocol is separate from, and complementary to, two other protocols in the same program: the team's approved course-based protocol ("Metacognitive Reflection Groups for Improving Student Learning Outcomes in Computing and Programming Courses and Other Courses"), which covers reflection groups in the team's own courses, and the team's protocol for reflection groups outside of classes, submitted separately. The education and outreach activities described in the funded project — a community group for students working on enabling skills, hackathons and community events, and a high-school outreach program involving minors — are not research activities, and no data are collected from them under this protocol.</w:t>
      </w:r>
    </w:p>
    <w:p>
      <w:pPr>
        <w:spacing w:before="0" w:after="60" w:line="259" w:lineRule="auto"/>
      </w:pPr>
      <w:r>
        <w:t/>
      </w:r>
    </w:p>
    <w:p>
      <w:pPr>
        <w:spacing w:before="0" w:after="80" w:line="259" w:lineRule="auto"/>
        <w:ind w:left="360" w:hanging="0"/>
      </w:pPr>
      <w:r>
        <w:rPr>
          <w:i/>
        </w:rPr>
        <w:t xml:space="preserve">{your input needed here — the funded project states these education activities "will not be conducted as research activities for this proposal," and two of them nonetheless involve data-like activity: the community group has "optional recurring feedback and evaluation surveys," and the high-school outreach involves minors, whom this protocol excludes. Request a written not-human-subjects-research determination from the Office of Research Compliance for both before either begins collecting anything. If any data from minors are ever to be analyzed, that requires parental permission, participant assent, and its own protocol.}</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for themselves and their students. The term "adoption outcomes" is used throughout rather than re-listing its contents.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and a yearly faculty adoption design cycle thereafter. Instructors take part in the following activities. Consent precedes any of them; see Section 5.</w:t>
      </w:r>
    </w:p>
    <w:p>
      <w:pPr>
        <w:spacing w:before="0" w:after="60" w:line="259" w:lineRule="auto"/>
      </w:pPr>
      <w:r>
        <w:t/>
      </w:r>
    </w:p>
    <w:p>
      <w:pPr>
        <w:spacing w:before="0" w:after="80" w:line="259" w:lineRule="auto"/>
      </w:pPr>
      <w:r>
        <w:t xml:space="preserve">1. Interest and barriers survey. Instructors are invited to a survey about their teaching context, their interest in reflection-group and reflection-on-AI-use pedagogies, and the barriers and benefits they perceive, with an option to volunteer for a follow-up interview (Appendix C). The survey takes approximately 10–15 minutes and is administered through a secure survey platform.</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designs — their implementation experiences. Interviews take approximately 30–60 minutes, are conducted online or in person, and are audio-recorded; no video is recorded. If an instructor prefers not to be recorded, written notes are taken instead. The interview guide is in Appendix E and the interview consent form is Appendix B.</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integrated a design, attempted to and encountered barriers, or chose not to integrate. Ground rules read at the start state that critiques are confidential and are reported only in de-identified form. Workshop notes and the materials attendees produce are analyzed qualitatively; a workshop is recorded only if everyone present agrees, and anyone may ask that recording be paused (Appendix F). Workshops are held online and typically run about one to two hours. An initial round is anticipated in fall 2026, repeated each design cycle, and also including roughly yearly adoption-cycle workshops.</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and stored under the procedures in Section 6. Note-taking for research is confirmed verbally at the start of each session, and an instructor may ask that any part of a session, or a whole session, be left out of the research record — at the time or later. Instructors who do not consent receive the same consultation support.</w:t>
      </w:r>
    </w:p>
    <w:p>
      <w:pPr>
        <w:spacing w:before="0" w:after="60" w:line="259" w:lineRule="auto"/>
      </w:pPr>
      <w:r>
        <w:t/>
      </w:r>
    </w:p>
    <w:p>
      <w:pPr>
        <w:spacing w:before="0" w:after="80" w:line="259" w:lineRule="auto"/>
      </w:pPr>
      <w:r>
        <w:t xml:space="preserve">5. Longitudinal follow-up. Consenting instructors receive brief follow-up surveys (Appendix D) and/or invitations to a follow-up interview in later semesters, about their adoption decisions, the adaptations they made, and their experiences.</w:t>
      </w:r>
    </w:p>
    <w:p>
      <w:pPr>
        <w:spacing w:before="0" w:after="60" w:line="259" w:lineRule="auto"/>
      </w:pPr>
      <w:r>
        <w:t/>
      </w:r>
    </w:p>
    <w:p>
      <w:pPr>
        <w:spacing w:before="0" w:after="80" w:line="259" w:lineRule="auto"/>
      </w:pPr>
      <w:r>
        <w:t xml:space="preserve">6. Faculty adaptation. Instructors who adapt a design for their own course evaluation are encouraged to use a short set of pre- and post-course outcome measures, so that different versions can be compared. Under this protocol, the research team collects only the instructor's own account of that evaluation. Collecting data from their students would require the modification or separate protocol described above.</w:t>
      </w:r>
    </w:p>
    <w:p>
      <w:pPr>
        <w:spacing w:before="0" w:after="60" w:line="259" w:lineRule="auto"/>
      </w:pPr>
      <w:r>
        <w:t/>
      </w:r>
    </w:p>
    <w:p>
      <w:pPr>
        <w:spacing w:before="0" w:after="80" w:line="259" w:lineRule="auto"/>
      </w:pPr>
      <w:r>
        <w:t xml:space="preserve">Instructors may withdraw from the research at any time while continuing to use the materials and receive the team's support. Data already collected are retained per Section 6, and no new data are collected from that instructor.</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C and D).</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(guide in Appendix E).</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F).</w:t>
      </w:r>
    </w:p>
    <w:p>
      <w:pPr>
        <w:spacing w:before="0" w:after="60" w:line="259" w:lineRule="auto"/>
      </w:pPr>
      <w:r>
        <w:t/>
      </w:r>
    </w:p>
    <w:p>
      <w:pPr>
        <w:spacing w:before="0" w:after="80" w:line="259" w:lineRule="auto"/>
      </w:pPr>
      <w:r>
        <w:t xml:space="preserve">1.4 Consultation session notes for consenting instructors only, including transcriptions of handwritten notes. There is no separate instrument; notes follow the design and adoption topics in Appendix F.</w:t>
      </w:r>
    </w:p>
    <w:p>
      <w:pPr>
        <w:spacing w:before="0" w:after="60" w:line="259" w:lineRule="auto"/>
      </w:pPr>
      <w:r>
        <w:t/>
      </w:r>
    </w:p>
    <w:p>
      <w:pPr>
        <w:spacing w:before="0" w:after="80" w:line="259" w:lineRule="auto"/>
      </w:pPr>
      <w:r>
        <w:t xml:space="preserve">No student data of any kind are collected under this protocol.</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Fernandez, S., &amp; Nelson, G. L. (2025). A "watch your replay videos" reflection assignment on comparing programming without versus with generative AI: Learning about programming, critical AI use and limitations, and reflection. https://osf.io/zhtd8</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0" w:after="80" w:line="259" w:lineRule="auto"/>
        <w:ind w:left="360" w:hanging="0"/>
      </w:pPr>
      <w:r>
        <w:rPr>
          <w:i/>
        </w:rPr>
        <w:t xml:space="preserve">{your input needed here — citation: Cyril's comment on the working draft asks whether to replace Nelson et al. (2025) with the FIE paper. If yes, supply the full FIE citation and say whether it replaces the preprint everywhere (Section 2, References, and both recruitment texts in Appendix G) or only in the participant-facing recruitment texts. The preprint is left in place until this is answered.}</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PI: Dr. Gregory L. Nelson, Assistant Professor, Department of Computer Science, CLAS, University of Maine (gregory.nelson@maine.edu).</w:t>
      </w:r>
    </w:p>
    <w:p>
      <w:pPr>
        <w:spacing w:before="0" w:after="60" w:line="259" w:lineRule="auto"/>
      </w:pPr>
      <w:r>
        <w:t/>
      </w:r>
    </w:p>
    <w:p>
      <w:pPr>
        <w:spacing w:before="0" w:after="80" w:line="259" w:lineRule="auto"/>
      </w:pPr>
      <w:r>
        <w:t xml:space="preserve">Roles: Principal Investigator, study design, workshop facilitation, instructor consultation, data analysis, recruiting, interviewing.</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data analysis, recruiting, survey administration, interviewing, workshop support.</w:t>
      </w:r>
    </w:p>
    <w:p>
      <w:pPr>
        <w:spacing w:before="0" w:after="60" w:line="259" w:lineRule="auto"/>
      </w:pPr>
      <w:r>
        <w:t/>
      </w:r>
    </w:p>
    <w:p>
      <w:pPr>
        <w:spacing w:before="0" w:after="80" w:line="259" w:lineRule="auto"/>
      </w:pPr>
      <w:r>
        <w:t xml:space="preserve">Experience: {your input needed here — Cyril's Experience line, in the same form as the others, e.g. "N years of computing education research with human participants." Every other person listed has one.}</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data analysis, recruiting.</w:t>
      </w:r>
    </w:p>
    <w:p>
      <w:pPr>
        <w:spacing w:before="0" w:after="60" w:line="259" w:lineRule="auto"/>
      </w:pPr>
      <w:r>
        <w:t/>
      </w:r>
    </w:p>
    <w:p>
      <w:pPr>
        <w:spacing w:before="0" w:after="80" w:line="259" w:lineRule="auto"/>
      </w:pPr>
      <w:r>
        <w:t xml:space="preserve">Experience: Education research with human participants.</w:t>
      </w:r>
    </w:p>
    <w:p>
      <w:pPr>
        <w:spacing w:before="0" w:after="60" w:line="259" w:lineRule="auto"/>
      </w:pPr>
      <w:r>
        <w:t/>
      </w:r>
    </w:p>
    <w:p>
      <w:pPr>
        <w:spacing w:before="0" w:after="80" w:line="259" w:lineRule="auto"/>
      </w:pPr>
      <w:r>
        <w:t xml:space="preserve">Chris Dufour, Lecturer, Department of Computer Science, CLAS, University of Maine (christopher.dufour@maine.edu).</w:t>
      </w:r>
    </w:p>
    <w:p>
      <w:pPr>
        <w:spacing w:before="0" w:after="60" w:line="259" w:lineRule="auto"/>
      </w:pPr>
      <w:r>
        <w:t/>
      </w:r>
    </w:p>
    <w:p>
      <w:pPr>
        <w:spacing w:before="0" w:after="80" w:line="259" w:lineRule="auto"/>
      </w:pPr>
      <w:r>
        <w:t xml:space="preserve">Roles: Design, data analysis, recruiting.</w:t>
      </w:r>
    </w:p>
    <w:p>
      <w:pPr>
        <w:spacing w:before="0" w:after="60" w:line="259" w:lineRule="auto"/>
      </w:pPr>
      <w:r>
        <w:t/>
      </w:r>
    </w:p>
    <w:p>
      <w:pPr>
        <w:spacing w:before="0" w:after="80" w:line="259" w:lineRule="auto"/>
      </w:pPr>
      <w:r>
        <w:t xml:space="preserve">Experience: Education research with human participants (the team's approved course-based reflection-group protocol).</w:t>
      </w:r>
    </w:p>
    <w:p>
      <w:pPr>
        <w:spacing w:before="0" w:after="60" w:line="259" w:lineRule="auto"/>
      </w:pPr>
      <w:r>
        <w:t/>
      </w:r>
    </w:p>
    <w:p>
      <w:pPr>
        <w:spacing w:before="0" w:after="80" w:line="259" w:lineRule="auto"/>
      </w:pPr>
      <w:r>
        <w:t xml:space="preserve">All research personnel named above have completed CITI human-subjects research training. Over the course of the funded project, additional personnel — including graduate and undergraduate research assistants and collaborating qualitative researchers — may be added under the PI's supervision; all complete CITI training before accessing identifiable data.</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t xml:space="preserve">Instructors, faculty, lecturers, and other educators at the University of Maine and at other institutions who teach, or are interested in teaching with, reflection-group pedagogies or reflection on generative AI use — including instructors who attempted integration and encountered barriers, and instructors who chose not to integrate. All participants are age 18 or older; individuals younger than 18 are excluded. Over the protocol's duration, the team expects approximately 50–100 instructors to participate.</w:t>
      </w:r>
    </w:p>
    <w:p>
      <w:pPr>
        <w:spacing w:before="0" w:after="60" w:line="259" w:lineRule="auto"/>
      </w:pPr>
      <w:r>
        <w:t/>
      </w:r>
    </w:p>
    <w:p>
      <w:pPr>
        <w:spacing w:before="0" w:after="80" w:line="259" w:lineRule="auto"/>
      </w:pPr>
      <w:r>
        <w:t xml:space="preserve">Instructors take part as individuals, in activities that are not part of any course and do not involve their students, so no site approval or institutional agreement is required for an instructor at another institution to take a survey, be interviewed, attend a workshop, or request a consultation.</w:t>
      </w:r>
    </w:p>
    <w:p>
      <w:pPr>
        <w:spacing w:before="0" w:after="60" w:line="259" w:lineRule="auto"/>
      </w:pPr>
      <w:r>
        <w:t/>
      </w:r>
    </w:p>
    <w:p>
      <w:pPr>
        <w:spacing w:before="0" w:after="80" w:line="259" w:lineRule="auto"/>
        <w:ind w:left="360" w:hanging="0"/>
      </w:pPr>
      <w:r>
        <w:rPr>
          <w:i/>
        </w:rPr>
        <w:t xml:space="preserve">{your input needed here — should Section 4 also state the recruitment funnel from the 2026-07-22 planning meeting (contact several hundred instructors, recruit at least 25 into design activities, target roughly 10 using reflection groups in fall 2026)? These are real PI targets, but they are operational forecasts that will drift within a semester, and each number stated becomes a commitment. The 50–100 total is stated above either way.}</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the College of Computer, Cyber, and Software Engineering mailing list and other institutional mailing lists, targeted email invitations, professional networks and conferences, and existing collaborators (letters of collaboration accompany the funded grant). Once the designs have positive results to report, the team will also recruit more broadly through public announcements, a project website, and social media. Recruitment texts are in Appendix G.</w:t>
      </w:r>
    </w:p>
    <w:p>
      <w:pPr>
        <w:spacing w:before="0" w:after="60" w:line="259" w:lineRule="auto"/>
      </w:pPr>
      <w:r>
        <w:t/>
      </w:r>
    </w:p>
    <w:p>
      <w:pPr>
        <w:spacing w:before="0" w:after="80" w:line="259" w:lineRule="auto"/>
      </w:pPr>
      <w:r>
        <w:t xml:space="preserve">Recruitment messages separate the offers explicitly: instructors may work with the team — adopting materials, attending workshops, receiving support — and may separately choose whether to be research participants. Either is possible without the other.</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as above.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 An instructor may withdraw from the research at any time while continuing to use the materials and receive support, and withdrawing is not disclosed.</w:t>
      </w:r>
    </w:p>
    <w:p>
      <w:pPr>
        <w:spacing w:before="0" w:after="60" w:line="259" w:lineRule="auto"/>
      </w:pPr>
      <w:r>
        <w:t/>
      </w:r>
    </w:p>
    <w:p>
      <w:pPr>
        <w:spacing w:before="0" w:after="80" w:line="259" w:lineRule="auto"/>
      </w:pPr>
      <w:r>
        <w:t xml:space="preserve">If a member of the research team is also a colleague of a participating instructor in a supervisory or evaluative relationship, that team member does not recruit, consent, interview, or analyze identifiable data for that instructor.</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two consent forms. All instructors review and electronically sign the consent form for participation (Appendix A) before taking part in any research activity, including before completing the interest and barriers survey and before attending a workshop from which data are analyzed. Instructors who take part in an interview review and sign a separate interview consent form (Appendix B) before the interview begins, because an interview is a distinct activity with its own recording and compensation terms. No separate consent form is used for the surveys, which are covered by Appendix A.</w:t>
      </w:r>
    </w:p>
    <w:p>
      <w:pPr>
        <w:spacing w:before="0" w:after="60" w:line="259" w:lineRule="auto"/>
      </w:pPr>
      <w:r>
        <w:t/>
      </w:r>
    </w:p>
    <w:p>
      <w:pPr>
        <w:spacing w:before="0" w:after="80" w:line="259" w:lineRule="auto"/>
      </w:pPr>
      <w:r>
        <w:t xml:space="preserve">The protocol does not fix a single mechanism for administering Appendix A. It may be sent by email, presented at the start of an information session or a workshop invitation, or presented immediately before the survey. What is fixed is that consent occurs before any data are collected for research.</w:t>
      </w:r>
    </w:p>
    <w:p>
      <w:pPr>
        <w:spacing w:before="0" w:after="60" w:line="259" w:lineRule="auto"/>
      </w:pPr>
      <w:r>
        <w:t/>
      </w:r>
    </w:p>
    <w:p>
      <w:pPr>
        <w:spacing w:before="0" w:after="80" w:line="259" w:lineRule="auto"/>
      </w:pPr>
      <w:r>
        <w:t xml:space="preserve">For consultation sessions, note-taking for research is additionally confirmed verbally at the start of each session, and the instructor may ask that any part of a session, or the whole session, be left out of the research record at the time or later.</w:t>
      </w:r>
    </w:p>
    <w:p>
      <w:pPr>
        <w:spacing w:before="0" w:after="60" w:line="259" w:lineRule="auto"/>
      </w:pPr>
      <w:r>
        <w:t/>
      </w:r>
    </w:p>
    <w:p>
      <w:pPr>
        <w:spacing w:before="0" w:after="80" w:line="259" w:lineRule="auto"/>
      </w:pPr>
      <w:r>
        <w:t xml:space="preserve">For design workshops, recording occurs only if everyone present agrees; permission is requested at the start of each workshop, and anyone may ask that recording be paused.</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design workshops will be asked to respect the confidentiality of other attendees and not share what others contribute outside the workshop. However, we cannot guarantee complete confidentiality in a group setting. Participants are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w:t>
      </w:r>
    </w:p>
    <w:p>
      <w:pPr>
        <w:spacing w:before="0" w:after="60" w:line="259" w:lineRule="auto"/>
      </w:pPr>
      <w:r>
        <w:t/>
      </w:r>
    </w:p>
    <w:p>
      <w:pPr>
        <w:spacing w:before="0" w:after="80" w:line="259" w:lineRule="auto"/>
      </w:pPr>
      <w:r>
        <w:t xml:space="preserve">Initially, all data will be stored in a secure cloud platform that encrypts all data at rest and in transit, is password protected, and is accessible only to the research personnel named in Section 3 and to additional trained personnel added under the PI's supervision. Survey data are collected and stored in a secure survey platform with the same protections.</w:t>
      </w:r>
    </w:p>
    <w:p>
      <w:pPr>
        <w:spacing w:before="0" w:after="60" w:line="259" w:lineRule="auto"/>
      </w:pPr>
      <w:r>
        <w:t/>
      </w:r>
    </w:p>
    <w:p>
      <w:pPr>
        <w:spacing w:before="0" w:after="80" w:line="259" w:lineRule="auto"/>
      </w:pPr>
      <w:r>
        <w:t xml:space="preserve">Within 14 days of collection, all data will be archived to a separate archival folder on the secure cloud platform, with all participant identifiers (such as email addresses) replaced with a randomly generated encrypted key. Handwritten consultation notes are transcribed and archived the same way. During this archiving, all data from individuals not consenting to the research will be filtered out and deleted, by looking up their email addresses and removing the associated records. The key file that maps to participants' email addresses and participant demographic data will be stored in a separate folder. Five years after a participant's participation ends, their email address will be deleted from the key file; for example, for an instructor whose participation ends in Fall 2026,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De-identified quotations from survey responses,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w:t>
      </w:r>
    </w:p>
    <w:p>
      <w:pPr>
        <w:spacing w:before="0" w:after="60" w:line="259" w:lineRule="auto"/>
      </w:pPr>
      <w:r>
        <w:t/>
      </w:r>
    </w:p>
    <w:p>
      <w:pPr>
        <w:spacing w:before="0" w:after="80" w:line="259" w:lineRule="auto"/>
      </w:pPr>
      <w:r>
        <w:t xml:space="preserve">The archived, de-identified data will be retained indefinitely, except for original interview and workshop recordings, which will be deleted at the same time as when a participant's email address is deleted from the key file, five years after their participation ends. For example, for a participant whose participation ends in Fall 2026, the recordings will be deleted by the end of December 2031.</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produced materials (1.3), and consultation session notes (1.4). Original interview and workshop recordings are deleted as described above.</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 de-identified reporting, and no sharing with institutions, departments, or colleagues — by the workshop ground rules, and by the separation of collaboration from research participation described in Section 4.</w:t>
      </w:r>
    </w:p>
    <w:p>
      <w:pPr>
        <w:spacing w:before="0" w:after="60" w:line="259" w:lineRule="auto"/>
      </w:pPr>
      <w:r>
        <w:t/>
      </w:r>
    </w:p>
    <w:p>
      <w:pPr>
        <w:spacing w:before="0" w:after="80" w:line="259" w:lineRule="auto"/>
      </w:pPr>
      <w:r>
        <w:t xml:space="preserve">Because the research team develops and advocates the designs being evaluated, instructors may feel some pressure to report favorably or to adopt. This is mitigated by the protections in Section 4: consent separated from collaboration, no obligation to adopt following a workshop, confidential adoption decisions, and withdrawal at any time without disclosure and without losing support.</w:t>
      </w:r>
    </w:p>
    <w:p>
      <w:pPr>
        <w:spacing w:before="0" w:after="60" w:line="259" w:lineRule="auto"/>
      </w:pPr>
      <w:r>
        <w:t/>
      </w:r>
    </w:p>
    <w:p>
      <w:pPr>
        <w:spacing w:before="0" w:after="80" w:line="259" w:lineRule="auto"/>
      </w:pPr>
      <w:r>
        <w:t xml:space="preserve">In workshop settings, information shared with other instructors could be disclosed by them; participants are asked to respect confidentiality and are informed that it cannot be guaranteed.</w:t>
      </w:r>
    </w:p>
    <w:p>
      <w:pPr>
        <w:spacing w:before="0" w:after="60" w:line="259" w:lineRule="auto"/>
      </w:pPr>
      <w:r>
        <w:t/>
      </w:r>
    </w:p>
    <w:p>
      <w:pPr>
        <w:spacing w:before="0" w:after="80" w:line="259" w:lineRule="auto"/>
      </w:pPr>
      <w:r>
        <w:t xml:space="preserve">The surveys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guaranteed to participants. Instructors may benefit from course materials developed together with other instructors, from implementation support, and from a community of practice around reflection-group pedagogy and reflection on generative AI use. Instructors may find the workshops and consultations useful for their teaching whether or not they adopt any of the team's designs. Participation may also give instructors a clearer account of their own barriers and priorities, which prior research on reflection suggests is itself useful (Chan &amp; Lee, 2021; Lim et al., 2022).</w:t>
      </w:r>
    </w:p>
    <w:p>
      <w:pPr>
        <w:spacing w:before="0" w:after="60" w:line="259" w:lineRule="auto"/>
      </w:pPr>
      <w:r>
        <w:t/>
      </w:r>
    </w:p>
    <w:p>
      <w:pPr>
        <w:spacing w:before="0" w:after="80" w:line="259" w:lineRule="auto"/>
      </w:pPr>
      <w:r>
        <w:t xml:space="preserve">The overall benefits of the research include understanding how evidence-based pedagogies for professional skills and for critical and reflective generative AI use can be adopted and sustained across courses and institutions. By developing scalable, adoptable designs and open materials, the research aims to improve computing students' professional readiness and to support adoption across rural and urban computing programs.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t xml:space="preserve">Instructors who take part in an interview are offered a one-time $25 electronic VISA gift card, sent by email within 48 hours of the interview. The $25 is paid once for taking part in an interview, not once per interview: an instructor who is interviewed again in a later semester receives no further payment. Instructors must reach the end of an interview to receive the compensation, though they may decline to answer any question; an instructor who stops partway through does not receive the gift card. Because the total compensation any instructor can receive under this protocol is $25, no participant will reach the $75 threshold that triggers University tax reporting.</w:t>
      </w:r>
    </w:p>
    <w:p>
      <w:pPr>
        <w:spacing w:before="0" w:after="60" w:line="259" w:lineRule="auto"/>
      </w:pPr>
      <w:r>
        <w:t/>
      </w:r>
    </w:p>
    <w:p>
      <w:pPr>
        <w:spacing w:before="0" w:after="80" w:line="259" w:lineRule="auto"/>
      </w:pPr>
      <w:r>
        <w:t xml:space="preserve">No payments are made for the interest and barriers survey, the follow-up surveys, design workshops, or consultations.</w:t>
      </w:r>
    </w:p>
    <w:p>
      <w:pPr>
        <w:spacing w:before="0" w:after="60" w:line="259" w:lineRule="auto"/>
      </w:pPr>
      <w:r>
        <w:t/>
      </w:r>
    </w:p>
    <w:p>
      <w:pPr>
        <w:spacing w:before="0" w:after="80" w:line="259" w:lineRule="auto"/>
        <w:ind w:left="360" w:hanging="0"/>
      </w:pPr>
      <w:r>
        <w:rPr>
          <w:i/>
        </w:rPr>
        <w:t xml:space="preserve">{your input needed here — compensation, two items still open. (1) Design workshops are unpaid but ask about one to two hours of an instructor's time. Confirm they stay unpaid, or set an amount; the funded grant does not specify instructor compensation. (2) The companion out-of-class protocol (IRB #1, Section 9) currently offers $25 </w:t>
      </w:r>
      <w:r>
        <w:rPr>
          <w:i/>
          <w:b/>
        </w:rPr>
        <w:t xml:space="preserve">per interview</w:t>
      </w:r>
      <w:r>
        <w:rPr>
          <w:i/>
        </w:rPr>
        <w:t xml:space="preserve">, while this protocol offers $25 </w:t>
      </w:r>
      <w:r>
        <w:rPr>
          <w:i/>
          <w:b/>
        </w:rPr>
        <w:t xml:space="preserve">once</w:t>
      </w:r>
      <w:r>
        <w:rPr>
          <w:i/>
        </w:rPr>
        <w:t xml:space="preserve">. Two protocols reaching the same board with different rules for the same activity will draw a question — confirm this difference is intended, or align them. Note also that a second 30–60 minute interview here is unpaid, which averages below the $25-per-interview level the board has treated as the floor for an interview of that length; if repeat interviews turn out to be common, expect the board to ask about it.}</w:t>
      </w:r>
    </w:p>
    <w:p>
      <w:pPr>
        <w:spacing w:before="0" w:after="60" w:line="259" w:lineRule="auto"/>
      </w:pPr>
      <w:r>
        <w:t/>
      </w:r>
    </w:p>
    <w:p>
      <w:pPr>
        <w:spacing w:before="0" w:after="60" w:line="259" w:lineRule="auto"/>
      </w:pPr>
      <w:r>
        <w:t/>
      </w:r>
    </w:p>
    <w:p>
      <w:pPr>
        <w:spacing w:before="240" w:after="90" w:line="259" w:lineRule="auto"/>
      </w:pPr>
      <w:r>
        <w:rPr>
          <w:b/>
          <w:sz w:val="26"/>
        </w:rPr>
        <w:t xml:space="preserve">Appendix A: Consent form for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reflection-group pedagogies and approaches to reflection on generative AI use in their courses — including what barriers and benefits you perceive, and how designs developed together with instructors work in different courses and institutions. You must be at least 18 years of age to participate.</w:t>
      </w:r>
    </w:p>
    <w:p>
      <w:pPr>
        <w:spacing w:before="0" w:after="60" w:line="259" w:lineRule="auto"/>
      </w:pPr>
      <w:r>
        <w:t/>
      </w:r>
    </w:p>
    <w:p>
      <w:pPr>
        <w:spacing w:before="0" w:after="80" w:line="259" w:lineRule="auto"/>
      </w:pPr>
      <w:r>
        <w:t xml:space="preserve">Working with us is separate from being in the research. 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in your course without being in the research and without your course or your students taking part in research. Research involving your students is not part of this study; if we later offer that, we will submit a modification or a separate protocol to the University of Maine IRB before doing so. Declining any part of the research does not affect our collaboration with you or the support we provide.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take part in the research, you may be asked to:</w:t>
      </w:r>
    </w:p>
    <w:p>
      <w:pPr>
        <w:spacing w:before="0" w:after="60" w:line="259" w:lineRule="auto"/>
      </w:pPr>
      <w:r>
        <w:t/>
      </w:r>
    </w:p>
    <w:p>
      <w:pPr>
        <w:spacing w:before="0" w:after="80" w:line="259" w:lineRule="auto"/>
        <w:ind w:left="720" w:hanging="360"/>
      </w:pPr>
      <w:r>
        <w:t xml:space="preserve">•	Complete a survey about your teaching context, your interest in reflection-group and reflection-on-AI-use pedagogies, and the barriers and benefits you perceive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around generative AI use. Notes and materials produced in the workshop are analyzed by the research team, and a workshop is recorded only if everyone present agrees;</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from the research record — at the time or later;</w:t>
      </w:r>
    </w:p>
    <w:p>
      <w:pPr>
        <w:spacing w:before="0" w:after="80" w:line="259" w:lineRule="auto"/>
        <w:ind w:left="720" w:hanging="360"/>
      </w:pPr>
      <w:r>
        <w:t xml:space="preserve">•	Receive brief follow-up surveys, or invitations to a follow-up interview, in later semesters, about your adoption decisions, any changes you made, and your experiences;</w:t>
      </w:r>
    </w:p>
    <w:p>
      <w:pPr>
        <w:spacing w:before="0" w:after="80" w:line="259" w:lineRule="auto"/>
        <w:ind w:left="720" w:hanging="360"/>
      </w:pPr>
      <w:r>
        <w:t xml:space="preserve">•	If you choose to evaluate your own version of the design, use a short set of pre- and post-course outcome measures so that different versions can be compared.</w:t>
      </w:r>
    </w:p>
    <w:p>
      <w:pPr>
        <w:spacing w:before="0" w:after="60" w:line="259" w:lineRule="auto"/>
      </w:pPr>
      <w:r>
        <w:t/>
      </w:r>
    </w:p>
    <w:p>
      <w:pPr>
        <w:spacing w:before="0" w:after="80" w:line="259" w:lineRule="auto"/>
      </w:pPr>
      <w:r>
        <w:t xml:space="preserve">You may also be invited to a confidential interview. Interviews are covered by a separate consent form, which you would review before any interview.</w:t>
      </w:r>
    </w:p>
    <w:p>
      <w:pPr>
        <w:spacing w:before="0" w:after="60" w:line="259" w:lineRule="auto"/>
      </w:pPr>
      <w:r>
        <w:t/>
      </w:r>
    </w:p>
    <w:p>
      <w:pPr>
        <w:spacing w:before="0" w:after="80" w:line="259" w:lineRule="auto"/>
      </w:pPr>
      <w:r>
        <w:t xml:space="preserve">The total time commitment depends on how much you choose to take part in. Taking the survey is about 10–15 minutes. A workshop is typically about one to two hours. Consultations are by appointment and last as long as you find useful. If you took part in everything described above over the course of a year, that would typically total about two to six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80" w:line="259" w:lineRule="auto"/>
        <w:ind w:left="720" w:hanging="360"/>
      </w:pPr>
      <w:r>
        <w:t xml:space="preserve">•	Information you share in a workshop could be shared by other attendees. Attendees are asked to respect each other's confidentiality, but we cannot guarantee it;</w:t>
      </w:r>
    </w:p>
    <w:p>
      <w:pPr>
        <w:spacing w:before="0" w:after="80" w:line="259" w:lineRule="auto"/>
        <w:ind w:left="720" w:hanging="360"/>
      </w:pPr>
      <w:r>
        <w:t xml:space="preserve">•	Because our research team develops and advocates the designs you are being asked to evaluate, there is a risk that you may feel some pressure to be positive about them, or that your criticism or your decision not to adopt could become known. The protections described under Confidentiality and Voluntary are intended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guaranteed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own teaching whether or not you adopt any of our designs;</w:t>
      </w:r>
    </w:p>
    <w:p>
      <w:pPr>
        <w:spacing w:before="0" w:after="80" w:line="259" w:lineRule="auto"/>
        <w:ind w:left="720" w:hanging="360"/>
      </w:pPr>
      <w:r>
        <w:t xml:space="preserve">•	This research should improve understanding of how evidence-based approaches to professional skills and to critical and reflective generative AI use can be adopted and sustained across courses and institutions, which should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Your data will be stored in a secure cloud platform that encrypts data at rest and in transit, is password protected, and is accessible only to the research team and to additional trained personnel added under the Principal Investigator's supervision. De-identified data may also be shared with collaborating researchers outside the team for analysis. Survey responses are collected through a secure survey platform with the same protections. Your email address will be used as an identifier so that we can connect your information across activities and remove your data if you ask us to.</w:t>
      </w:r>
    </w:p>
    <w:p>
      <w:pPr>
        <w:spacing w:before="0" w:after="60" w:line="259" w:lineRule="auto"/>
      </w:pPr>
      <w:r>
        <w:t/>
      </w:r>
    </w:p>
    <w:p>
      <w:pPr>
        <w:spacing w:before="0" w:after="80" w:line="259" w:lineRule="auto"/>
      </w:pPr>
      <w:r>
        <w:t xml:space="preserve">Within 14 days of collection, your identifiers will be replaced with a randomly generated key. Handwritten consultation notes are transcribed and handled the same way. The key file that maps your email address and any demographic information will be stored separately. Five years after your participation ends, your email address will be deleted from the key file; for example, if your participation ends in Fall 2026, the key entry will be deleted by the end of December 2031. This is so that you can withdraw your consent later if you wish. We can only find and delete your data while the key exists.</w:t>
      </w:r>
    </w:p>
    <w:p>
      <w:pPr>
        <w:spacing w:before="0" w:after="60" w:line="259" w:lineRule="auto"/>
      </w:pPr>
      <w:r>
        <w:t/>
      </w:r>
    </w:p>
    <w:p>
      <w:pPr>
        <w:spacing w:before="0" w:after="80" w:line="259" w:lineRule="auto"/>
      </w:pPr>
      <w:r>
        <w:t xml:space="preserve">When we publish or present this research, we may quote what you said or wrote — in a workshop, a survey response, a consultation, or an interview — without your name or anything else that identifies you or your institution. We may also share de-identified data with other researchers, or place it in a public research repository, as required by our funder. We would not share anything that identifies you.</w:t>
      </w:r>
    </w:p>
    <w:p>
      <w:pPr>
        <w:spacing w:before="0" w:after="60" w:line="259" w:lineRule="auto"/>
      </w:pPr>
      <w:r>
        <w:t/>
      </w:r>
    </w:p>
    <w:p>
      <w:pPr>
        <w:spacing w:before="0" w:after="80" w:line="259" w:lineRule="auto"/>
      </w:pPr>
      <w:r>
        <w:t xml:space="preserve">The de-identified archived data will be retained indefinitely, except for original workshop recordings, which will be deleted at the same time your email address is deleted from the key file — for example, if your participation ends in Fall 2026, by the end of December 2031.</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workshops, or consultations. If you take part in an interview, compensation is described in the interview consent form.</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it is separate from working with us. You may decline, or withdraw from the research, at any time, while continuing to use the materials and receive our support. Declining or withdrawing will not be disclosed to anyone outside the research team. You may skip any question and stop any activity at any time.</w:t>
      </w:r>
    </w:p>
    <w:p>
      <w:pPr>
        <w:spacing w:before="0" w:after="60" w:line="259" w:lineRule="auto"/>
      </w:pPr>
      <w:r>
        <w:t/>
      </w:r>
    </w:p>
    <w:p>
      <w:pPr>
        <w:spacing w:before="0" w:after="80" w:line="259" w:lineRule="auto"/>
      </w:pPr>
      <w:r>
        <w:t xml:space="preserve">You may revoke consent for any portion of this research at any time until your email address is removed from the key file — five years after your participation ends; for example, for participation ending in Fall 2026, by the end of December 2031. To do so, email any member of the research team with the subject line "Opt out of instructor reflection research,"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take part in the research.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 (Interview)</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how instructors adopt, adapt, and sustain reflection-group pedagogies and approaches to reflection on generative AI use in their courses.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teaching context, your perceptions of reflection-group and reflection-on-AI-use pedagogies, what barriers and benefits you see, and — if you tried them — how integration went. Each interview takes about 30–60 minutes. Interviews are conducted online, or in person if you prefer and a researcher is available, and are audio-recorded; no video is recorded. If you would rather not be recorded, we will take written notes instead.</w:t>
      </w:r>
    </w:p>
    <w:p>
      <w:pPr>
        <w:spacing w:before="0" w:after="60" w:line="259" w:lineRule="auto"/>
      </w:pPr>
      <w:r>
        <w:t/>
      </w:r>
    </w:p>
    <w:p>
      <w:pPr>
        <w:spacing w:before="0" w:after="80" w:line="259" w:lineRule="auto"/>
      </w:pPr>
      <w:r>
        <w:t xml:space="preserve">You may be invited to a follow-up interview in a later semester, which you are free to decline. The total time commitment depends on how many interviews you choose to take part in.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80" w:line="259" w:lineRule="auto"/>
        <w:ind w:left="720" w:hanging="360"/>
      </w:pPr>
      <w:r>
        <w:t xml:space="preserve">•	Because our research team develops and advocates the designs discussed in the interview, there is a risk that you may feel some pressure to be positive about them, or that your criticism or your decision not to adopt could become known. The protections described under Confidentiality and Voluntary are intended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guaranteed to you, but many people find that talking through their teaching decisions is useful in itself;</w:t>
      </w:r>
    </w:p>
    <w:p>
      <w:pPr>
        <w:spacing w:before="0" w:after="80" w:line="259" w:lineRule="auto"/>
        <w:ind w:left="720" w:hanging="360"/>
      </w:pPr>
      <w:r>
        <w:t xml:space="preserve">•	Your experiences help improve understanding of how approaches to professional skills and to critical and reflective generative AI use can be adopted across courses and institutions, which should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views and your adoption decisions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Interview recordings, transcripts, and notes will be stored in a secure cloud platform that encrypts data at rest and in transit, is password protected, and is accessible only to the research team and to additional trained personnel added under the Principal Investigator's supervision. De-identified transcripts may also be shared with collaborating researchers outside the team for analysis. Your email address will be used as an identifier so that we can connect your interview to your other responses and remove your data if you ask us to.</w:t>
      </w:r>
    </w:p>
    <w:p>
      <w:pPr>
        <w:spacing w:before="0" w:after="60" w:line="259" w:lineRule="auto"/>
      </w:pPr>
      <w:r>
        <w:t/>
      </w:r>
    </w:p>
    <w:p>
      <w:pPr>
        <w:spacing w:before="0" w:after="80" w:line="259" w:lineRule="auto"/>
      </w:pPr>
      <w:r>
        <w:t xml:space="preserve">Within 14 days of collection, your identifiers will be replaced with a randomly generated key. The key file that maps your email address and any demographic information will be stored separately. Five years after your participation ends, your email address will be deleted from the key file; for example, if your participation ends in Fall 2026, the key entry will be deleted by the end of December 2031. This is so that you can withdraw your consent later if you wish. We can only find and delete your data while the key exists.</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else that identifies you or your institution. We may also share de-identified transcripts with other researchers, or place de-identified data in a public research repository, as required by our funder. We would not share anything that identifies you.</w:t>
      </w:r>
    </w:p>
    <w:p>
      <w:pPr>
        <w:spacing w:before="0" w:after="60" w:line="259" w:lineRule="auto"/>
      </w:pPr>
      <w:r>
        <w:t/>
      </w:r>
    </w:p>
    <w:p>
      <w:pPr>
        <w:spacing w:before="0" w:after="80" w:line="259" w:lineRule="auto"/>
      </w:pPr>
      <w:r>
        <w:t xml:space="preserve">The de-identified archived data will be retained indefinitely, except for the original audio recordings, which will be deleted at the same time your email address is deleted from the key file — for example, if your participation ends in Fall 2026, by the end of December 2031.</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If you take part in an interview, you will be compensated with a $25 electronic VISA gift card, sent by email within 48 hours. This is a one-time payment for taking part in an interview: it is $25 in total, not $25 each time, so if you are interviewed again in a later semester there is no further payment. You must reach the end of the interview to receive the compensation, though you may decline to answer any question. If you stop partway through an interview, you will not receive the gift card.</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decline any question and stop at any time. Declining an interview, or stopping one, has no effect on your collaboration with the research team or on the support we provide.</w:t>
      </w:r>
    </w:p>
    <w:p>
      <w:pPr>
        <w:spacing w:before="0" w:after="60" w:line="259" w:lineRule="auto"/>
      </w:pPr>
      <w:r>
        <w:t/>
      </w:r>
    </w:p>
    <w:p>
      <w:pPr>
        <w:spacing w:before="0" w:after="80" w:line="259" w:lineRule="auto"/>
      </w:pPr>
      <w:r>
        <w:t xml:space="preserve">You may revoke consent for any portion of this research at any time until your email address is removed from the key file — five years after your participation ends; for example, if your participation ends in Fall 2026, by the end of December 2031. To do so, email any member of the research team with the subject line "Opt out of instructor reflection research," and we will update your status in our records.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reflection on students'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D: Instructor follow-up survey (later semesters)</w:t>
      </w:r>
    </w:p>
    <w:p>
      <w:pPr>
        <w:spacing w:before="0" w:after="60" w:line="259" w:lineRule="auto"/>
      </w:pPr>
      <w:r>
        <w:t/>
      </w:r>
    </w:p>
    <w:p>
      <w:pPr>
        <w:spacing w:before="0" w:after="80" w:line="259" w:lineRule="auto"/>
      </w:pPr>
      <w: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t xml:space="preserve">3. What changes, if any, did you make to the design, and why? (Open-ended)</w:t>
      </w:r>
    </w:p>
    <w:p>
      <w:pPr>
        <w:spacing w:before="0" w:after="60" w:line="259" w:lineRule="auto"/>
      </w:pPr>
      <w:r>
        <w:t/>
      </w:r>
    </w:p>
    <w:p>
      <w:pPr>
        <w:spacing w:before="0" w:after="80" w:line="259" w:lineRule="auto"/>
      </w:pPr>
      <w:r>
        <w:t xml:space="preserve">4. What barriers or supports mattered most this semester? (Open-ended)</w:t>
      </w:r>
    </w:p>
    <w:p>
      <w:pPr>
        <w:spacing w:before="0" w:after="60" w:line="259" w:lineRule="auto"/>
      </w:pPr>
      <w:r>
        <w:t/>
      </w:r>
    </w:p>
    <w:p>
      <w:pPr>
        <w:spacing w:before="0" w:after="80" w:line="259" w:lineRule="auto"/>
      </w:pPr>
      <w:r>
        <w:t xml:space="preserve">5. Do you plan to continue, expand, adapt, or stop using these approaches? Why? (Open-ended)</w:t>
      </w:r>
    </w:p>
    <w:p>
      <w:pPr>
        <w:spacing w:before="0" w:after="60" w:line="259" w:lineRule="auto"/>
      </w:pPr>
      <w:r>
        <w:t/>
      </w:r>
    </w:p>
    <w:p>
      <w:pPr>
        <w:spacing w:before="0" w:after="80" w:line="259" w:lineRule="auto"/>
      </w:pPr>
      <w:r>
        <w:t xml:space="preserve">6. Anything else you would like to share. (Open-ended)</w:t>
      </w:r>
    </w:p>
    <w:p>
      <w:pPr>
        <w:spacing w:before="0" w:after="60" w:line="259" w:lineRule="auto"/>
      </w:pPr>
      <w:r>
        <w:t/>
      </w:r>
    </w:p>
    <w:p>
      <w:pPr>
        <w:spacing w:before="240" w:after="90" w:line="259" w:lineRule="auto"/>
      </w:pPr>
      <w:r>
        <w:rPr>
          <w:b/>
          <w:sz w:val="26"/>
        </w:rPr>
        <w:t xml:space="preserve">Appendix E: Instructor interview guide</w:t>
      </w:r>
    </w:p>
    <w:p>
      <w:pPr>
        <w:spacing w:before="0" w:after="60" w:line="259" w:lineRule="auto"/>
      </w:pPr>
      <w:r>
        <w:t/>
      </w:r>
    </w:p>
    <w:p>
      <w:pPr>
        <w:spacing w:before="0" w:after="80" w:line="259" w:lineRule="auto"/>
      </w:pPr>
      <w: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rPr>
        <w:t xml:space="preserve">Appendix F: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and stored under the procedures in Section 6.</w:t>
      </w:r>
    </w:p>
    <w:p>
      <w:pPr>
        <w:spacing w:before="0" w:after="60" w:line="259" w:lineRule="auto"/>
      </w:pPr>
      <w:r>
        <w:t/>
      </w:r>
    </w:p>
    <w:p>
      <w:pPr>
        <w:spacing w:before="0" w:after="80" w:line="259" w:lineRule="auto"/>
      </w:pPr>
      <w:r>
        <w:t xml:space="preserve">Verbal confirmation, read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0" w:after="60" w:line="259" w:lineRule="auto"/>
      </w:pPr>
      <w:r>
        <w:t/>
      </w:r>
    </w:p>
    <w:p>
      <w:pPr>
        <w:spacing w:before="240" w:after="90" w:line="259" w:lineRule="auto"/>
      </w:pPr>
      <w:r>
        <w:rPr>
          <w:b/>
          <w:sz w:val="26"/>
        </w:rPr>
        <w:t xml:space="preserve">Appendix G: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2025).</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Before the interview you will see our interview consent form. If you take part in an interview, you will receive a one-time $25 electronic VISA gift card within 48 hours. Thank you,</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taking part in the interview for our reflection research project. Here is your $25 electronic VISA gift card: ____. We appreciate your time and your contribution.</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Register here: ____</w:t>
      </w:r>
    </w:p>
    <w:p>
      <w:pPr>
        <w:spacing w:before="0" w:after="60" w:line="259" w:lineRule="auto"/>
      </w:pPr>
      <w:r>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