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20" w:line="259" w:lineRule="auto"/>
        <w:jc w:val="center"/>
      </w:pPr>
      <w:r>
        <w:rPr>
          <w:b/>
          <w:sz w:val="28"/>
        </w:rPr>
        <w:t xml:space="preserve">UNIVERSITY OF MAINE</w:t>
      </w:r>
    </w:p>
    <w:p>
      <w:pPr>
        <w:spacing w:before="0" w:after="60" w:line="259" w:lineRule="auto"/>
      </w:pPr>
      <w:r>
        <w:t/>
      </w:r>
    </w:p>
    <w:p>
      <w:pPr>
        <w:spacing w:before="0" w:after="120" w:line="259" w:lineRule="auto"/>
        <w:jc w:val="center"/>
      </w:pPr>
      <w:r>
        <w:rPr>
          <w:b/>
          <w:sz w:val="28"/>
        </w:rPr>
        <w:t xml:space="preserve">Group and Individual Reflection and Collaboration</w:t>
      </w:r>
    </w:p>
    <w:p>
      <w:pPr>
        <w:spacing w:before="0" w:after="60" w:line="259" w:lineRule="auto"/>
      </w:pPr>
      <w:r>
        <w:t/>
      </w:r>
    </w:p>
    <w:p>
      <w:pPr>
        <w:spacing w:before="0" w:after="80" w:line="259" w:lineRule="auto"/>
      </w:pPr>
      <w:r>
        <w:t xml:space="preserve">Principal Investigator: Dr. Gregory L. Nelson, Assistant Professor, Department of Computer Science, College of Liberal Arts and Sciences (CLAS), University of Maine</w:t>
      </w:r>
    </w:p>
    <w:p>
      <w:pPr>
        <w:spacing w:before="0" w:after="60" w:line="259" w:lineRule="auto"/>
      </w:pPr>
      <w:r>
        <w:t/>
      </w:r>
    </w:p>
    <w:p>
      <w:pPr>
        <w:spacing w:before="0" w:after="80" w:line="259" w:lineRule="auto"/>
      </w:pPr>
      <w:r>
        <w:t xml:space="preserve">Application Narrative:</w:t>
      </w:r>
    </w:p>
    <w:p>
      <w:pPr>
        <w:spacing w:before="0" w:after="60" w:line="259" w:lineRule="auto"/>
      </w:pPr>
      <w:r>
        <w:t/>
      </w:r>
    </w:p>
    <w:p>
      <w:pPr>
        <w:spacing w:before="240" w:after="90" w:line="259" w:lineRule="auto"/>
      </w:pPr>
      <w:r>
        <w:rPr>
          <w:b/>
          <w:sz w:val="26"/>
        </w:rPr>
        <w:t xml:space="preserve">1. Funding</w:t>
      </w:r>
    </w:p>
    <w:p>
      <w:pPr>
        <w:spacing w:before="0" w:after="60" w:line="259" w:lineRule="auto"/>
      </w:pPr>
      <w:r>
        <w:t/>
      </w:r>
    </w:p>
    <w:p>
      <w:pPr>
        <w:spacing w:before="0" w:after="80" w:line="259" w:lineRule="auto"/>
      </w:pPr>
      <w:r>
        <w:t xml:space="preserve">N/A.</w:t>
      </w:r>
    </w:p>
    <w:p>
      <w:pPr>
        <w:spacing w:before="0" w:after="60" w:line="259" w:lineRule="auto"/>
      </w:pPr>
      <w:r>
        <w:t/>
      </w:r>
    </w:p>
    <w:p>
      <w:pPr>
        <w:spacing w:before="240" w:after="90" w:line="259" w:lineRule="auto"/>
      </w:pPr>
      <w:r>
        <w:rPr>
          <w:b/>
          <w:sz w:val="26"/>
        </w:rPr>
        <w:t xml:space="preserve">2. Summary</w:t>
      </w:r>
    </w:p>
    <w:p>
      <w:pPr>
        <w:spacing w:before="0" w:after="60" w:line="259" w:lineRule="auto"/>
      </w:pPr>
      <w:r>
        <w:t/>
      </w:r>
    </w:p>
    <w:p>
      <w:pPr>
        <w:spacing w:before="0" w:after="80" w:line="259" w:lineRule="auto"/>
      </w:pPr>
      <w:r>
        <w:t xml:space="preserve">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semester. Prior research has shown that metacognitive and reflective strategies and peer support can improve learning outcomes (Chan &amp; Lee, 2021; Lim et al., 2022), and reflection groups are effective and common in teacher and medical professional education, but there is little research on scalable, sustainable, peer-based reflection practices in computing and how to design them for adoption beyond a single course.</w:t>
      </w:r>
    </w:p>
    <w:p>
      <w:pPr>
        <w:spacing w:before="0" w:after="60" w:line="259" w:lineRule="auto"/>
      </w:pPr>
      <w:r>
        <w:t/>
      </w:r>
    </w:p>
    <w:p>
      <w:pPr>
        <w:spacing w:before="0" w:after="80" w:line="259" w:lineRule="auto"/>
      </w:pPr>
      <w:r>
        <w:t xml:space="preserve">The research team offers reflection groups outside of any course, integrating working professionals as peers. Positive results in this setting will also inform future adoption pathways, such as a standalone one-credit reflection-groups course.</w:t>
      </w:r>
    </w:p>
    <w:p>
      <w:pPr>
        <w:spacing w:before="0" w:after="60" w:line="259" w:lineRule="auto"/>
      </w:pPr>
      <w:r>
        <w:t/>
      </w:r>
    </w:p>
    <w:p>
      <w:pPr>
        <w:spacing w:before="0" w:after="80" w:line="259" w:lineRule="auto"/>
      </w:pPr>
      <w:r>
        <w:t xml:space="preserve">Two terms are used throughout this application, including its appendices. </w:t>
      </w:r>
      <w:r>
        <w:rPr>
          <w:b/>
        </w:rPr>
        <w:t xml:space="preserve">Members</w:t>
      </w:r>
      <w:r>
        <w:t xml:space="preserve"> are the people who take part in the reflection groups and the other reflection activities the research team offers. Those activities are a service that would be offered regardless of this research; they are not themselves research, and their design is not part of this application. </w:t>
      </w:r>
      <w:r>
        <w:rPr>
          <w:b/>
        </w:rPr>
        <w:t xml:space="preserve">Participants</w:t>
      </w:r>
      <w:r>
        <w:t xml:space="preserve"> are the people who take part in the research: those whose reflection-group materials are used as research data, those who respond to a research survey, and those who take part in a research interview. Most participants are also members, but the two roles are separate, and the comparison population described below are participants who are not members.</w:t>
      </w:r>
    </w:p>
    <w:p>
      <w:pPr>
        <w:spacing w:before="0" w:after="60" w:line="259" w:lineRule="auto"/>
      </w:pPr>
      <w:r>
        <w:t/>
      </w:r>
    </w:p>
    <w:p>
      <w:pPr>
        <w:spacing w:before="0" w:after="80" w:line="259" w:lineRule="auto"/>
      </w:pPr>
      <w:r>
        <w:t xml:space="preserve">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matching and behavior-change tools that support these groups; and comparative evaluation including professional comparison samples. The reflection groups and reflection activities are offered as an ongoing service to members and would be offered regardless of this research; this protocol governs the research use of data generated by that service, plus research-specific activities (surveys, interviews, and comparison groups).</w:t>
      </w:r>
    </w:p>
    <w:p>
      <w:pPr>
        <w:spacing w:before="0" w:after="60" w:line="259" w:lineRule="auto"/>
      </w:pPr>
      <w:r>
        <w:t/>
      </w:r>
    </w:p>
    <w:p>
      <w:pPr>
        <w:spacing w:before="0" w:after="80" w:line="259" w:lineRule="auto"/>
      </w:pPr>
      <w:r>
        <w:t xml:space="preserve">None of the data generated by reflection-group activities and used as research data is sensitive in nature. It concerns learning, professional skills, and taking part in a small group. The intake survey a member completes on joining a group includes standard demographic items, one of which asks about disability or accommodations and may be left unanswered; no other category of sensitive information is collected anywhere in this study.</w:t>
      </w:r>
    </w:p>
    <w:p>
      <w:pPr>
        <w:spacing w:before="0" w:after="60" w:line="259" w:lineRule="auto"/>
      </w:pPr>
      <w:r>
        <w:t/>
      </w:r>
    </w:p>
    <w:p>
      <w:pPr>
        <w:spacing w:before="0" w:after="80" w:line="259" w:lineRule="auto"/>
      </w:pPr>
      <w:r>
        <w:t xml:space="preserve">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and other personal, professional, and group outcomes.</w:t>
      </w:r>
    </w:p>
    <w:p>
      <w:pPr>
        <w:spacing w:before="0" w:after="60" w:line="259" w:lineRule="auto"/>
      </w:pPr>
      <w:r>
        <w:t/>
      </w:r>
    </w:p>
    <w:p>
      <w:pPr>
        <w:spacing w:before="0" w:after="80" w:line="259" w:lineRule="auto"/>
      </w:pPr>
      <w:r>
        <w:t xml:space="preserve">Research Questions:</w:t>
      </w:r>
    </w:p>
    <w:p>
      <w:pPr>
        <w:spacing w:before="0" w:after="60" w:line="259" w:lineRule="auto"/>
      </w:pPr>
      <w:r>
        <w:t/>
      </w:r>
    </w:p>
    <w:p>
      <w:pPr>
        <w:spacing w:before="0" w:after="80" w:line="259" w:lineRule="auto"/>
      </w:pPr>
      <w:r>
        <w:t xml:space="preserve">1. What are the effects of and outcomes from reflection activities, such as reflection groups?</w:t>
      </w:r>
    </w:p>
    <w:p>
      <w:pPr>
        <w:spacing w:before="0" w:after="60" w:line="259" w:lineRule="auto"/>
      </w:pPr>
      <w:r>
        <w:t/>
      </w:r>
    </w:p>
    <w:p>
      <w:pPr>
        <w:spacing w:before="0" w:after="80" w:line="259" w:lineRule="auto"/>
      </w:pPr>
      <w:r>
        <w:t xml:space="preserve">2. Which design features of reflection activities, such as reflection groups, most support members and outcomes?</w:t>
      </w:r>
    </w:p>
    <w:p>
      <w:pPr>
        <w:spacing w:before="0" w:after="60" w:line="259" w:lineRule="auto"/>
      </w:pPr>
      <w:r>
        <w:t/>
      </w:r>
    </w:p>
    <w:p>
      <w:pPr>
        <w:spacing w:before="0" w:after="80" w:line="259" w:lineRule="auto"/>
      </w:pPr>
      <w:r>
        <w:t xml:space="preserve">3. What barriers and enablers shape whether people adopt and sustain reflection practices within and after participating in reflection groups, including maintaining and transferring skills and other outcomes from their prior experiences?</w:t>
      </w:r>
    </w:p>
    <w:p>
      <w:pPr>
        <w:spacing w:before="0" w:after="60" w:line="259" w:lineRule="auto"/>
      </w:pPr>
      <w:r>
        <w:t/>
      </w:r>
    </w:p>
    <w:p>
      <w:pPr>
        <w:spacing w:before="0" w:after="80" w:line="259" w:lineRule="auto"/>
      </w:pPr>
      <w:r>
        <w:t xml:space="preserve">4. What reflection group designs, such as mixing and not mixing members with different prior experience levels, lead to more positive effects from reflection groups?</w:t>
      </w:r>
    </w:p>
    <w:p>
      <w:pPr>
        <w:spacing w:before="0" w:after="60" w:line="259" w:lineRule="auto"/>
      </w:pPr>
      <w:r>
        <w:t/>
      </w:r>
    </w:p>
    <w:p>
      <w:pPr>
        <w:spacing w:before="0" w:after="80" w:line="259" w:lineRule="auto"/>
      </w:pPr>
      <w:r>
        <w:t xml:space="preserve">5. For reflection groups, what balance of scaffolding (such as regular reflection questions) and agency/adaptability (such as groups determining and changing reflection questions) leads to better long-term outcomes?</w:t>
      </w:r>
    </w:p>
    <w:p>
      <w:pPr>
        <w:spacing w:before="0" w:after="60" w:line="259" w:lineRule="auto"/>
      </w:pPr>
      <w:r>
        <w:t/>
      </w:r>
    </w:p>
    <w:p>
      <w:pPr>
        <w:spacing w:before="0" w:after="80" w:line="259" w:lineRule="auto"/>
      </w:pPr>
      <w:r>
        <w:t xml:space="preserve">Methods:</w:t>
      </w:r>
    </w:p>
    <w:p>
      <w:pPr>
        <w:spacing w:before="0" w:after="60" w:line="259" w:lineRule="auto"/>
      </w:pPr>
      <w:r>
        <w:t/>
      </w:r>
    </w:p>
    <w:p>
      <w:pPr>
        <w:spacing w:before="0" w:after="80" w:line="259" w:lineRule="auto"/>
      </w:pPr>
      <w:r>
        <w:t xml:space="preserve">This research is expected to run over multiple years. Participation is not tied to a course or semester. Reflection groups run in participation cycles of approximately 12 weeks; new cycles may begin at any time of year, and activities recur at general intervals rather than on an academic calendar. Groups that wish to continue meeting after a cycle ends may do so. All group meetings, information sessions, and whole-cohort activities are held online (analogous to an online class). Recruitment for each part of the research is in Section 4 and consent for each part is in Section 5; neither is repeated here.</w:t>
      </w:r>
    </w:p>
    <w:p>
      <w:pPr>
        <w:spacing w:before="0" w:after="60" w:line="259" w:lineRule="auto"/>
      </w:pPr>
      <w:r>
        <w:t/>
      </w:r>
    </w:p>
    <w:p>
      <w:pPr>
        <w:spacing w:before="0" w:after="80" w:line="259" w:lineRule="auto"/>
      </w:pPr>
      <w:r>
        <w:t xml:space="preserve">Reflection-group materials collected as part of normal reflection-group activities:</w:t>
      </w:r>
    </w:p>
    <w:p>
      <w:pPr>
        <w:spacing w:before="0" w:after="60" w:line="259" w:lineRule="auto"/>
      </w:pPr>
      <w:r>
        <w:t/>
      </w:r>
    </w:p>
    <w:p>
      <w:pPr>
        <w:spacing w:before="0" w:after="80" w:line="259" w:lineRule="auto"/>
      </w:pPr>
      <w:r>
        <w:t xml:space="preserve">Groups of about three to five members meet online for about 30 minutes at a regular interval over a participation cycle, with a guided agenda that the group adapts to suit itself, and each member writes a brief individual reflection afterwards. These activities are the service, not the research, so no instrument appendix is included for them. Each item below states what the research would use and how it is collected. Group meetings are not recorded — no audio and no video is captured — and no researcher attends a meeting.</w:t>
      </w:r>
    </w:p>
    <w:p>
      <w:pPr>
        <w:spacing w:before="0" w:after="60" w:line="259" w:lineRule="auto"/>
      </w:pPr>
      <w:r>
        <w:t/>
      </w:r>
    </w:p>
    <w:p>
      <w:pPr>
        <w:spacing w:before="0" w:after="80" w:line="259" w:lineRule="auto"/>
      </w:pPr>
      <w:r>
        <w:t xml:space="preserve">1. Intake survey, completed online in Qualtrics when a member joins, which the service uses to form compatible groups. It collects availability, background, prior programming experience, demographics, baseline outcome measures, and the member's email address.</w:t>
      </w:r>
    </w:p>
    <w:p>
      <w:pPr>
        <w:spacing w:before="0" w:after="60" w:line="259" w:lineRule="auto"/>
      </w:pPr>
      <w:r>
        <w:t/>
      </w:r>
    </w:p>
    <w:p>
      <w:pPr>
        <w:spacing w:before="0" w:after="80" w:line="259" w:lineRule="auto"/>
      </w:pPr>
      <w:r>
        <w:t xml:space="preserve">2. Icebreaker responses, written by members online in their group's shared workspace before or during their first meeting.</w:t>
      </w:r>
    </w:p>
    <w:p>
      <w:pPr>
        <w:spacing w:before="0" w:after="60" w:line="259" w:lineRule="auto"/>
      </w:pPr>
      <w:r>
        <w:t/>
      </w:r>
    </w:p>
    <w:p>
      <w:pPr>
        <w:spacing w:before="0" w:after="80" w:line="259" w:lineRule="auto"/>
      </w:pPr>
      <w:r>
        <w:t xml:space="preserve">3. Group meeting agenda notes, written by members themselves online in their group's shared workspace during each meeting, including the notes from the longer retrospective meeting at the end of a participation cycle.</w:t>
      </w:r>
    </w:p>
    <w:p>
      <w:pPr>
        <w:spacing w:before="0" w:after="60" w:line="259" w:lineRule="auto"/>
      </w:pPr>
      <w:r>
        <w:t/>
      </w:r>
    </w:p>
    <w:p>
      <w:pPr>
        <w:spacing w:before="0" w:after="80" w:line="259" w:lineRule="auto"/>
      </w:pPr>
      <w:r>
        <w:t xml:space="preserve">4. Individual written reflections, completed online in Qualtrics after each meeting and visible only to the research team.</w:t>
      </w:r>
    </w:p>
    <w:p>
      <w:pPr>
        <w:spacing w:before="0" w:after="60" w:line="259" w:lineRule="auto"/>
      </w:pPr>
      <w:r>
        <w:t/>
      </w:r>
    </w:p>
    <w:p>
      <w:pPr>
        <w:spacing w:before="0" w:after="80" w:line="259" w:lineRule="auto"/>
      </w:pPr>
      <w:r>
        <w:t xml:space="preserve">5. Notes and materials from the optional whole-cohort activity held about halfway through a cycle, and from the co-design sessions in which members suggest improvements to the reflection-group designs, both held online.</w:t>
      </w:r>
    </w:p>
    <w:p>
      <w:pPr>
        <w:spacing w:before="0" w:after="60" w:line="259" w:lineRule="auto"/>
      </w:pPr>
      <w:r>
        <w:t/>
      </w:r>
    </w:p>
    <w:p>
      <w:pPr>
        <w:spacing w:before="0" w:after="80" w:line="259" w:lineRule="auto"/>
      </w:pPr>
      <w:r>
        <w:t xml:space="preserve">6. Usage data from the online tool that supports the groups — for example responses to its reminders and which of its features are used — exported from the tool.</w:t>
      </w:r>
    </w:p>
    <w:p>
      <w:pPr>
        <w:spacing w:before="0" w:after="60" w:line="259" w:lineRule="auto"/>
      </w:pPr>
      <w:r>
        <w:t/>
      </w:r>
    </w:p>
    <w:p>
      <w:pPr>
        <w:spacing w:before="0" w:after="80" w:line="259" w:lineRule="auto"/>
      </w:pPr>
      <w:r>
        <w:t xml:space="preserve">Research data collected outside of normal reflection group activities:</w:t>
      </w:r>
    </w:p>
    <w:p>
      <w:pPr>
        <w:spacing w:before="0" w:after="60" w:line="259" w:lineRule="auto"/>
      </w:pPr>
      <w:r>
        <w:t/>
      </w:r>
    </w:p>
    <w:p>
      <w:pPr>
        <w:spacing w:before="0" w:after="80" w:line="259" w:lineRule="auto"/>
      </w:pPr>
      <w:r>
        <w:t xml:space="preserve">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for up to four years (up to nine follow-up surveys in total); each is a separate invitation and a participant may respond to some and not others. The survey questions are in Appendix C, and the consent form that appears as the first page of every follow-up survey is in Appendix B.</w:t>
      </w:r>
    </w:p>
    <w:p>
      <w:pPr>
        <w:spacing w:before="0" w:after="60" w:line="259" w:lineRule="auto"/>
      </w:pPr>
      <w:r>
        <w:t/>
      </w:r>
    </w:p>
    <w:p>
      <w:pPr>
        <w:spacing w:before="0" w:after="80" w:line="259" w:lineRule="auto"/>
      </w:pPr>
      <w:r>
        <w:t xml:space="preserve">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or in person, according to the participant's preference and researcher availability. Interviews are audio-recorded and transcribed; no video is recorded. Online interviews are recorded using Zoom's audio-only recording; in-person interviews are recorded on a password-protected handheld audio recorder. Agreeing to be recorded is not required in order to take part: a participant who prefers not to be recorded is interviewed with the researcher taking written notes instead. Recordings are transcribed by the named investigators. The interview guide is in Appendix E and the interview consent form is in Appendix D.</w:t>
      </w:r>
    </w:p>
    <w:p>
      <w:pPr>
        <w:spacing w:before="0" w:after="60" w:line="259" w:lineRule="auto"/>
      </w:pPr>
      <w:r>
        <w:t/>
      </w:r>
    </w:p>
    <w:p>
      <w:pPr>
        <w:spacing w:before="0" w:after="80" w:line="259" w:lineRule="auto"/>
      </w:pPr>
      <w:r>
        <w:t xml:space="preserve">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leaves a group, or after their group stops meeting; and after a follow-up survey response indicates something worth understanding in more depth, such as a large change in a self-efficacy or professional-identity measure, or a written answer describing a barrier to sustaining a reflection practice. Members may also ask to be interviewed. A participant may be interviewed more than once — for example once after each participation cycle.</w:t>
      </w:r>
    </w:p>
    <w:p>
      <w:pPr>
        <w:spacing w:before="0" w:after="60" w:line="259" w:lineRule="auto"/>
      </w:pPr>
      <w:r>
        <w:t/>
      </w:r>
    </w:p>
    <w:p>
      <w:pPr>
        <w:spacing w:before="0" w:after="80" w:line="259" w:lineRule="auto"/>
      </w:pPr>
      <w:r>
        <w:t xml:space="preserve">9.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 That modification will state the timing, mode, length, and confidentiality of the comparison-group surveys and interviews, and will include the survey and interview instruments as appendices. The compensation offered to this group is stated in Section 9.</w:t>
      </w:r>
    </w:p>
    <w:p>
      <w:pPr>
        <w:spacing w:before="0" w:after="60" w:line="259" w:lineRule="auto"/>
      </w:pPr>
      <w:r>
        <w:t/>
      </w:r>
    </w:p>
    <w:p>
      <w:pPr>
        <w:spacing w:before="0" w:after="80" w:line="259" w:lineRule="auto"/>
      </w:pPr>
      <w:r>
        <w:t xml:space="preserve">Data collected:</w:t>
      </w:r>
    </w:p>
    <w:p>
      <w:pPr>
        <w:spacing w:before="0" w:after="60" w:line="259" w:lineRule="auto"/>
      </w:pPr>
      <w:r>
        <w:t/>
      </w:r>
    </w:p>
    <w:p>
      <w:pPr>
        <w:spacing w:before="0" w:after="80" w:line="259" w:lineRule="auto"/>
      </w:pPr>
      <w:r>
        <w:t xml:space="preserve">1.1 Reflection-group intake survey responses: availability, background, demographics, baseline outcome measures, and contact email.</w:t>
      </w:r>
    </w:p>
    <w:p>
      <w:pPr>
        <w:spacing w:before="0" w:after="60" w:line="259" w:lineRule="auto"/>
      </w:pPr>
      <w:r>
        <w:t/>
      </w:r>
    </w:p>
    <w:p>
      <w:pPr>
        <w:spacing w:before="0" w:after="80" w:line="259" w:lineRule="auto"/>
      </w:pPr>
      <w:r>
        <w:t xml:space="preserve">1.2 Reflection group materials: icebreaker responses, meeting agenda notes including the end-of-cycle retrospective, individual written reflections, and notes and materials from whole-cohort activities and co-design sessions.</w:t>
      </w:r>
    </w:p>
    <w:p>
      <w:pPr>
        <w:spacing w:before="0" w:after="60" w:line="259" w:lineRule="auto"/>
      </w:pPr>
      <w:r>
        <w:t/>
      </w:r>
    </w:p>
    <w:p>
      <w:pPr>
        <w:spacing w:before="0" w:after="80" w:line="259" w:lineRule="auto"/>
      </w:pPr>
      <w:r>
        <w:t xml:space="preserve">1.3 Tool-usage data (for example, reminder responses and feature use), linked by the same participant identifier; no separate instrument.</w:t>
      </w:r>
    </w:p>
    <w:p>
      <w:pPr>
        <w:spacing w:before="0" w:after="60" w:line="259" w:lineRule="auto"/>
      </w:pPr>
      <w:r>
        <w:t/>
      </w:r>
    </w:p>
    <w:p>
      <w:pPr>
        <w:spacing w:before="0" w:after="80" w:line="259" w:lineRule="auto"/>
      </w:pPr>
      <w:r>
        <w:t xml:space="preserve">1.4 Longitudinal follow-up survey responses: email address and outcome measures (Appendix C).</w:t>
      </w:r>
    </w:p>
    <w:p>
      <w:pPr>
        <w:spacing w:before="0" w:after="60" w:line="259" w:lineRule="auto"/>
      </w:pPr>
      <w:r>
        <w:t/>
      </w:r>
    </w:p>
    <w:p>
      <w:pPr>
        <w:spacing w:before="0" w:after="80" w:line="259" w:lineRule="auto"/>
      </w:pPr>
      <w:r>
        <w:t xml:space="preserve">1.5 Interview audio recordings and transcripts, and, where a participant declines recording, interview notes (interview guide in Appendix E).</w:t>
      </w:r>
    </w:p>
    <w:p>
      <w:pPr>
        <w:spacing w:before="0" w:after="60" w:line="259" w:lineRule="auto"/>
      </w:pPr>
      <w:r>
        <w:t/>
      </w:r>
    </w:p>
    <w:p>
      <w:pPr>
        <w:spacing w:before="0" w:after="80" w:line="259" w:lineRule="auto"/>
      </w:pPr>
      <w:r>
        <w:t xml:space="preserve">1.6 Comparison-group survey and interview data, to be specified in the modification described above.</w:t>
      </w:r>
    </w:p>
    <w:p>
      <w:pPr>
        <w:spacing w:before="0" w:after="60" w:line="259" w:lineRule="auto"/>
      </w:pPr>
      <w:r>
        <w:t/>
      </w:r>
    </w:p>
    <w:p>
      <w:pPr>
        <w:spacing w:before="0" w:after="80" w:line="259" w:lineRule="auto"/>
      </w:pPr>
      <w:r>
        <w:t xml:space="preserve">1.7 Compensation information, for participants who receive a gift card: the details the University requires in order to issue and record the payment, collected on the separate form in Appendix G. These are administrative records rather than research data. They are stored apart from all research data and are never linked to a participant's survey responses, interview, or written reflections.</w:t>
      </w:r>
    </w:p>
    <w:p>
      <w:pPr>
        <w:spacing w:before="0" w:after="60" w:line="259" w:lineRule="auto"/>
      </w:pPr>
      <w:r>
        <w:t/>
      </w:r>
    </w:p>
    <w:p>
      <w:pPr>
        <w:spacing w:before="0" w:after="80" w:line="259" w:lineRule="auto"/>
      </w:pPr>
      <w:r>
        <w:t xml:space="preserve">References:</w:t>
      </w:r>
    </w:p>
    <w:p>
      <w:pPr>
        <w:spacing w:before="0" w:after="60" w:line="259" w:lineRule="auto"/>
      </w:pPr>
      <w:r>
        <w:t/>
      </w:r>
    </w:p>
    <w:p>
      <w:pPr>
        <w:spacing w:before="0" w:after="80" w:line="259" w:lineRule="auto"/>
      </w:pPr>
      <w:r>
        <w:t xml:space="preserve">Chan, C. K. Y., &amp; Lee, K. K. W. (2021). Reflection literacy: A multilevel perspective on the challenges of using reflections in higher education through a comprehensive literature review. Educational Research Review, 32, 100376.</w:t>
      </w:r>
    </w:p>
    <w:p>
      <w:pPr>
        <w:spacing w:before="0" w:after="60" w:line="259" w:lineRule="auto"/>
      </w:pPr>
      <w:r>
        <w:t/>
      </w:r>
    </w:p>
    <w:p>
      <w:pPr>
        <w:spacing w:before="0" w:after="80" w:line="259" w:lineRule="auto"/>
      </w:pPr>
      <w:r>
        <w:t xml:space="preserve">Edmondson, A. (1999). Psychological safety and learning behavior in work teams. Administrative Science Quarterly, 44(2), 350–383.</w:t>
      </w:r>
    </w:p>
    <w:p>
      <w:pPr>
        <w:spacing w:before="0" w:after="60" w:line="259" w:lineRule="auto"/>
      </w:pPr>
      <w:r>
        <w:t/>
      </w:r>
    </w:p>
    <w:p>
      <w:pPr>
        <w:spacing w:before="0" w:after="80" w:line="259" w:lineRule="auto"/>
      </w:pPr>
      <w:r>
        <w:t xml:space="preserve">Grant, A. M., Franklin, J., &amp; Langford, P. (2002). The Self-Reflection and Insight Scale: A new measure of private self-consciousness. Social Behavior and Personality, 30(8), 821–835.</w:t>
      </w:r>
    </w:p>
    <w:p>
      <w:pPr>
        <w:spacing w:before="0" w:after="60" w:line="259" w:lineRule="auto"/>
      </w:pPr>
      <w:r>
        <w:t/>
      </w:r>
    </w:p>
    <w:p>
      <w:pPr>
        <w:spacing w:before="0" w:after="80" w:line="259" w:lineRule="auto"/>
      </w:pPr>
      <w:r>
        <w:t xml:space="preserve">Kember, D., Leung, D. Y. P., Jones, A., Loke, A. Y., McKay, J., Sinclair, K., Tse, H., Webb, C., Wong, F. K. Y., Wong, M., &amp; Yeung, E. (2000). Development of a questionnaire to measure the level of reflective thinking. Assessment &amp; Evaluation in Higher Education, 25(4), 381–395.</w:t>
      </w:r>
    </w:p>
    <w:p>
      <w:pPr>
        <w:spacing w:before="0" w:after="60" w:line="259" w:lineRule="auto"/>
      </w:pPr>
      <w:r>
        <w:t/>
      </w:r>
    </w:p>
    <w:p>
      <w:pPr>
        <w:spacing w:before="0" w:after="80" w:line="259" w:lineRule="auto"/>
      </w:pPr>
      <w:r>
        <w:t xml:space="preserve">Lim, R. B. T., Hoe, K. W. B., &amp; Zheng, H. (2022). A systematic review of the outcomes, level, facilitators, and barriers to deep self-reflection in public health higher education: Meta-analysis and meta-synthesis. Frontiers in Education, 7, 938224.</w:t>
      </w:r>
    </w:p>
    <w:p>
      <w:pPr>
        <w:spacing w:before="0" w:after="60" w:line="259" w:lineRule="auto"/>
      </w:pPr>
      <w:r>
        <w:t/>
      </w:r>
    </w:p>
    <w:p>
      <w:pPr>
        <w:spacing w:before="240" w:after="90" w:line="259" w:lineRule="auto"/>
      </w:pPr>
      <w:r>
        <w:rPr>
          <w:b/>
          <w:sz w:val="26"/>
        </w:rPr>
        <w:t xml:space="preserve">3. Personnel</w:t>
      </w:r>
    </w:p>
    <w:p>
      <w:pPr>
        <w:spacing w:before="0" w:after="60" w:line="259" w:lineRule="auto"/>
      </w:pPr>
      <w:r>
        <w:t/>
      </w:r>
    </w:p>
    <w:p>
      <w:pPr>
        <w:spacing w:before="0" w:after="80" w:line="259" w:lineRule="auto"/>
      </w:pPr>
      <w:r>
        <w:t xml:space="preserve">PI: Dr. Gregory L. Nelson, Assistant Professor, Department of Computer Science, CLAS, University of Maine (gregory.nelson@maine.edu).</w:t>
      </w:r>
    </w:p>
    <w:p>
      <w:pPr>
        <w:spacing w:before="0" w:after="60" w:line="259" w:lineRule="auto"/>
      </w:pPr>
      <w:r>
        <w:t/>
      </w:r>
    </w:p>
    <w:p>
      <w:pPr>
        <w:spacing w:before="0" w:after="80" w:line="259" w:lineRule="auto"/>
      </w:pPr>
      <w:r>
        <w:t xml:space="preserve">Roles: Principal Investigator, study design, reflection group and tool design, data analysis, recruiting, interviewing.</w:t>
      </w:r>
    </w:p>
    <w:p>
      <w:pPr>
        <w:spacing w:before="0" w:after="60" w:line="259" w:lineRule="auto"/>
      </w:pPr>
      <w:r>
        <w:t/>
      </w:r>
    </w:p>
    <w:p>
      <w:pPr>
        <w:spacing w:before="0" w:after="80" w:line="259" w:lineRule="auto"/>
      </w:pPr>
      <w:r>
        <w:t xml:space="preserve">Experience: 5+ years of human-computer interaction and computing education research with human participants.</w:t>
      </w:r>
    </w:p>
    <w:p>
      <w:pPr>
        <w:spacing w:before="0" w:after="60" w:line="259" w:lineRule="auto"/>
      </w:pPr>
      <w:r>
        <w:t/>
      </w:r>
    </w:p>
    <w:p>
      <w:pPr>
        <w:spacing w:before="0" w:after="80" w:line="259" w:lineRule="auto"/>
      </w:pPr>
      <w:r>
        <w:t xml:space="preserve">Cyril Agbewali-Koku, PhD Student, Department of Computer Science, CLAS, University of Maine (cyril.agbewalikoku@maine.edu).</w:t>
      </w:r>
    </w:p>
    <w:p>
      <w:pPr>
        <w:spacing w:before="0" w:after="60" w:line="259" w:lineRule="auto"/>
      </w:pPr>
      <w:r>
        <w:t/>
      </w:r>
    </w:p>
    <w:p>
      <w:pPr>
        <w:spacing w:before="0" w:after="80" w:line="259" w:lineRule="auto"/>
      </w:pPr>
      <w:r>
        <w:t xml:space="preserve">Roles: Research assistant; study and design contributions, data analysis, recruiting, survey administration, interviewing.</w:t>
      </w:r>
    </w:p>
    <w:p>
      <w:pPr>
        <w:spacing w:before="0" w:after="60" w:line="259" w:lineRule="auto"/>
      </w:pPr>
      <w:r>
        <w:t/>
      </w:r>
    </w:p>
    <w:p>
      <w:pPr>
        <w:spacing w:before="0" w:after="80" w:line="259" w:lineRule="auto"/>
      </w:pPr>
      <w:r>
        <w:t xml:space="preserve">Experience: ~1 year research experience with human participants.</w:t>
      </w:r>
    </w:p>
    <w:p>
      <w:pPr>
        <w:spacing w:before="0" w:after="60" w:line="259" w:lineRule="auto"/>
      </w:pPr>
      <w:r>
        <w:t/>
      </w:r>
    </w:p>
    <w:p>
      <w:pPr>
        <w:spacing w:before="0" w:after="80" w:line="259" w:lineRule="auto"/>
      </w:pPr>
      <w:r>
        <w:t xml:space="preserve">Troy Schotter, Lecturer and PhD Student, Department of Computer Science, CLAS, University of Maine (troy.schotter@maine.edu).</w:t>
      </w:r>
    </w:p>
    <w:p>
      <w:pPr>
        <w:spacing w:before="0" w:after="60" w:line="259" w:lineRule="auto"/>
      </w:pPr>
      <w:r>
        <w:t/>
      </w:r>
    </w:p>
    <w:p>
      <w:pPr>
        <w:spacing w:before="0" w:after="80" w:line="259" w:lineRule="auto"/>
      </w:pPr>
      <w:r>
        <w:t xml:space="preserve">Roles: design, data analysis, recruiting.</w:t>
      </w:r>
    </w:p>
    <w:p>
      <w:pPr>
        <w:spacing w:before="0" w:after="60" w:line="259" w:lineRule="auto"/>
      </w:pPr>
      <w:r>
        <w:t/>
      </w:r>
    </w:p>
    <w:p>
      <w:pPr>
        <w:spacing w:before="0" w:after="80" w:line="259" w:lineRule="auto"/>
      </w:pPr>
      <w:r>
        <w:t xml:space="preserve">Experience: ~2 years research experience with human participants.</w:t>
      </w:r>
    </w:p>
    <w:p>
      <w:pPr>
        <w:spacing w:before="0" w:after="60" w:line="259" w:lineRule="auto"/>
      </w:pPr>
      <w:r>
        <w:t/>
      </w:r>
    </w:p>
    <w:p>
      <w:pPr>
        <w:spacing w:before="240" w:after="90" w:line="259" w:lineRule="auto"/>
      </w:pPr>
      <w:r>
        <w:rPr>
          <w:b/>
          <w:sz w:val="26"/>
        </w:rPr>
        <w:t xml:space="preserve">4. Participant recruitment</w:t>
      </w:r>
    </w:p>
    <w:p>
      <w:pPr>
        <w:spacing w:before="0" w:after="60" w:line="259" w:lineRule="auto"/>
      </w:pPr>
      <w:r>
        <w:t/>
      </w:r>
    </w:p>
    <w:p>
      <w:pPr>
        <w:spacing w:before="0" w:after="80" w:line="259" w:lineRule="auto"/>
      </w:pPr>
      <w:r>
        <w:t xml:space="preserve">Participant Population:</w:t>
      </w:r>
    </w:p>
    <w:p>
      <w:pPr>
        <w:spacing w:before="0" w:after="60" w:line="259" w:lineRule="auto"/>
      </w:pPr>
      <w:r>
        <w:t/>
      </w:r>
    </w:p>
    <w:p>
      <w:pPr>
        <w:spacing w:before="0" w:after="80" w:line="259" w:lineRule="auto"/>
      </w:pPr>
      <w:r>
        <w:t xml:space="preserve">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Individuals younger than 18 are excluded.</w:t>
      </w:r>
    </w:p>
    <w:p>
      <w:pPr>
        <w:spacing w:before="0" w:after="60" w:line="259" w:lineRule="auto"/>
      </w:pPr>
      <w:r>
        <w:t/>
      </w:r>
    </w:p>
    <w:p>
      <w:pPr>
        <w:spacing w:before="0" w:after="80" w:line="259" w:lineRule="auto"/>
      </w:pPr>
      <w:r>
        <w:t xml:space="preserve">Reflection groups are normally formed in sizes of 3–5 members (typically 5). Given we will openly recruit people online to be a part of the study, over 5 years we may have up to 1,000 participants, including participants who participate in various reflection activities or in comparison groups who do some or none of the reflection activities.</w:t>
      </w:r>
    </w:p>
    <w:p>
      <w:pPr>
        <w:spacing w:before="0" w:after="60" w:line="259" w:lineRule="auto"/>
      </w:pPr>
      <w:r>
        <w:t/>
      </w:r>
    </w:p>
    <w:p>
      <w:pPr>
        <w:spacing w:before="0" w:after="80" w:line="259" w:lineRule="auto"/>
      </w:pPr>
      <w:r>
        <w:t xml:space="preserve">Participant Identification and Recruitment Procedures:</w:t>
      </w:r>
    </w:p>
    <w:p>
      <w:pPr>
        <w:spacing w:before="0" w:after="60" w:line="259" w:lineRule="auto"/>
      </w:pPr>
      <w:r>
        <w:t/>
      </w:r>
    </w:p>
    <w:p>
      <w:pPr>
        <w:spacing w:before="0" w:after="80" w:line="259" w:lineRule="auto"/>
      </w:pPr>
      <w:r>
        <w:t xml:space="preserve">How members come to join a reflection group is not part of this application, because the groups themselves are not research. What follows is the recruitment for each part of the research. All recruitment texts are in Appendix F.</w:t>
      </w:r>
    </w:p>
    <w:p>
      <w:pPr>
        <w:spacing w:before="0" w:after="60" w:line="259" w:lineRule="auto"/>
      </w:pPr>
      <w:r>
        <w:t/>
      </w:r>
    </w:p>
    <w:p>
      <w:pPr>
        <w:spacing w:before="0" w:after="80" w:line="259" w:lineRule="auto"/>
      </w:pPr>
      <w:r>
        <w:t xml:space="preserve">(1) Recruitment for research use of reflection-group materials.</w:t>
      </w:r>
    </w:p>
    <w:p>
      <w:pPr>
        <w:spacing w:before="0" w:after="60" w:line="259" w:lineRule="auto"/>
      </w:pPr>
      <w:r>
        <w:t/>
      </w:r>
    </w:p>
    <w:p>
      <w:pPr>
        <w:spacing w:before="0" w:after="80" w:line="259" w:lineRule="auto"/>
      </w:pPr>
      <w:r>
        <w:t xml:space="preserve">At the first session of each reflection group, a member of the research team reads the verbal script in Appendix F.1. It states that this is a University of Maine research study, names the researcher speaking and gives contact information, explains that the team is asking to use the materials the group's activities generate as research data, lists those materials, states that meetings are not recorded, and explains how to decline. The opt-out form in Appendix A is emailed to every member of the group on the same day, so that members who were not at the first session receive it too.</w:t>
      </w:r>
    </w:p>
    <w:p>
      <w:pPr>
        <w:spacing w:before="0" w:after="60" w:line="259" w:lineRule="auto"/>
      </w:pPr>
      <w:r>
        <w:t/>
      </w:r>
    </w:p>
    <w:p>
      <w:pPr>
        <w:spacing w:before="0" w:after="80" w:line="259" w:lineRule="auto"/>
      </w:pPr>
      <w:r>
        <w:t xml:space="preserve">(2) Recruitment of members for the longitudinal follow-up surveys.</w:t>
      </w:r>
    </w:p>
    <w:p>
      <w:pPr>
        <w:spacing w:before="0" w:after="60" w:line="259" w:lineRule="auto"/>
      </w:pPr>
      <w:r>
        <w:t/>
      </w:r>
    </w:p>
    <w:p>
      <w:pPr>
        <w:spacing w:before="0" w:after="80" w:line="259" w:lineRule="auto"/>
      </w:pPr>
      <w:r>
        <w:t xml:space="preserve">Members are invited by the email in Appendix F.2, sent at each survey point. It states that this is research in its opening lines, names a researcher and gives contact information, gives the length of the survey and the raffle entry offered, and links to the survey, whose first page is the consent form in Appendix B.</w:t>
      </w:r>
    </w:p>
    <w:p>
      <w:pPr>
        <w:spacing w:before="0" w:after="60" w:line="259" w:lineRule="auto"/>
      </w:pPr>
      <w:r>
        <w:t/>
      </w:r>
    </w:p>
    <w:p>
      <w:pPr>
        <w:spacing w:before="0" w:after="80" w:line="259" w:lineRule="auto"/>
      </w:pPr>
      <w:r>
        <w:t xml:space="preserve">(3) Recruitment of members for interviews.</w:t>
      </w:r>
    </w:p>
    <w:p>
      <w:pPr>
        <w:spacing w:before="0" w:after="60" w:line="259" w:lineRule="auto"/>
      </w:pPr>
      <w:r>
        <w:t/>
      </w:r>
    </w:p>
    <w:p>
      <w:pPr>
        <w:spacing w:before="0" w:after="80" w:line="259" w:lineRule="auto"/>
      </w:pPr>
      <w:r>
        <w:t xml:space="preserve">Members are invited by the email in Appendix F.3, at the points described in Section 2. It states that this is research in its opening lines, names a researcher and gives contact information, states the length and format of the interview, states that the interview is audio-recorded and that a member who prefers not to be recorded may take part with written notes instead, states the raffle entry offered, and carries a scheduling link. The interview consent form (Appendix D) is sent with the invitation.</w:t>
      </w:r>
    </w:p>
    <w:p>
      <w:pPr>
        <w:spacing w:before="0" w:after="60" w:line="259" w:lineRule="auto"/>
      </w:pPr>
      <w:r>
        <w:t/>
      </w:r>
    </w:p>
    <w:p>
      <w:pPr>
        <w:spacing w:before="0" w:after="80" w:line="259" w:lineRule="auto"/>
      </w:pPr>
      <w:r>
        <w:t xml:space="preserve">(4) and (5) Recruitment of the comparison population for surveys and for interviews.</w:t>
      </w:r>
    </w:p>
    <w:p>
      <w:pPr>
        <w:spacing w:before="0" w:after="60" w:line="259" w:lineRule="auto"/>
      </w:pPr>
      <w:r>
        <w:t/>
      </w:r>
    </w:p>
    <w:p>
      <w:pPr>
        <w:spacing w:before="0" w:after="80" w:line="259" w:lineRule="auto"/>
      </w:pPr>
      <w:r>
        <w:t xml:space="preserve">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comparison groups of roughly 200 professionals. A modification will be submitted for control group recruitment details at a later date to the IRB for review and approval prior to any recruitment for this group beginning; the recruitment texts will be submitted with it, and are reserved as Appendices F.5 and F.6.</w:t>
      </w:r>
    </w:p>
    <w:p>
      <w:pPr>
        <w:spacing w:before="0" w:after="60" w:line="259" w:lineRule="auto"/>
      </w:pPr>
      <w:r>
        <w:t/>
      </w:r>
    </w:p>
    <w:p>
      <w:pPr>
        <w:spacing w:before="0" w:after="80" w:line="259" w:lineRule="auto"/>
      </w:pPr>
      <w:r>
        <w:t xml:space="preserve">If any participants are recruited from courses currently taught by a member of the research team, the protections of the approved course-based protocol also apply: participation has no effect on grades.</w:t>
      </w:r>
    </w:p>
    <w:p>
      <w:pPr>
        <w:spacing w:before="0" w:after="60" w:line="259" w:lineRule="auto"/>
      </w:pPr>
      <w:r>
        <w:t/>
      </w:r>
    </w:p>
    <w:p>
      <w:pPr>
        <w:spacing w:before="240" w:after="90" w:line="259" w:lineRule="auto"/>
      </w:pPr>
      <w:r>
        <w:rPr>
          <w:b/>
          <w:sz w:val="26"/>
        </w:rPr>
        <w:t xml:space="preserve">5. Informed consent</w:t>
      </w:r>
    </w:p>
    <w:p>
      <w:pPr>
        <w:spacing w:before="0" w:after="60" w:line="259" w:lineRule="auto"/>
      </w:pPr>
      <w:r>
        <w:t/>
      </w:r>
    </w:p>
    <w:p>
      <w:pPr>
        <w:spacing w:before="0" w:after="80" w:line="259" w:lineRule="auto"/>
      </w:pPr>
      <w:r>
        <w:t xml:space="preserve">Consent is handled separately for each part of the research, and all of it is electronic. Consistent with exempt review, no consent form is signed and no signature is collected. Everyone must be at least 18 years of age.</w:t>
      </w:r>
    </w:p>
    <w:p>
      <w:pPr>
        <w:spacing w:before="0" w:after="60" w:line="259" w:lineRule="auto"/>
      </w:pPr>
      <w:r>
        <w:t/>
      </w:r>
    </w:p>
    <w:p>
      <w:pPr>
        <w:spacing w:before="0" w:after="80" w:line="259" w:lineRule="auto"/>
      </w:pPr>
      <w:r>
        <w:t xml:space="preserve">(1) Research use of reflection-group materials — opt-out.</w:t>
      </w:r>
    </w:p>
    <w:p>
      <w:pPr>
        <w:spacing w:before="0" w:after="60" w:line="259" w:lineRule="auto"/>
      </w:pPr>
      <w:r>
        <w:t/>
      </w:r>
    </w:p>
    <w:p>
      <w:pPr>
        <w:spacing w:before="0" w:after="80" w:line="259" w:lineRule="auto"/>
      </w:pPr>
      <w:r>
        <w:t xml:space="preserve">Members do not need to do anything in order for their reflection-group materials to be used as research data. The opt-out form in Appendix A is emailed to every member on the day of their group's first session, after the verbal script in Appendix F.1 has been read at that session. A member who does not wish their materials to be used for research emails any member of the research team with the subject line “Opt out of reflection research”; the form gives the addresses and the wording, and no reason has to be given. We ask for a decision within two weeks of the first session, so that a member's materials are not archived for research before they have decided, but a member may opt out at any later time and their materials are then deleted from the research data, for as long as we are still able to locate them (Section 6). A member who opts out stays in their reflection group on exactly the same terms.</w:t>
      </w:r>
    </w:p>
    <w:p>
      <w:pPr>
        <w:spacing w:before="0" w:after="60" w:line="259" w:lineRule="auto"/>
      </w:pPr>
      <w:r>
        <w:t/>
      </w:r>
    </w:p>
    <w:p>
      <w:pPr>
        <w:spacing w:before="0" w:after="80" w:line="259" w:lineRule="auto"/>
      </w:pPr>
      <w:r>
        <w:t xml:space="preserve">(2) Longitudinal follow-up surveys.</w:t>
      </w:r>
    </w:p>
    <w:p>
      <w:pPr>
        <w:spacing w:before="0" w:after="60" w:line="259" w:lineRule="auto"/>
      </w:pPr>
      <w:r>
        <w:t/>
      </w:r>
    </w:p>
    <w:p>
      <w:pPr>
        <w:spacing w:before="0" w:after="80" w:line="259" w:lineRule="auto"/>
      </w:pPr>
      <w:r>
        <w:t xml:space="preserve">The consent form in Appendix B appears as the first page of every follow-up survey. Submitting the survey indicates consent, and the form carries a checkbox and email block by which a participant records that choice before the questions appear.</w:t>
      </w:r>
    </w:p>
    <w:p>
      <w:pPr>
        <w:spacing w:before="0" w:after="60" w:line="259" w:lineRule="auto"/>
      </w:pPr>
      <w:r>
        <w:t/>
      </w:r>
    </w:p>
    <w:p>
      <w:pPr>
        <w:spacing w:before="0" w:after="80" w:line="259" w:lineRule="auto"/>
      </w:pPr>
      <w:r>
        <w:t xml:space="preserve">(3) Interviews.</w:t>
      </w:r>
    </w:p>
    <w:p>
      <w:pPr>
        <w:spacing w:before="0" w:after="60" w:line="259" w:lineRule="auto"/>
      </w:pPr>
      <w:r>
        <w:t/>
      </w:r>
    </w:p>
    <w:p>
      <w:pPr>
        <w:spacing w:before="0" w:after="80" w:line="259" w:lineRule="auto"/>
      </w:pPr>
      <w:r>
        <w:t xml:space="preserve">The interview consent form in Appendix D is emailed with the interview invitation and the scheduling link. The researcher goes through it with the participant at the start of the interview and answers any questions before any recording begins. Taking part in the interview indicates consent.</w:t>
      </w:r>
    </w:p>
    <w:p>
      <w:pPr>
        <w:spacing w:before="0" w:after="60" w:line="259" w:lineRule="auto"/>
      </w:pPr>
      <w:r>
        <w:t/>
      </w:r>
    </w:p>
    <w:p>
      <w:pPr>
        <w:spacing w:before="0" w:after="80" w:line="259" w:lineRule="auto"/>
      </w:pPr>
      <w:r>
        <w:t xml:space="preserve">(4) and (5) Comparison population — surveys and interviews.</w:t>
      </w:r>
    </w:p>
    <w:p>
      <w:pPr>
        <w:spacing w:before="0" w:after="60" w:line="259" w:lineRule="auto"/>
      </w:pPr>
      <w:r>
        <w:t/>
      </w:r>
    </w:p>
    <w:p>
      <w:pPr>
        <w:spacing w:before="0" w:after="80" w:line="259" w:lineRule="auto"/>
      </w:pPr>
      <w:r>
        <w:t xml:space="preserve">A modification will be submitted for control group consent details at a later date to the IRB for review and approval prior to any recruitment for this group beginning. The comparison-group survey and interview consent forms will be submitted with it. They will follow Appendices B and D, adapted so that the purpose statement reads “to understand professionals’ skills, learning, and reflection practices over time, as a comparison for evaluating reflection-group programs” and so that nothing in them refers to reflection-group activities.</w:t>
      </w:r>
    </w:p>
    <w:p>
      <w:pPr>
        <w:spacing w:before="0" w:after="60" w:line="259" w:lineRule="auto"/>
      </w:pPr>
      <w:r>
        <w:t/>
      </w:r>
    </w:p>
    <w:p>
      <w:pPr>
        <w:spacing w:before="240" w:after="90" w:line="259" w:lineRule="auto"/>
      </w:pPr>
      <w:r>
        <w:rPr>
          <w:b/>
          <w:sz w:val="26"/>
        </w:rPr>
        <w:t xml:space="preserve">6. Confidentiality</w:t>
      </w:r>
    </w:p>
    <w:p>
      <w:pPr>
        <w:spacing w:before="0" w:after="60" w:line="259" w:lineRule="auto"/>
      </w:pPr>
      <w:r>
        <w:t/>
      </w:r>
    </w:p>
    <w:p>
      <w:pPr>
        <w:spacing w:before="0" w:after="80" w:line="259" w:lineRule="auto"/>
      </w:pPr>
      <w:r>
        <w:t xml:space="preserve">Initially, all data will be stored on a secure cloud storage platform (Google Drive) that encrypts all data at rest and in transit with AES-256 bit encryption and is password protected. Identifiable data are accessible only to the research personnel named in Section 3.</w:t>
      </w:r>
    </w:p>
    <w:p>
      <w:pPr>
        <w:spacing w:before="0" w:after="60" w:line="259" w:lineRule="auto"/>
      </w:pPr>
      <w:r>
        <w:t/>
      </w:r>
    </w:p>
    <w:p>
      <w:pPr>
        <w:spacing w:before="0" w:after="80" w:line="259" w:lineRule="auto"/>
      </w:pPr>
      <w:r>
        <w:t xml:space="preserve">The reflection-group materials described in Section 2 items 1–6 are written by members themselves; no meeting is recorded, by audio or by video, and no researcher attends a meeting. Members' gender and disability status, reported on the intake survey and used for group matching, are never disclosed to other members.</w:t>
      </w:r>
    </w:p>
    <w:p>
      <w:pPr>
        <w:spacing w:before="0" w:after="60" w:line="259" w:lineRule="auto"/>
      </w:pPr>
      <w:r>
        <w:t/>
      </w:r>
    </w:p>
    <w:p>
      <w:pPr>
        <w:spacing w:before="0" w:after="80" w:line="259" w:lineRule="auto"/>
      </w:pPr>
      <w:r>
        <w:t xml:space="preserve">Survey data — the intake survey, the individual written reflections, and the longitudinal follow-up surveys — are collected and stored in a secured cloud platform (Qualtrics). IP addresses are not collected in any survey. Survey responses are exported to the secure cloud storage platform and deleted from Qualtrics within 14 days of collection.</w:t>
      </w:r>
    </w:p>
    <w:p>
      <w:pPr>
        <w:spacing w:before="0" w:after="60" w:line="259" w:lineRule="auto"/>
      </w:pPr>
      <w:r>
        <w:t/>
      </w:r>
    </w:p>
    <w:p>
      <w:pPr>
        <w:spacing w:before="0" w:after="80" w:line="259" w:lineRule="auto"/>
      </w:pPr>
      <w:r>
        <w:t xml:space="preserve">Interviews are conducted online (Zoom) or in person. Recordings of online interviews are removed from Zoom within 72 hours and stored on the secure cloud storage platform; recordings made on a handheld recorder for in-person interviews are removed from the device within 72 hours and stored in the same place. Recordings are transcribed by the named investigators; no outside transcription service is used.</w:t>
      </w:r>
    </w:p>
    <w:p>
      <w:pPr>
        <w:spacing w:before="0" w:after="60" w:line="259" w:lineRule="auto"/>
      </w:pPr>
      <w:r>
        <w:t/>
      </w:r>
    </w:p>
    <w:p>
      <w:pPr>
        <w:spacing w:before="0" w:after="80" w:line="259" w:lineRule="auto"/>
      </w:pPr>
      <w:r>
        <w:t xml:space="preserve">Information needed to issue compensation is collected on a separate form (Appendix G), administered independently of every research instrument. It is stored apart from research data, is used only to issue and record the payment and to meet the University's reporting requirements, and is never joined to a participant's responses. A participant who prefers not to provide it may still take part in the research; they simply cannot be sent a gift card.</w:t>
      </w:r>
    </w:p>
    <w:p>
      <w:pPr>
        <w:spacing w:before="0" w:after="60" w:line="259" w:lineRule="auto"/>
      </w:pPr>
      <w:r>
        <w:t/>
      </w:r>
    </w:p>
    <w:p>
      <w:pPr>
        <w:spacing w:before="0" w:after="80" w:line="259" w:lineRule="auto"/>
      </w:pPr>
      <w:r>
        <w:t xml:space="preserve">Within 14 days after the end of a participant's participation in an activity cycle, or for data collected on an ongoing basis, within 14 days of collection, all data (including Qualtrics data) will be archived to a separate cloud data platform, with all participant identifiers (such as email addresses) replaced with a randomly generated encrypted key. During this archiving, the data of members who have opted out of research use are filtered out and deleted, by looking up their email addresses and removing the records associated with them.</w:t>
      </w:r>
    </w:p>
    <w:p>
      <w:pPr>
        <w:spacing w:before="0" w:after="60" w:line="259" w:lineRule="auto"/>
      </w:pPr>
      <w:r>
        <w:t/>
      </w:r>
    </w:p>
    <w:p>
      <w:pPr>
        <w:spacing w:before="0" w:after="80" w:line="259" w:lineRule="auto"/>
      </w:pPr>
      <w:r>
        <w:t xml:space="preserve">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Fall 2026, the key entry will be deleted by the end of December 2031. This is to allow participants to withdraw their consent later if they wish. We can only delete participant data while the key exists.</w:t>
      </w:r>
    </w:p>
    <w:p>
      <w:pPr>
        <w:spacing w:before="0" w:after="60" w:line="259" w:lineRule="auto"/>
      </w:pPr>
      <w:r>
        <w:t/>
      </w:r>
    </w:p>
    <w:p>
      <w:pPr>
        <w:spacing w:before="0" w:after="80" w:line="259" w:lineRule="auto"/>
      </w:pPr>
      <w:r>
        <w:t xml:space="preserve">The archived, de-identified data will be retained indefinitely.</w:t>
      </w:r>
    </w:p>
    <w:p>
      <w:pPr>
        <w:spacing w:before="0" w:after="60" w:line="259" w:lineRule="auto"/>
      </w:pPr>
      <w:r>
        <w:t/>
      </w:r>
    </w:p>
    <w:p>
      <w:pPr>
        <w:spacing w:before="0" w:after="80" w:line="259" w:lineRule="auto"/>
      </w:pPr>
      <w:r>
        <w:t xml:space="preserve">In summary, the following data from participants who take part in the research will be retained indefinitely in de-identified form: reflection-group intake survey responses (1.1), reflection group materials (1.2), tool-usage data (1.3), longitudinal follow-up survey responses (1.4), and interview transcripts and notes (1.5).</w:t>
      </w:r>
    </w:p>
    <w:p>
      <w:pPr>
        <w:spacing w:before="0" w:after="60" w:line="259" w:lineRule="auto"/>
      </w:pPr>
      <w:r>
        <w:t/>
      </w:r>
    </w:p>
    <w:p>
      <w:pPr>
        <w:spacing w:before="0" w:after="80" w:line="259" w:lineRule="auto"/>
      </w:pPr>
      <w:r>
        <w:t xml:space="preserve">Original audio recordings of interviews are not retained indefinitely. Each recording is deleted at the same time as the participant's email address is deleted from the key file, five years after that participant's participation ends — for example, for a participant whose participation ends in Fall 2026, by the end of December 2031. Because this protocol anticipates recruiting over about five years, no audio recording will be retained beyond December 2036.</w:t>
      </w:r>
    </w:p>
    <w:p>
      <w:pPr>
        <w:spacing w:before="0" w:after="60" w:line="259" w:lineRule="auto"/>
      </w:pPr>
      <w:r>
        <w:t/>
      </w:r>
    </w:p>
    <w:p>
      <w:pPr>
        <w:spacing w:before="0" w:after="80" w:line="259" w:lineRule="auto"/>
      </w:pPr>
      <w:r>
        <w:t xml:space="preserve">Participants' privacy and right to withdraw from the study will be respected, so we will delete any of their data upon request as long as the request is within 5 years of the end of their participation, as otherwise their email address will have been deleted from the key file.</w:t>
      </w:r>
    </w:p>
    <w:p>
      <w:pPr>
        <w:spacing w:before="0" w:after="60" w:line="259" w:lineRule="auto"/>
      </w:pPr>
      <w:r>
        <w:t/>
      </w:r>
    </w:p>
    <w:p>
      <w:pPr>
        <w:spacing w:before="240" w:after="90" w:line="259" w:lineRule="auto"/>
      </w:pPr>
      <w:r>
        <w:rPr>
          <w:b/>
          <w:sz w:val="26"/>
        </w:rPr>
        <w:t xml:space="preserve">7. Risks to participants</w:t>
      </w:r>
    </w:p>
    <w:p>
      <w:pPr>
        <w:spacing w:before="0" w:after="60" w:line="259" w:lineRule="auto"/>
      </w:pPr>
      <w:r>
        <w:t/>
      </w:r>
    </w:p>
    <w:p>
      <w:pPr>
        <w:spacing w:before="0" w:after="80" w:line="259" w:lineRule="auto"/>
      </w:pPr>
      <w:r>
        <w:t xml:space="preserve">There are risks of time and inconvenience to participants. There is a minimal risk of a data breach; we expect a potential risk of embarrassment in that event. To minimize this risk, participant emails are replaced with a randomized unique identifier that cannot be traced back to the email address no later than 14 days after participation ends; this identifier is stored separately along with demographic and any other personally identifiable information.</w:t>
      </w:r>
    </w:p>
    <w:p>
      <w:pPr>
        <w:spacing w:before="0" w:after="60" w:line="259" w:lineRule="auto"/>
      </w:pPr>
      <w:r>
        <w:t/>
      </w:r>
    </w:p>
    <w:p>
      <w:pPr>
        <w:spacing w:before="0" w:after="80" w:line="259" w:lineRule="auto"/>
      </w:pPr>
      <w:r>
        <w:t xml:space="preserve">The consent page at the start of each survey makes clear that any question can be skipped if the participant does not feel comfortable answering, and participants are told the same at the start of an interview.</w:t>
      </w:r>
    </w:p>
    <w:p>
      <w:pPr>
        <w:spacing w:before="0" w:after="60" w:line="259" w:lineRule="auto"/>
      </w:pPr>
      <w:r>
        <w:t/>
      </w:r>
    </w:p>
    <w:p>
      <w:pPr>
        <w:spacing w:before="240" w:after="90" w:line="259" w:lineRule="auto"/>
      </w:pPr>
      <w:r>
        <w:rPr>
          <w:b/>
          <w:sz w:val="26"/>
        </w:rPr>
        <w:t xml:space="preserve">8. Benefits</w:t>
      </w:r>
    </w:p>
    <w:p>
      <w:pPr>
        <w:spacing w:before="0" w:after="60" w:line="259" w:lineRule="auto"/>
      </w:pPr>
      <w:r>
        <w:t/>
      </w:r>
    </w:p>
    <w:p>
      <w:pPr>
        <w:spacing w:before="0" w:after="80" w:line="259" w:lineRule="auto"/>
      </w:pPr>
      <w:r>
        <w:t xml:space="preserve">There are no direct benefits to participants.</w:t>
      </w:r>
    </w:p>
    <w:p>
      <w:pPr>
        <w:spacing w:before="0" w:after="60" w:line="259" w:lineRule="auto"/>
      </w:pPr>
      <w:r>
        <w:t/>
      </w:r>
    </w:p>
    <w:p>
      <w:pPr>
        <w:spacing w:before="0" w:after="80" w:line="259" w:lineRule="auto"/>
      </w:pPr>
      <w:r>
        <w:t xml:space="preserve">The research may improve understanding of scalable, adoptable, and effective reflection-based practices for supporting learning, professional skills, and lifelong learning across educational and professional settings. Findings may inform pedagogical practice, may support adoption across institutions, and may contribute to understanding how to sustain professional growth after graduation. These are potential benefits to others rather than promised outcomes.</w:t>
      </w:r>
    </w:p>
    <w:p>
      <w:pPr>
        <w:spacing w:before="0" w:after="60" w:line="259" w:lineRule="auto"/>
      </w:pPr>
      <w:r>
        <w:t/>
      </w:r>
    </w:p>
    <w:p>
      <w:pPr>
        <w:spacing w:before="240" w:after="90" w:line="259" w:lineRule="auto"/>
      </w:pPr>
      <w:r>
        <w:rPr>
          <w:b/>
          <w:sz w:val="26"/>
        </w:rPr>
        <w:t xml:space="preserve">9. Compensation</w:t>
      </w:r>
    </w:p>
    <w:p>
      <w:pPr>
        <w:spacing w:before="0" w:after="60" w:line="259" w:lineRule="auto"/>
      </w:pPr>
      <w:r>
        <w:t/>
      </w:r>
    </w:p>
    <w:p>
      <w:pPr>
        <w:spacing w:before="0" w:after="80" w:line="259" w:lineRule="auto"/>
      </w:pPr>
      <w:r>
        <w:t xml:space="preserve">There is no compensation for the research use of reflection-group materials.</w:t>
      </w:r>
    </w:p>
    <w:p>
      <w:pPr>
        <w:spacing w:before="0" w:after="60" w:line="259" w:lineRule="auto"/>
      </w:pPr>
      <w:r>
        <w:t/>
      </w:r>
    </w:p>
    <w:p>
      <w:pPr>
        <w:spacing w:before="0" w:after="80" w:line="259" w:lineRule="auto"/>
      </w:pPr>
      <w:r>
        <w:t xml:space="preserve">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individual questions.</w:t>
      </w:r>
    </w:p>
    <w:p>
      <w:pPr>
        <w:spacing w:before="0" w:after="60" w:line="259" w:lineRule="auto"/>
      </w:pPr>
      <w:r>
        <w:t/>
      </w:r>
    </w:p>
    <w:p>
      <w:pPr>
        <w:spacing w:before="0" w:after="80" w:line="259" w:lineRule="auto"/>
      </w:pPr>
      <w:r>
        <w:t xml:space="preserve">Participants who complete an interview will be entered into a raffle to win a $25 electronic VISA gift card, sent by email within 48 hours of the raffle draw. Entry is per interview.</w:t>
      </w:r>
    </w:p>
    <w:p>
      <w:pPr>
        <w:spacing w:before="0" w:after="60" w:line="259" w:lineRule="auto"/>
      </w:pPr>
      <w:r>
        <w:t/>
      </w:r>
    </w:p>
    <w:p>
      <w:pPr>
        <w:spacing w:before="0" w:after="80" w:line="259" w:lineRule="auto"/>
      </w:pPr>
      <w:r>
        <w:t xml:space="preserve">Comparison-group participants are offered the same raffle entries as members: entry into a raffle to win a $10 electronic VISA gift card for each follow-up survey submitted, and entry into a raffle to win a $25 electronic VISA gift card for each interview completed.</w:t>
      </w:r>
    </w:p>
    <w:p>
      <w:pPr>
        <w:spacing w:before="0" w:after="60" w:line="259" w:lineRule="auto"/>
      </w:pPr>
      <w:r>
        <w:t/>
      </w:r>
    </w:p>
    <w:p>
      <w:pPr>
        <w:spacing w:before="0" w:after="80" w:line="259" w:lineRule="auto"/>
      </w:pPr>
      <w:r>
        <w:t xml:space="preserve">Receiving a gift card requires submitting the information the University needs in order to issue and record the payment. This is collected on the separate form in Appendix G, administered outside any survey or interview and never linked to a participant's responses; see Section 6. No individual gift card exceeds $50. University policy does not permit gift cards to be used to compensate University employees, so a participant employed by the University of Maine is not offered a gift card; student employees of the University may receive one. A participant who cannot be offered a gift card takes part on the same terms in every other respect.</w:t>
      </w:r>
    </w:p>
    <w:p>
      <w:pPr>
        <w:spacing w:before="0" w:after="60" w:line="259" w:lineRule="auto"/>
      </w:pPr>
      <w:r>
        <w:t/>
      </w:r>
    </w:p>
    <w:p>
      <w:pPr>
        <w:spacing w:before="0" w:after="80" w:line="259" w:lineRule="auto"/>
      </w:pPr>
      <w:r>
        <w:t xml:space="preserve">Where the cumulative compensation one participant receives exceeds $75, the tax-reporting information described in Appendices B and D is provided to the appropriate University office.</w:t>
      </w:r>
    </w:p>
    <w:p>
      <w:pPr>
        <w:spacing w:before="0" w:after="60" w:line="259" w:lineRule="auto"/>
      </w:pPr>
      <w:r>
        <w:t/>
      </w:r>
    </w:p>
    <w:p>
      <w:pPr>
        <w:spacing w:before="0" w:after="80" w:line="259" w:lineRule="auto"/>
      </w:pPr>
      <w:r>
        <w:t xml:space="preserve">Gift cards are sent within 48 hours of each raffle draw. The final gift cards under this protocol will be distributed no later than December 2035, which is the end of the four-year follow-up window for the last participation cycle this protocol anticipates.</w:t>
      </w:r>
    </w:p>
    <w:p>
      <w:pPr>
        <w:spacing w:before="0" w:after="60" w:line="259" w:lineRule="auto"/>
      </w:pPr>
      <w:r>
        <w:t/>
      </w:r>
    </w:p>
    <w:p>
      <w:pPr>
        <w:spacing w:before="0" w:after="80" w:line="259" w:lineRule="auto"/>
      </w:pPr>
      <w:r>
        <w:t xml:space="preserve">There is no compensation for other activities.</w:t>
      </w:r>
    </w:p>
    <w:p>
      <w:pPr>
        <w:spacing w:before="0" w:after="60" w:line="259" w:lineRule="auto"/>
      </w:pPr>
      <w:r>
        <w:t/>
      </w:r>
    </w:p>
    <w:p>
      <w:pPr>
        <w:spacing w:before="240" w:after="90" w:line="259" w:lineRule="auto"/>
      </w:pPr>
      <w:r>
        <w:rPr>
          <w:b/>
          <w:sz w:val="26"/>
        </w:rPr>
        <w:t xml:space="preserve">Appendix A: Opt-out form for research use of reflection group materials</w:t>
      </w:r>
    </w:p>
    <w:p>
      <w:pPr>
        <w:spacing w:before="0" w:after="60" w:line="259" w:lineRule="auto"/>
      </w:pPr>
      <w:r>
        <w:t/>
      </w:r>
    </w:p>
    <w:p>
      <w:pPr>
        <w:spacing w:before="0" w:after="80" w:line="259" w:lineRule="auto"/>
      </w:pPr>
      <w:r>
        <w:t xml:space="preserve">UNIVERSITY OF MAINE — RESEARCH OPT-OUT FORM</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participate in a research project led by Dr. Gregory L. Nelson, a faculty member in the Department of Computer Science at the University of Maine. The purpose of the research is to study how reflecting — on your own and together with others in small groups — affects learning, professional skills, self-efficacy, professional identity, and improvement over time. You must be at least 18 years of age to be part of the research.</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If you decide to participate in the research, you may be asked to:</w:t>
      </w:r>
    </w:p>
    <w:p>
      <w:pPr>
        <w:spacing w:before="0" w:after="60" w:line="259" w:lineRule="auto"/>
      </w:pPr>
      <w:r>
        <w:t/>
      </w:r>
    </w:p>
    <w:p>
      <w:pPr>
        <w:spacing w:before="0" w:after="80" w:line="259" w:lineRule="auto"/>
        <w:ind w:left="720" w:hanging="360"/>
      </w:pPr>
      <w:r>
        <w:t xml:space="preserve">•	Complete a confidential survey when you begin, and provide your availability and a small amount of background information so you can be matched into a small reflection group (normally 3–5 people);</w:t>
      </w:r>
    </w:p>
    <w:p>
      <w:pPr>
        <w:spacing w:before="0" w:after="80" w:line="259" w:lineRule="auto"/>
        <w:ind w:left="720" w:hanging="360"/>
      </w:pPr>
      <w:r>
        <w:t xml:space="preserve">•	Participate in regular (for example, weekly) online reflection group meetings of about 30 minutes during a participation cycle of approximately 12 weeks (your group may continue meeting after the cycle ends if it wishes);</w:t>
      </w:r>
    </w:p>
    <w:p>
      <w:pPr>
        <w:spacing w:before="0" w:after="80" w:line="259" w:lineRule="auto"/>
        <w:ind w:left="720" w:hanging="360"/>
      </w:pPr>
      <w:r>
        <w:t xml:space="preserve">•	After each group session, complete a brief individual reflection survey, about 5–10 minutes;</w:t>
      </w:r>
    </w:p>
    <w:p>
      <w:pPr>
        <w:spacing w:before="0" w:after="80" w:line="259" w:lineRule="auto"/>
        <w:ind w:left="720" w:hanging="360"/>
      </w:pPr>
      <w:r>
        <w:t xml:space="preserve">•	Complete confidential follow-up surveys of about 10–15 minutes each at approximately 3 months, 6 months, and then about every 6 months, for up to four years (up to 9 follow-up surveys total);</w:t>
      </w:r>
    </w:p>
    <w:p>
      <w:pPr>
        <w:spacing w:before="0" w:after="80" w:line="259" w:lineRule="auto"/>
        <w:ind w:left="720" w:hanging="360"/>
      </w:pPr>
      <w:r>
        <w:t xml:space="preserve">•	Optionally participate in intermittent broader activities with other research participants in other groups (held online). For example, halfway through the research participation cycle, an activity to discuss trends, challenges, and successful strategies, and to provide feedback on how to improve the reflection groups;</w:t>
      </w:r>
    </w:p>
    <w:p>
      <w:pPr>
        <w:spacing w:before="0" w:after="80" w:line="259" w:lineRule="auto"/>
        <w:ind w:left="720" w:hanging="360"/>
      </w:pPr>
      <w:r>
        <w:t xml:space="preserve">•	Have your reflection group materials, individual reflections, and use of the supporting tool analyzed by the research team;</w:t>
      </w:r>
    </w:p>
    <w:p>
      <w:pPr>
        <w:spacing w:before="0" w:after="80" w:line="259" w:lineRule="auto"/>
        <w:ind w:left="720" w:hanging="360"/>
      </w:pPr>
      <w:r>
        <w:t xml:space="preserve">•	Optionally take part in a confidential interview about your experiences.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 none beyond the reflection group itself;</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w:t>
      </w:r>
    </w:p>
    <w:p>
      <w:pPr>
        <w:spacing w:before="0" w:after="80" w:line="259" w:lineRule="auto"/>
        <w:ind w:left="720" w:hanging="360"/>
      </w:pPr>
      <w:r>
        <w:t xml:space="preserve">•	This research may improve understanding of effective ways to support learning and professional skills, which may benefit future students, professionals, and the broader community.</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data will be stored in password-protected systems accessible only to the research team, using software that provides additional security (encryption). Your email address will be used as an identifier so we can connect your information across activities and remove your data if you ask us to.</w:t>
      </w:r>
    </w:p>
    <w:p>
      <w:pPr>
        <w:spacing w:before="0" w:after="60" w:line="259" w:lineRule="auto"/>
      </w:pPr>
      <w:r>
        <w:t/>
      </w:r>
    </w:p>
    <w:p>
      <w:pPr>
        <w:spacing w:before="0" w:after="80" w:line="259" w:lineRule="auto"/>
      </w:pPr>
      <w:r>
        <w:t xml:space="preserve">Your gender and disability status, which you may have given on the intake survey and which we use to match you into a group, are never shown to other members.</w:t>
      </w:r>
    </w:p>
    <w:p>
      <w:pPr>
        <w:spacing w:before="0" w:after="60" w:line="259" w:lineRule="auto"/>
      </w:pPr>
      <w:r>
        <w:t/>
      </w:r>
    </w:p>
    <w:p>
      <w:pPr>
        <w:spacing w:before="0" w:after="80" w:line="259" w:lineRule="auto"/>
      </w:pPr>
      <w: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will be deleted from the key file; for example, if your participation ends in Fall 2026, by the end of December 2031. After that, we can no longer locate your data to delete it. The de-identified archived data will be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 If you opt to take part in an interview, you will be entered into a raffle to win a $25 electronic VISA gift card, sent by email within 48 hours of the raffle draw. There is no compensation for other activities.</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Being part of the research is voluntary, and it is separate from the reflection group. Whether or not your materials are used for research makes no difference to your place in your group, to how your group is run, or to anything else we offer you.</w:t>
      </w:r>
    </w:p>
    <w:p>
      <w:pPr>
        <w:spacing w:before="0" w:after="60" w:line="259" w:lineRule="auto"/>
      </w:pPr>
      <w:r>
        <w:t/>
      </w:r>
    </w:p>
    <w:p>
      <w:pPr>
        <w:spacing w:before="0" w:after="80" w:line="259" w:lineRule="auto"/>
      </w:pPr>
      <w:r>
        <w:t xml:space="preserve">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before you have decided. You may also opt out later at any time, and we will delete your materials from the research data for as long as we are still able to locate them — that is, until your email address is removed from the key file five years after your participation ends. You do not have to give a reason.</w:t>
      </w:r>
    </w:p>
    <w:p>
      <w:pPr>
        <w:spacing w:before="0" w:after="60" w:line="259" w:lineRule="auto"/>
      </w:pPr>
      <w:r>
        <w:t/>
      </w:r>
    </w:p>
    <w:p>
      <w:pPr>
        <w:spacing w:before="0" w:after="80" w:line="259" w:lineRule="auto"/>
      </w:pPr>
      <w:r>
        <w:t xml:space="preserve">If you are willing for your materials to be used as research data, you do not need to do anything.</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listed above, including the Principal Investigator, Dr. Gregory L. Nelson (gregory.nelson@maine.edu).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You do not need to sign or return this form. Please keep it for your records.</w:t>
      </w:r>
    </w:p>
    <w:p>
      <w:pPr>
        <w:spacing w:before="0" w:after="60" w:line="259" w:lineRule="auto"/>
      </w:pPr>
      <w:r>
        <w:t/>
      </w:r>
    </w:p>
    <w:p>
      <w:pPr>
        <w:spacing w:before="240" w:after="90" w:line="259" w:lineRule="auto"/>
      </w:pPr>
      <w:r>
        <w:rPr>
          <w:b/>
          <w:sz w:val="26"/>
        </w:rPr>
        <w:t xml:space="preserve">Appendix B: Longitudinal follow-up survey consent form (submission indicates consent)</w:t>
      </w:r>
    </w:p>
    <w:p>
      <w:pPr>
        <w:spacing w:before="0" w:after="60" w:line="259" w:lineRule="auto"/>
      </w:pPr>
      <w:r>
        <w:t/>
      </w:r>
    </w:p>
    <w:p>
      <w:pPr>
        <w:spacing w:before="0" w:after="80" w:line="259" w:lineRule="auto"/>
      </w:pPr>
      <w:r>
        <w:t xml:space="preserve">UNIVERSITY OF MAINE — CONSENT FORM (Surveys)</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Take a confidential, online follow-up survey that will take 10–15 minutes. You may be invited to take further follow-up surveys over time — at approximately 3 months and 6 months after your reflection group begins, and then about every 6 months, for up to four years (up to nine follow-up surveys in total). Each one is a separate invitation, and you may respond to some and not others.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pPr>
      <w:r>
        <w:t xml:space="preserve">Time and inconvenience; loss of confidentiality of your data, although we will protect your data as described below.</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pPr>
      <w:r>
        <w:t xml:space="preserve">There are no direct benefits to you, but your responses help improve understanding of effective ways to support learning and professional skills.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responses are confidential, not anonymous. Your responses will be stored in a password-protected system using software that provides additional security (encryption). Your email address is used as an identifier so we can connect your responses across activities and remove your data if you ask us to. Your responses are exported from the survey platform and deleted from it within 14 days of collection. We do not collect IP addresses. Within 14 days of collection, your identifiers are replaced with a randomly generated key; the key file and your demographic data are stored separately, and your email is deleted from the key file five years after your participation ends — for example, if your participation ends in Fall 2026, by the end of December 2031 — after which your data can no longer be located for deletion. De-identified archived data are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survey.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Fall 2026, by the end of December 2031) by emailing any member of the research team with the subject line “Opt out of reflection research.”</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Questions about this study: Dr. Gregory L. Nelson (gregory.nelson@maine.edu). Questions about your rights as a research participant: Office of Research Compliance, University of Maine, 207-581-2657 (or e-mail umric@maine.edu).</w:t>
      </w:r>
    </w:p>
    <w:p>
      <w:pPr>
        <w:spacing w:before="0" w:after="60" w:line="259" w:lineRule="auto"/>
      </w:pPr>
      <w:r>
        <w:t/>
      </w:r>
    </w:p>
    <w:p>
      <w:pPr>
        <w:spacing w:before="0" w:after="80" w:line="259" w:lineRule="auto"/>
      </w:pPr>
      <w:r>
        <w:t xml:space="preserve">Your choice below indicates that you have read the above information and agree to participate. You will receive a copy of this form.</w:t>
      </w:r>
    </w:p>
    <w:p>
      <w:pPr>
        <w:spacing w:before="0" w:after="60" w:line="259" w:lineRule="auto"/>
      </w:pPr>
      <w:r>
        <w:t/>
      </w:r>
    </w:p>
    <w:p>
      <w:pPr>
        <w:spacing w:before="0" w:after="80" w:line="259" w:lineRule="auto"/>
      </w:pPr>
      <w:r>
        <w:t xml:space="preserve">☐ I consent to being part of this study</w:t>
      </w:r>
    </w:p>
    <w:p>
      <w:pPr>
        <w:spacing w:before="0" w:after="60" w:line="259" w:lineRule="auto"/>
      </w:pPr>
      <w:r>
        <w:t/>
      </w:r>
    </w:p>
    <w:p>
      <w:pPr>
        <w:spacing w:before="0" w:after="80" w:line="259" w:lineRule="auto"/>
      </w:pPr>
      <w:r>
        <w:t xml:space="preserve">_____________________________________</w:t>
      </w:r>
    </w:p>
    <w:p>
      <w:pPr>
        <w:spacing w:before="0" w:after="60" w:line="259" w:lineRule="auto"/>
      </w:pPr>
      <w:r>
        <w:t/>
      </w:r>
    </w:p>
    <w:p>
      <w:pPr>
        <w:spacing w:before="0" w:after="80" w:line="259" w:lineRule="auto"/>
      </w:pPr>
      <w:r>
        <w:t xml:space="preserve">Email</w:t>
      </w:r>
    </w:p>
    <w:p>
      <w:pPr>
        <w:spacing w:before="0" w:after="60" w:line="259" w:lineRule="auto"/>
      </w:pPr>
      <w:r>
        <w:t/>
      </w:r>
    </w:p>
    <w:p>
      <w:pPr>
        <w:spacing w:before="240" w:after="90" w:line="259" w:lineRule="auto"/>
      </w:pPr>
      <w:r>
        <w:rPr>
          <w:b/>
          <w:sz w:val="26"/>
        </w:rPr>
        <w:t xml:space="preserve">Appendix C: Longitudinal follow-up survey</w:t>
      </w:r>
    </w:p>
    <w:p>
      <w:pPr>
        <w:spacing w:before="0" w:after="60" w:line="259" w:lineRule="auto"/>
      </w:pPr>
      <w:r>
        <w:t/>
      </w:r>
    </w:p>
    <w:p>
      <w:pPr>
        <w:spacing w:before="0" w:after="80" w:line="259" w:lineRule="auto"/>
      </w:pPr>
      <w:r>
        <w:t xml:space="preserve">Your Email:</w:t>
      </w:r>
    </w:p>
    <w:p>
      <w:pPr>
        <w:spacing w:before="0" w:after="60" w:line="259" w:lineRule="auto"/>
      </w:pPr>
      <w:r>
        <w:t/>
      </w:r>
    </w:p>
    <w:p>
      <w:pPr>
        <w:spacing w:before="0" w:after="80" w:line="259" w:lineRule="auto"/>
      </w:pPr>
      <w:r>
        <w:rPr>
          <w:i/>
        </w:rPr>
        <w:t xml:space="preserve">Majors, Career</w:t>
      </w:r>
    </w:p>
    <w:p>
      <w:pPr>
        <w:spacing w:before="0" w:after="60" w:line="259" w:lineRule="auto"/>
      </w:pPr>
      <w:r>
        <w:t/>
      </w:r>
    </w:p>
    <w:p>
      <w:pPr>
        <w:spacing w:before="0" w:after="80" w:line="259" w:lineRule="auto"/>
      </w:pPr>
      <w:r>
        <w:t xml:space="preserve">How confident do you feel in your programming abilities? (Scale: 1-7, where 1 is "Not confident at all" and 7 is "Very confident")</w:t>
      </w:r>
    </w:p>
    <w:p>
      <w:pPr>
        <w:spacing w:before="0" w:after="60" w:line="259" w:lineRule="auto"/>
      </w:pPr>
      <w:r>
        <w:t/>
      </w:r>
    </w:p>
    <w:p>
      <w:pPr>
        <w:spacing w:before="0" w:after="80" w:line="259" w:lineRule="auto"/>
      </w:pPr>
      <w:r>
        <w:t xml:space="preserve">How comfortable are you reading, writing, speaking, and listening in English? (Scale: 1-7, where 1 is "Not comfortable at all" and 7 is "Extremely comfortable")</w:t>
      </w:r>
    </w:p>
    <w:p>
      <w:pPr>
        <w:spacing w:before="0" w:after="60" w:line="259" w:lineRule="auto"/>
      </w:pPr>
      <w:r>
        <w:t/>
      </w:r>
    </w:p>
    <w:p>
      <w:pPr>
        <w:spacing w:before="0" w:after="80" w:line="259" w:lineRule="auto"/>
      </w:pPr>
      <w:r>
        <w:t xml:space="preserve">How many hours do you work for pay or at a job, each week, on average?</w:t>
      </w:r>
    </w:p>
    <w:p>
      <w:pPr>
        <w:spacing w:before="0" w:after="60" w:line="259" w:lineRule="auto"/>
      </w:pPr>
      <w:r>
        <w:t/>
      </w:r>
    </w:p>
    <w:p>
      <w:pPr>
        <w:spacing w:before="0" w:after="80" w:line="259" w:lineRule="auto"/>
      </w:pPr>
      <w:r>
        <w:t xml:space="preserve">What jobs and/or careers do you currently have, if any? (Open-ended question)</w:t>
      </w:r>
    </w:p>
    <w:p>
      <w:pPr>
        <w:spacing w:before="0" w:after="60" w:line="259" w:lineRule="auto"/>
      </w:pPr>
      <w:r>
        <w:t/>
      </w:r>
    </w:p>
    <w:p>
      <w:pPr>
        <w:spacing w:before="0" w:after="80" w:line="259" w:lineRule="auto"/>
      </w:pPr>
      <w:r>
        <w:rPr>
          <w:b/>
        </w:rPr>
        <w:t xml:space="preserve">Part A: If you are still in university or other education/training programs (if not, skip to Part B below):</w:t>
      </w:r>
    </w:p>
    <w:p>
      <w:pPr>
        <w:spacing w:before="0" w:after="60" w:line="259" w:lineRule="auto"/>
      </w:pPr>
      <w:r>
        <w:t/>
      </w:r>
    </w:p>
    <w:p>
      <w:pPr>
        <w:spacing w:before="0" w:after="80" w:line="259" w:lineRule="auto"/>
      </w:pPr>
      <w:r>
        <w:t xml:space="preserve">What are some future careers you are considering after college? (Open-ended question)</w:t>
      </w:r>
    </w:p>
    <w:p>
      <w:pPr>
        <w:spacing w:before="0" w:after="60" w:line="259" w:lineRule="auto"/>
      </w:pPr>
      <w:r>
        <w:t/>
      </w:r>
    </w:p>
    <w:p>
      <w:pPr>
        <w:spacing w:before="0" w:after="80" w:line="259" w:lineRule="auto"/>
      </w:pPr>
      <w:r>
        <w:t xml:space="preserve">What is your intended major(s) and/or minor(s)? (Open-ended question)</w:t>
      </w:r>
    </w:p>
    <w:p>
      <w:pPr>
        <w:spacing w:before="0" w:after="60" w:line="259" w:lineRule="auto"/>
      </w:pPr>
      <w:r>
        <w:t/>
      </w:r>
    </w:p>
    <w:p>
      <w:pPr>
        <w:spacing w:before="0" w:after="80" w:line="259" w:lineRule="auto"/>
      </w:pPr>
      <w:r>
        <w:t xml:space="preserve">What year of university are you in? (Select one: Freshman (First Year), Sophomore (Second Year), Junior (Third Year), Senior (Fourth Year), Graduate Student, Other - please specify)</w:t>
      </w:r>
    </w:p>
    <w:p>
      <w:pPr>
        <w:spacing w:before="0" w:after="60" w:line="259" w:lineRule="auto"/>
      </w:pPr>
      <w:r>
        <w:t/>
      </w:r>
    </w:p>
    <w:p>
      <w:pPr>
        <w:spacing w:before="0" w:after="80" w:line="259" w:lineRule="auto"/>
      </w:pPr>
      <w:r>
        <w:rPr>
          <w:b/>
        </w:rPr>
        <w:t xml:space="preserve">Part B: If you are no longer taking courses, please answer the following (if not, skip and click the Next button below):</w:t>
      </w:r>
    </w:p>
    <w:p>
      <w:pPr>
        <w:spacing w:before="0" w:after="60" w:line="259" w:lineRule="auto"/>
      </w:pPr>
      <w:r>
        <w:t/>
      </w:r>
    </w:p>
    <w:p>
      <w:pPr>
        <w:spacing w:before="0" w:after="80" w:line="259" w:lineRule="auto"/>
      </w:pPr>
      <w:r>
        <w:t xml:space="preserve">What are some future jobs or careers you are considering after or in addition to your current ones? (Open-ended question)</w:t>
      </w:r>
    </w:p>
    <w:p>
      <w:pPr>
        <w:spacing w:before="0" w:after="60" w:line="259" w:lineRule="auto"/>
      </w:pPr>
      <w:r>
        <w:t/>
      </w:r>
    </w:p>
    <w:p>
      <w:pPr>
        <w:spacing w:before="0" w:after="80" w:line="259" w:lineRule="auto"/>
      </w:pPr>
      <w:r>
        <w:t xml:space="preserve">What major(s) and/or minor(s) did you graduate with and when? (Open-ended question)</w:t>
      </w:r>
    </w:p>
    <w:p>
      <w:pPr>
        <w:spacing w:before="0" w:after="60" w:line="259" w:lineRule="auto"/>
      </w:pPr>
      <w:r>
        <w:t/>
      </w:r>
    </w:p>
    <w:p>
      <w:pPr>
        <w:spacing w:before="0" w:after="80" w:line="259" w:lineRule="auto"/>
      </w:pPr>
      <w:r>
        <w:rPr>
          <w:i/>
        </w:rPr>
        <w:t xml:space="preserve">Self-efficacy</w:t>
      </w:r>
    </w:p>
    <w:p>
      <w:pPr>
        <w:spacing w:before="0" w:after="60" w:line="259" w:lineRule="auto"/>
      </w:pPr>
      <w:r>
        <w:t/>
      </w:r>
    </w:p>
    <w:p>
      <w:pPr>
        <w:spacing w:before="0" w:after="80" w:line="259" w:lineRule="auto"/>
      </w:pPr>
      <w:r>
        <w:t xml:space="preserve">Self-efficacy is a measurement about your confidence in your ability to perform a task. In the following sections, we ask you to evaluate your self-efficacy with regards to programming.</w:t>
      </w:r>
    </w:p>
    <w:p>
      <w:pPr>
        <w:spacing w:before="0" w:after="60" w:line="259" w:lineRule="auto"/>
      </w:pPr>
      <w:r>
        <w:t/>
      </w:r>
    </w:p>
    <w:p>
      <w:pPr>
        <w:spacing w:before="0" w:after="80" w:line="259" w:lineRule="auto"/>
      </w:pPr>
      <w:r>
        <w:t xml:space="preserve">This survey was designed to be broadly applicable. Nevertheless, it uses a number of technical terms, which may or may not be familiar to you depending on the languages or paradigms you might have experienced. In this sense, interpret the phrase "function or method" as "function" or "method" depending on your background. If you do not recognize a term, please select "no answer" for that item.</w:t>
      </w:r>
    </w:p>
    <w:p>
      <w:pPr>
        <w:spacing w:before="0" w:after="60" w:line="259" w:lineRule="auto"/>
      </w:pPr>
      <w:r>
        <w:t/>
      </w:r>
    </w:p>
    <w:p>
      <w:pPr>
        <w:spacing w:before="0" w:after="80"/>
        <w:jc w:val="center"/>
      </w:pPr>
      <w:r>
        <w:drawing>
          <wp:inline xmlns:wp="http://schemas.openxmlformats.org/drawingml/2006/wordprocessingDrawing" distT="0" distB="0" distL="0" distR="0">
            <wp:extent cx="5943600" cy="5097283"/>
            <wp:docPr id="376" name="Picture 376"/>
            <a:graphic xmlns:a="http://schemas.openxmlformats.org/drawingml/2006/main">
              <a:graphicData uri="http://schemas.openxmlformats.org/drawingml/2006/picture">
                <pic:pic xmlns:pic="http://schemas.openxmlformats.org/drawingml/2006/picture">
                  <pic:nvPicPr>
                    <pic:cNvPr id="376" name="Picture 376"/>
                    <pic:cNvPicPr/>
                  </pic:nvPicPr>
                  <pic:blipFill>
                    <a:blip r:embed="rIdImg1"/>
                    <a:stretch>
                      <a:fillRect/>
                    </a:stretch>
                  </pic:blipFill>
                  <pic:spPr>
                    <a:xfrm>
                      <a:off x="0" y="0"/>
                      <a:ext cx="5943600" cy="5097283"/>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943600" cy="4719533"/>
            <wp:docPr id="378" name="Picture 378"/>
            <a:graphic xmlns:a="http://schemas.openxmlformats.org/drawingml/2006/main">
              <a:graphicData uri="http://schemas.openxmlformats.org/drawingml/2006/picture">
                <pic:pic xmlns:pic="http://schemas.openxmlformats.org/drawingml/2006/picture">
                  <pic:nvPicPr>
                    <pic:cNvPr id="378" name="Picture 378"/>
                    <pic:cNvPicPr/>
                  </pic:nvPicPr>
                  <pic:blipFill>
                    <a:blip r:embed="rIdImg2"/>
                    <a:stretch>
                      <a:fillRect/>
                    </a:stretch>
                  </pic:blipFill>
                  <pic:spPr>
                    <a:xfrm>
                      <a:off x="0" y="0"/>
                      <a:ext cx="5943600" cy="4719533"/>
                    </a:xfrm>
                    <a:prstGeom prst="rect">
                      <a:avLst/>
                    </a:prstGeom>
                  </pic:spPr>
                </pic:pic>
              </a:graphicData>
            </a:graphic>
          </wp:inline>
        </w:drawing>
      </w:r>
    </w:p>
    <w:p>
      <w:pPr>
        <w:spacing w:before="0" w:after="60" w:line="259" w:lineRule="auto"/>
      </w:pPr>
      <w:r>
        <w:t/>
      </w:r>
    </w:p>
    <w:p>
      <w:pPr>
        <w:spacing w:before="0" w:after="80" w:line="259" w:lineRule="auto"/>
      </w:pPr>
      <w:r>
        <w:t xml:space="preserve">(free response textbox for the question above)</w:t>
      </w:r>
    </w:p>
    <w:p>
      <w:pPr>
        <w:spacing w:before="0" w:after="60" w:line="259" w:lineRule="auto"/>
      </w:pPr>
      <w:r>
        <w:t/>
      </w:r>
    </w:p>
    <w:p>
      <w:pPr>
        <w:spacing w:before="0" w:after="80" w:line="259" w:lineRule="auto"/>
      </w:pPr>
      <w:r>
        <w:rPr>
          <w:i/>
        </w:rPr>
        <w:t xml:space="preserve">Professional and STEM identity</w:t>
      </w:r>
    </w:p>
    <w:p>
      <w:pPr>
        <w:spacing w:before="0" w:after="60" w:line="259" w:lineRule="auto"/>
      </w:pPr>
      <w:r>
        <w:t/>
      </w:r>
    </w:p>
    <w:p>
      <w:pPr>
        <w:spacing w:before="0" w:after="80"/>
        <w:jc w:val="center"/>
      </w:pPr>
      <w:r>
        <w:drawing>
          <wp:inline xmlns:wp="http://schemas.openxmlformats.org/drawingml/2006/wordprocessingDrawing" distT="0" distB="0" distL="0" distR="0">
            <wp:extent cx="5943600" cy="7275145"/>
            <wp:docPr id="384" name="Picture 384"/>
            <a:graphic xmlns:a="http://schemas.openxmlformats.org/drawingml/2006/main">
              <a:graphicData uri="http://schemas.openxmlformats.org/drawingml/2006/picture">
                <pic:pic xmlns:pic="http://schemas.openxmlformats.org/drawingml/2006/picture">
                  <pic:nvPicPr>
                    <pic:cNvPr id="384" name="Picture 384"/>
                    <pic:cNvPicPr/>
                  </pic:nvPicPr>
                  <pic:blipFill>
                    <a:blip r:embed="rIdImg3"/>
                    <a:stretch>
                      <a:fillRect/>
                    </a:stretch>
                  </pic:blipFill>
                  <pic:spPr>
                    <a:xfrm>
                      <a:off x="0" y="0"/>
                      <a:ext cx="5943600" cy="7275145"/>
                    </a:xfrm>
                    <a:prstGeom prst="rect">
                      <a:avLst/>
                    </a:prstGeom>
                  </pic:spPr>
                </pic:pic>
              </a:graphicData>
            </a:graphic>
          </wp:inline>
        </w:drawing>
      </w:r>
    </w:p>
    <w:p>
      <w:pPr>
        <w:spacing w:before="0" w:after="60" w:line="259" w:lineRule="auto"/>
      </w:pPr>
      <w:r>
        <w:t/>
      </w:r>
    </w:p>
    <w:p>
      <w:pPr>
        <w:spacing w:before="0" w:after="80" w:line="259" w:lineRule="auto"/>
      </w:pPr>
      <w:r>
        <w:rPr>
          <w:i/>
        </w:rPr>
        <w:t xml:space="preserve">Sense of belonging</w:t>
      </w:r>
    </w:p>
    <w:p>
      <w:pPr>
        <w:spacing w:before="0" w:after="60" w:line="259" w:lineRule="auto"/>
      </w:pPr>
      <w:r>
        <w:t/>
      </w:r>
    </w:p>
    <w:p>
      <w:pPr>
        <w:spacing w:before="0" w:after="80" w:line="259" w:lineRule="auto"/>
      </w:pPr>
      <w:r>
        <w:t xml:space="preserve">1. I feel like I "belong" in computer science.</w:t>
      </w:r>
    </w:p>
    <w:p>
      <w:pPr>
        <w:spacing w:before="0" w:after="60" w:line="259" w:lineRule="auto"/>
      </w:pPr>
      <w:r>
        <w:t/>
      </w:r>
    </w:p>
    <w:p>
      <w:pPr>
        <w:spacing w:before="0" w:after="80" w:line="259" w:lineRule="auto"/>
      </w:pPr>
      <w:r>
        <w:t xml:space="preserve">2. I consider myself as a scientist, technologist, engineer, or mathematician.</w:t>
      </w:r>
    </w:p>
    <w:p>
      <w:pPr>
        <w:spacing w:before="0" w:after="60" w:line="259" w:lineRule="auto"/>
      </w:pPr>
      <w:r>
        <w:t/>
      </w:r>
    </w:p>
    <w:p>
      <w:pPr>
        <w:spacing w:before="0" w:after="80" w:line="259" w:lineRule="auto"/>
      </w:pPr>
      <w:r>
        <w:t xml:space="preserve">3. I take pride in my computing abilities.</w:t>
      </w:r>
    </w:p>
    <w:p>
      <w:pPr>
        <w:spacing w:before="0" w:after="60" w:line="259" w:lineRule="auto"/>
      </w:pPr>
      <w:r>
        <w:t/>
      </w:r>
    </w:p>
    <w:p>
      <w:pPr>
        <w:spacing w:before="0" w:after="80" w:line="259" w:lineRule="auto"/>
      </w:pPr>
      <w:r>
        <w:t xml:space="preserve">on a 5-point Likert scale ranging from 1 = strongly disagree to 5 = strongly agree, with a 3 = neutral.</w:t>
      </w:r>
    </w:p>
    <w:p>
      <w:pPr>
        <w:spacing w:before="0" w:after="60" w:line="259" w:lineRule="auto"/>
      </w:pPr>
      <w:r>
        <w:t/>
      </w:r>
    </w:p>
    <w:p>
      <w:pPr>
        <w:spacing w:before="0" w:after="80" w:line="259" w:lineRule="auto"/>
      </w:pPr>
      <w:r>
        <w:rPr>
          <w:i/>
        </w:rPr>
        <w:t xml:space="preserve">Professional and reflection skills</w:t>
      </w:r>
    </w:p>
    <w:p>
      <w:pPr>
        <w:spacing w:before="0" w:after="60" w:line="259" w:lineRule="auto"/>
      </w:pPr>
      <w:r>
        <w:t/>
      </w:r>
    </w:p>
    <w:p>
      <w:pPr>
        <w:spacing w:before="0" w:after="80"/>
        <w:jc w:val="center"/>
      </w:pPr>
      <w:r>
        <w:drawing>
          <wp:inline xmlns:wp="http://schemas.openxmlformats.org/drawingml/2006/wordprocessingDrawing" distT="0" distB="0" distL="0" distR="0">
            <wp:extent cx="5943600" cy="4731937"/>
            <wp:docPr id="398" name="Picture 398"/>
            <a:graphic xmlns:a="http://schemas.openxmlformats.org/drawingml/2006/main">
              <a:graphicData uri="http://schemas.openxmlformats.org/drawingml/2006/picture">
                <pic:pic xmlns:pic="http://schemas.openxmlformats.org/drawingml/2006/picture">
                  <pic:nvPicPr>
                    <pic:cNvPr id="398" name="Picture 398"/>
                    <pic:cNvPicPr/>
                  </pic:nvPicPr>
                  <pic:blipFill>
                    <a:blip r:embed="rIdImg4"/>
                    <a:stretch>
                      <a:fillRect/>
                    </a:stretch>
                  </pic:blipFill>
                  <pic:spPr>
                    <a:xfrm>
                      <a:off x="0" y="0"/>
                      <a:ext cx="5943600" cy="4731937"/>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791200" cy="7172325"/>
            <wp:docPr id="400" name="Picture 400"/>
            <a:graphic xmlns:a="http://schemas.openxmlformats.org/drawingml/2006/main">
              <a:graphicData uri="http://schemas.openxmlformats.org/drawingml/2006/picture">
                <pic:pic xmlns:pic="http://schemas.openxmlformats.org/drawingml/2006/picture">
                  <pic:nvPicPr>
                    <pic:cNvPr id="400" name="Picture 400"/>
                    <pic:cNvPicPr/>
                  </pic:nvPicPr>
                  <pic:blipFill>
                    <a:blip r:embed="rIdImg5"/>
                    <a:stretch>
                      <a:fillRect/>
                    </a:stretch>
                  </pic:blipFill>
                  <pic:spPr>
                    <a:xfrm>
                      <a:off x="0" y="0"/>
                      <a:ext cx="5791200" cy="7172325"/>
                    </a:xfrm>
                    <a:prstGeom prst="rect">
                      <a:avLst/>
                    </a:prstGeom>
                  </pic:spPr>
                </pic:pic>
              </a:graphicData>
            </a:graphic>
          </wp:inline>
        </w:drawing>
      </w:r>
    </w:p>
    <w:p>
      <w:pPr>
        <w:spacing w:before="0" w:after="60" w:line="259" w:lineRule="auto"/>
      </w:pPr>
      <w:r>
        <w:t/>
      </w:r>
    </w:p>
    <w:p>
      <w:pPr>
        <w:spacing w:before="0" w:after="80" w:line="259" w:lineRule="auto"/>
      </w:pPr>
      <w:r>
        <w:t xml:space="preserve">I feel a sense of belonging in computer science.</w:t>
      </w:r>
    </w:p>
    <w:p>
      <w:pPr>
        <w:spacing w:before="0" w:after="60" w:line="259" w:lineRule="auto"/>
      </w:pPr>
      <w:r>
        <w:t/>
      </w:r>
    </w:p>
    <w:p>
      <w:pPr>
        <w:spacing w:before="0" w:after="80" w:line="259" w:lineRule="auto"/>
      </w:pPr>
      <w:r>
        <w:t xml:space="preserve">Strongly disagree, Somewhat disagree, Neither agree nor disagree, Somewhat agree, Strongly agree</w:t>
      </w:r>
    </w:p>
    <w:p>
      <w:pPr>
        <w:spacing w:before="0" w:after="60" w:line="259" w:lineRule="auto"/>
      </w:pPr>
      <w:r>
        <w:t/>
      </w:r>
    </w:p>
    <w:p>
      <w:pPr>
        <w:spacing w:before="0" w:after="80" w:line="259" w:lineRule="auto"/>
      </w:pPr>
      <w:r>
        <w:t xml:space="preserve">Please describe your answer:</w:t>
      </w:r>
    </w:p>
    <w:p>
      <w:pPr>
        <w:spacing w:before="0" w:after="60" w:line="259" w:lineRule="auto"/>
      </w:pPr>
      <w:r>
        <w:t/>
      </w:r>
    </w:p>
    <w:p>
      <w:pPr>
        <w:spacing w:before="0" w:after="80" w:line="259" w:lineRule="auto"/>
      </w:pPr>
      <w:r>
        <w:t xml:space="preserve">Please describe the long-term effects on yourself, if any, from the reflection groups and/or your individual reflections?</w:t>
      </w:r>
    </w:p>
    <w:p>
      <w:pPr>
        <w:spacing w:before="0" w:after="60" w:line="259" w:lineRule="auto"/>
      </w:pPr>
      <w:r>
        <w:t/>
      </w:r>
    </w:p>
    <w:p>
      <w:pPr>
        <w:spacing w:before="0" w:after="80" w:line="259" w:lineRule="auto"/>
      </w:pPr>
      <w:r>
        <w:t xml:space="preserve">What practices, if any, have you continued or partly continued from the reflection groups and/or your individual reflections?</w:t>
      </w:r>
    </w:p>
    <w:p>
      <w:pPr>
        <w:spacing w:before="0" w:after="60" w:line="259" w:lineRule="auto"/>
      </w:pPr>
      <w:r>
        <w:t/>
      </w:r>
    </w:p>
    <w:p>
      <w:pPr>
        <w:spacing w:before="0" w:after="80" w:line="259" w:lineRule="auto"/>
      </w:pPr>
      <w:r>
        <w:t xml:space="preserve">If so, around how often do you do each of those practices?</w:t>
      </w:r>
    </w:p>
    <w:p>
      <w:pPr>
        <w:spacing w:before="0" w:after="60" w:line="259" w:lineRule="auto"/>
      </w:pPr>
      <w:r>
        <w:t/>
      </w:r>
    </w:p>
    <w:p>
      <w:pPr>
        <w:spacing w:before="0" w:after="80" w:line="259" w:lineRule="auto"/>
      </w:pPr>
      <w:r>
        <w:t xml:space="preserve">Please share potential improvements for the reflection groups:</w:t>
      </w:r>
    </w:p>
    <w:p>
      <w:pPr>
        <w:spacing w:before="0" w:after="60" w:line="259" w:lineRule="auto"/>
      </w:pPr>
      <w:r>
        <w:t/>
      </w:r>
    </w:p>
    <w:p>
      <w:pPr>
        <w:spacing w:before="0" w:after="80" w:line="259" w:lineRule="auto"/>
      </w:pPr>
      <w:r>
        <w:t xml:space="preserve">If there is anything else you would like to add that might be relevant, please do so here.</w:t>
      </w:r>
    </w:p>
    <w:p>
      <w:pPr>
        <w:spacing w:before="0" w:after="60" w:line="259" w:lineRule="auto"/>
      </w:pPr>
      <w:r>
        <w:t/>
      </w:r>
    </w:p>
    <w:p>
      <w:pPr>
        <w:spacing w:before="0" w:after="80" w:line="259" w:lineRule="auto"/>
      </w:pPr>
      <w:r>
        <w:t xml:space="preserve">We value and appreciate your sharing and responses to these questions.</w:t>
      </w:r>
    </w:p>
    <w:p>
      <w:pPr>
        <w:spacing w:before="0" w:after="60" w:line="259" w:lineRule="auto"/>
      </w:pPr>
      <w:r>
        <w:t/>
      </w:r>
    </w:p>
    <w:p>
      <w:pPr>
        <w:spacing w:before="240" w:after="90" w:line="259" w:lineRule="auto"/>
      </w:pPr>
      <w:r>
        <w:rPr>
          <w:b/>
          <w:sz w:val="26"/>
        </w:rPr>
        <w:t xml:space="preserve">Appendix D: Interview consent form</w:t>
      </w:r>
    </w:p>
    <w:p>
      <w:pPr>
        <w:spacing w:before="0" w:after="60" w:line="259" w:lineRule="auto"/>
      </w:pPr>
      <w:r>
        <w:t/>
      </w:r>
    </w:p>
    <w:p>
      <w:pPr>
        <w:spacing w:before="0" w:after="80" w:line="259" w:lineRule="auto"/>
      </w:pPr>
      <w:r>
        <w:t xml:space="preserve">UNIVERSITY OF MAINE — CONSENT FORM (Interview)</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take part in a confidential interview as part of this research, led by Dr. Gregory L. Nelson, a faculty member in the Department of Computer Science at the University of Maine.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ind w:left="720" w:hanging="360"/>
      </w:pPr>
      <w:r>
        <w:t xml:space="preserve">•	Take part in a one-to-one interview about your experiences in the reflection activities, your professional-skill behaviors, and changes over time. The interview will be 30–60 minutes. It is conducted online (Zoom) or in person, based on your preference and researcher availability, and is audio-recorded; no video is recorded. If you would rather not be recorded, we will take written notes instead, and you can still take part.</w:t>
      </w:r>
    </w:p>
    <w:p>
      <w:pPr>
        <w:spacing w:before="0" w:after="60" w:line="259" w:lineRule="auto"/>
      </w:pPr>
      <w:r>
        <w:t/>
      </w:r>
    </w:p>
    <w:p>
      <w:pPr>
        <w:spacing w:before="0" w:after="80" w:line="259" w:lineRule="auto"/>
      </w:pPr>
      <w:r>
        <w:t xml:space="preserve">You may be invited to more than one interview over time — for example, one after each participation cycle. Each invitation is separate, and you may accept some and not others. The total time depends on how many you take part in: three interviews would be about 1.5–3 hours in total. You will be emailed a scheduling link to sign up.</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 but you may reflect more on your learning and professional skills, which may help you develop skills useful in your education and career;</w:t>
      </w:r>
    </w:p>
    <w:p>
      <w:pPr>
        <w:spacing w:before="0" w:after="80" w:line="259" w:lineRule="auto"/>
        <w:ind w:left="720" w:hanging="360"/>
      </w:pPr>
      <w:r>
        <w:t xml:space="preserve">•	This research should help us learn more about how to design reflection groups that support learning and professional skills (or why particular designs do not work), which will benefit future participants.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All interview data (recordings, transcripts, and notes) will be stored in password-protected computer systems accessible only to the research team, using software that provides additional security (encryption). Your email address will be used as an identifier so that we may relate answers from one method of information gathering to the others, as well as give us the ability to remove any data if you decide later that you want any of your data deleted.</w:t>
      </w:r>
    </w:p>
    <w:p>
      <w:pPr>
        <w:spacing w:before="0" w:after="60" w:line="259" w:lineRule="auto"/>
      </w:pPr>
      <w:r>
        <w:t/>
      </w:r>
    </w:p>
    <w:p>
      <w:pPr>
        <w:spacing w:before="0" w:after="80" w:line="259" w:lineRule="auto"/>
      </w:pPr>
      <w:r>
        <w:t xml:space="preserve">If the interview is online, the recording is taken with the meeting platform's audio-only recording (Zoom) and removed from that platform within 72 hours. If the interview is in person, the recording is made on a password-protected handheld recorder and removed from that device within 72 hours. Either way it is then stored on the secure cloud platform described above. Recordings are transcribed by the researchers named above; we do not use an outside transcription service.</w:t>
      </w:r>
    </w:p>
    <w:p>
      <w:pPr>
        <w:spacing w:before="0" w:after="60" w:line="259" w:lineRule="auto"/>
      </w:pPr>
      <w:r>
        <w:t/>
      </w:r>
    </w:p>
    <w:p>
      <w:pPr>
        <w:spacing w:before="0" w:after="80" w:line="259" w:lineRule="auto"/>
      </w:pPr>
      <w:r>
        <w:t xml:space="preserve">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address and demographic data will be stored in a separate Cloud data platform. Five years after your participation ends, your email address will be deleted from the key file; for example, if your participation ends in Fall 2026, the key entry will be deleted by the end of December 2031. This is to allow you to withdraw your consent to participating in the research later if you wish. We can only delete your data until the key file is deleted.</w:t>
      </w:r>
    </w:p>
    <w:p>
      <w:pPr>
        <w:spacing w:before="0" w:after="60" w:line="259" w:lineRule="auto"/>
      </w:pPr>
      <w:r>
        <w:t/>
      </w:r>
    </w:p>
    <w:p>
      <w:pPr>
        <w:spacing w:before="0" w:after="80" w:line="259" w:lineRule="auto"/>
      </w:pPr>
      <w:r>
        <w:t xml:space="preserve">Notes and transcripts from the interviews will be copied onto a cloud data platform, with any of your identifiers replaced with your key. The archived data will be retained indefinitely, except for the original audio recordings, which will be deleted at the same time as when your email address is deleted from the key file, five years after your participation ends. For example, if your participation ends in Fall 2026, the audio recording will be deleted by the end of December 2031.</w:t>
      </w:r>
    </w:p>
    <w:p>
      <w:pPr>
        <w:spacing w:before="0" w:after="60" w:line="259" w:lineRule="auto"/>
      </w:pPr>
      <w:r>
        <w:t/>
      </w:r>
    </w:p>
    <w:p>
      <w:pPr>
        <w:spacing w:before="0" w:after="80" w:line="259" w:lineRule="auto"/>
      </w:pPr>
      <w:r>
        <w:t xml:space="preserve">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interview, you will be entered into a raffle to win a $25 electronic VISA gift card. You must reach the end of the interview to be entered, though you may skip the occasional question. After the raffle draw, the winner will receive the gift card by email within 48 hours. For example, if you take part in an interview after one participation cycle and then another after the next cycle, that would be two separate raffle entries.</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interview.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Fall 2026, by the end of December 2031). If you wish to revoke consent, contact one of the researchers by email and we will update your status in our records; you would need to agree again to this consent form before any further information is gathered.</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Taking part in the interview indicates that you have read the above information and agree to participate. You will receive a copy of this form.</w:t>
      </w:r>
    </w:p>
    <w:p>
      <w:pPr>
        <w:spacing w:before="0" w:after="60" w:line="259" w:lineRule="auto"/>
      </w:pPr>
      <w:r>
        <w:t/>
      </w:r>
    </w:p>
    <w:p>
      <w:pPr>
        <w:spacing w:before="240" w:after="90" w:line="259" w:lineRule="auto"/>
      </w:pPr>
      <w:r>
        <w:rPr>
          <w:b/>
          <w:sz w:val="26"/>
        </w:rPr>
        <w:t xml:space="preserve">Appendix E: Interview guide</w:t>
      </w:r>
    </w:p>
    <w:p>
      <w:pPr>
        <w:spacing w:before="0" w:after="60" w:line="259" w:lineRule="auto"/>
      </w:pPr>
      <w:r>
        <w:t/>
      </w:r>
    </w:p>
    <w:p>
      <w:pPr>
        <w:spacing w:before="0" w:after="80" w:line="259" w:lineRule="auto"/>
      </w:pPr>
      <w:r>
        <w:t xml:space="preserve">Interviews are semi-structured and one-to-one. The interviewer follows up on what the participant raises, and not every topic is covered in every interview.</w:t>
      </w:r>
    </w:p>
    <w:p>
      <w:pPr>
        <w:spacing w:before="0" w:after="60" w:line="259" w:lineRule="auto"/>
      </w:pPr>
      <w:r>
        <w:t/>
      </w:r>
    </w:p>
    <w:p>
      <w:pPr>
        <w:spacing w:before="0" w:after="80" w:line="259" w:lineRule="auto"/>
      </w:pPr>
      <w:r>
        <w:t xml:space="preserve">Opening, before any recording begins: "Thank you for making the time. Before we start I will go through the consent form with you and answer any questions. With your agreement I will record the audio of this conversation so that I can have it transcribed; no video is recorded. If you would rather I did not record, I will take written notes instead, and we can go ahead either way. You can skip any question and stop at any time."</w:t>
      </w:r>
    </w:p>
    <w:p>
      <w:pPr>
        <w:spacing w:before="0" w:after="60" w:line="259" w:lineRule="auto"/>
      </w:pPr>
      <w:r>
        <w:t/>
      </w:r>
    </w:p>
    <w:p>
      <w:pPr>
        <w:spacing w:before="0" w:after="80" w:line="259" w:lineRule="auto"/>
      </w:pPr>
      <w:r>
        <w:t xml:space="preserve">Topics:</w:t>
      </w:r>
    </w:p>
    <w:p>
      <w:pPr>
        <w:spacing w:before="0" w:after="60" w:line="259" w:lineRule="auto"/>
      </w:pPr>
      <w:r>
        <w:t/>
      </w:r>
    </w:p>
    <w:p>
      <w:pPr>
        <w:spacing w:before="0" w:after="80" w:line="259" w:lineRule="auto"/>
      </w:pPr>
      <w:r>
        <w:t xml:space="preserve">1. Background and current situation: what you are studying or working on now, and what brought you to a reflection group.</w:t>
      </w:r>
    </w:p>
    <w:p>
      <w:pPr>
        <w:spacing w:before="0" w:after="60" w:line="259" w:lineRule="auto"/>
      </w:pPr>
      <w:r>
        <w:t/>
      </w:r>
    </w:p>
    <w:p>
      <w:pPr>
        <w:spacing w:before="0" w:after="80" w:line="259" w:lineRule="auto"/>
      </w:pPr>
      <w:r>
        <w:t xml:space="preserve">2. Your experience of the group: what a typical meeting was like for you, what your group chose to spend its time on, and how that changed over the cycle.</w:t>
      </w:r>
    </w:p>
    <w:p>
      <w:pPr>
        <w:spacing w:before="0" w:after="60" w:line="259" w:lineRule="auto"/>
      </w:pPr>
      <w:r>
        <w:t/>
      </w:r>
    </w:p>
    <w:p>
      <w:pPr>
        <w:spacing w:before="0" w:after="80" w:line="259" w:lineRule="auto"/>
      </w:pPr>
      <w:r>
        <w:t xml:space="preserve">3. What, if anything, has changed for you — in your learning, in your confidence, in how you see yourself professionally, and in the professional skills your group discussed. Examples of specific occasions are welcome.</w:t>
      </w:r>
    </w:p>
    <w:p>
      <w:pPr>
        <w:spacing w:before="0" w:after="60" w:line="259" w:lineRule="auto"/>
      </w:pPr>
      <w:r>
        <w:t/>
      </w:r>
    </w:p>
    <w:p>
      <w:pPr>
        <w:spacing w:before="0" w:after="80" w:line="259" w:lineRule="auto"/>
      </w:pPr>
      <w:r>
        <w:t xml:space="preserve">4. Reflection practices: what you do now, if anything, that you did not do before; how often; and what makes it easy or hard to keep up.</w:t>
      </w:r>
    </w:p>
    <w:p>
      <w:pPr>
        <w:spacing w:before="0" w:after="60" w:line="259" w:lineRule="auto"/>
      </w:pPr>
      <w:r>
        <w:t/>
      </w:r>
    </w:p>
    <w:p>
      <w:pPr>
        <w:spacing w:before="0" w:after="80" w:line="259" w:lineRule="auto"/>
      </w:pPr>
      <w:r>
        <w:t xml:space="preserve">5. Design features: which parts of the group's design helped and which got in the way — for example the guided agenda, your group's freedom to set its own agenda, the individual written reflections, the short skill videos, and group size.</w:t>
      </w:r>
    </w:p>
    <w:p>
      <w:pPr>
        <w:spacing w:before="0" w:after="60" w:line="259" w:lineRule="auto"/>
      </w:pPr>
      <w:r>
        <w:t/>
      </w:r>
    </w:p>
    <w:p>
      <w:pPr>
        <w:spacing w:before="0" w:after="80" w:line="259" w:lineRule="auto"/>
      </w:pPr>
      <w:r>
        <w:t xml:space="preserve">6. Group composition: your experience of a group that did or did not mix people with different levels of prior experience, and of groups that did or did not include working professionals.</w:t>
      </w:r>
    </w:p>
    <w:p>
      <w:pPr>
        <w:spacing w:before="0" w:after="60" w:line="259" w:lineRule="auto"/>
      </w:pPr>
      <w:r>
        <w:t/>
      </w:r>
    </w:p>
    <w:p>
      <w:pPr>
        <w:spacing w:before="0" w:after="80" w:line="259" w:lineRule="auto"/>
      </w:pPr>
      <w:r>
        <w:t xml:space="preserve">7. Barriers and enablers to keeping a reflection practice going after a group ends, or after leaving a group.</w:t>
      </w:r>
    </w:p>
    <w:p>
      <w:pPr>
        <w:spacing w:before="0" w:after="60" w:line="259" w:lineRule="auto"/>
      </w:pPr>
      <w:r>
        <w:t/>
      </w:r>
    </w:p>
    <w:p>
      <w:pPr>
        <w:spacing w:before="0" w:after="80" w:line="259" w:lineRule="auto"/>
      </w:pPr>
      <w:r>
        <w:t xml:space="preserve">8. The whole-cohort activities and any sessions where members suggested improvements to the reflection groups: what you took from them.</w:t>
      </w:r>
    </w:p>
    <w:p>
      <w:pPr>
        <w:spacing w:before="0" w:after="60" w:line="259" w:lineRule="auto"/>
      </w:pPr>
      <w:r>
        <w:t/>
      </w:r>
    </w:p>
    <w:p>
      <w:pPr>
        <w:spacing w:before="0" w:after="80" w:line="259" w:lineRule="auto"/>
      </w:pPr>
      <w:r>
        <w:t xml:space="preserve">9. What you would change about the reflection groups.</w:t>
      </w:r>
    </w:p>
    <w:p>
      <w:pPr>
        <w:spacing w:before="0" w:after="60" w:line="259" w:lineRule="auto"/>
      </w:pPr>
      <w:r>
        <w:t/>
      </w:r>
    </w:p>
    <w:p>
      <w:pPr>
        <w:spacing w:before="0" w:after="80" w:line="259" w:lineRule="auto"/>
      </w:pPr>
      <w:r>
        <w:t xml:space="preserve">10. Anything else you would like to add that we have not asked about.</w:t>
      </w:r>
    </w:p>
    <w:p>
      <w:pPr>
        <w:spacing w:before="0" w:after="60" w:line="259" w:lineRule="auto"/>
      </w:pPr>
      <w:r>
        <w:t/>
      </w:r>
    </w:p>
    <w:p>
      <w:pPr>
        <w:spacing w:before="240" w:after="90" w:line="259" w:lineRule="auto"/>
      </w:pPr>
      <w:r>
        <w:rPr>
          <w:b/>
          <w:sz w:val="26"/>
        </w:rPr>
        <w:t xml:space="preserve">Appendix F: Recruitment texts</w:t>
      </w:r>
    </w:p>
    <w:p>
      <w:pPr>
        <w:spacing w:before="0" w:after="60" w:line="259" w:lineRule="auto"/>
      </w:pPr>
      <w:r>
        <w:t/>
      </w:r>
    </w:p>
    <w:p>
      <w:pPr>
        <w:spacing w:before="180" w:after="70" w:line="259" w:lineRule="auto"/>
      </w:pPr>
      <w:r>
        <w:rPr>
          <w:b/>
          <w:sz w:val="24"/>
        </w:rPr>
        <w:t xml:space="preserve">F.1 Verbal script — research use of reflection group materials</w:t>
      </w:r>
    </w:p>
    <w:p>
      <w:pPr>
        <w:spacing w:before="0" w:after="60" w:line="259" w:lineRule="auto"/>
      </w:pPr>
      <w:r>
        <w:t/>
      </w:r>
    </w:p>
    <w:p>
      <w:pPr>
        <w:spacing w:before="0" w:after="80" w:line="259" w:lineRule="auto"/>
      </w:pPr>
      <w:r>
        <w:t xml:space="preserve">Read aloud by a member of the research team at the first session of each reflection group, and emailed to every member of that group the same day together with the opt-out form in Appendix A.</w:t>
      </w:r>
    </w:p>
    <w:p>
      <w:pPr>
        <w:spacing w:before="0" w:after="60" w:line="259" w:lineRule="auto"/>
      </w:pPr>
      <w:r>
        <w:t/>
      </w:r>
    </w:p>
    <w:p>
      <w:pPr>
        <w:spacing w:before="0" w:after="80" w:line="259" w:lineRule="auto"/>
        <w:ind w:left="360" w:hanging="0"/>
      </w:pPr>
      <w:r>
        <w:rPr>
          <w:i/>
        </w:rPr>
        <w:t xml:space="preserve">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pPr>
        <w:spacing w:before="0" w:after="60" w:line="259" w:lineRule="auto"/>
      </w:pPr>
      <w:r>
        <w:t/>
      </w:r>
    </w:p>
    <w:p>
      <w:pPr>
        <w:spacing w:before="0" w:after="80" w:line="259" w:lineRule="auto"/>
        <w:ind w:left="360" w:hanging="0"/>
      </w:pPr>
      <w:r>
        <w:rPr>
          <w:i/>
        </w:rPr>
        <w:t xml:space="preserve">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agenda notes your group writes during meetings, the short individual reflection you write after each meeting, notes and materials from the whole-cohort and improvement sessions, and how you use the tool that supports the group. Your meetings are not recorded — no audio and no video — and no researcher sits in on them. There is no compensation for this part.</w:t>
      </w:r>
    </w:p>
    <w:p>
      <w:pPr>
        <w:spacing w:before="0" w:after="60" w:line="259" w:lineRule="auto"/>
      </w:pPr>
      <w:r>
        <w:t/>
      </w:r>
    </w:p>
    <w:p>
      <w:pPr>
        <w:spacing w:before="0" w:after="80" w:line="259" w:lineRule="auto"/>
        <w:ind w:left="360" w:hanging="0"/>
      </w:pPr>
      <w:r>
        <w:rPr>
          <w:i/>
        </w:rPr>
        <w:t xml:space="preserve">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 and it makes no difference to your place in this group either way.</w:t>
      </w:r>
    </w:p>
    <w:p>
      <w:pPr>
        <w:spacing w:before="0" w:after="60" w:line="259" w:lineRule="auto"/>
      </w:pPr>
      <w:r>
        <w:t/>
      </w:r>
    </w:p>
    <w:p>
      <w:pPr>
        <w:spacing w:before="0" w:after="80" w:line="259" w:lineRule="auto"/>
        <w:ind w:left="360" w:hanging="0"/>
      </w:pPr>
      <w:r>
        <w:rPr>
          <w:i/>
        </w:rPr>
        <w:t xml:space="preserve">I will email everyone the form with all of this written down, including who to write to, right after this session. Are there any questions?</w:t>
      </w:r>
    </w:p>
    <w:p>
      <w:pPr>
        <w:spacing w:before="0" w:after="60" w:line="259" w:lineRule="auto"/>
      </w:pPr>
      <w:r>
        <w:t/>
      </w:r>
    </w:p>
    <w:p>
      <w:pPr>
        <w:spacing w:before="180" w:after="70" w:line="259" w:lineRule="auto"/>
      </w:pPr>
      <w:r>
        <w:rPr>
          <w:b/>
          <w:sz w:val="24"/>
        </w:rPr>
        <w:t xml:space="preserve">F.2 Email — longitudinal follow-up survey invitation</w:t>
      </w:r>
    </w:p>
    <w:p>
      <w:pPr>
        <w:spacing w:before="0" w:after="60" w:line="259" w:lineRule="auto"/>
      </w:pPr>
      <w:r>
        <w:t/>
      </w:r>
    </w:p>
    <w:p>
      <w:pPr>
        <w:spacing w:before="0" w:after="80" w:line="259" w:lineRule="auto"/>
        <w:ind w:left="360" w:hanging="0"/>
      </w:pPr>
      <w:r>
        <w:rPr>
          <w:i/>
        </w:rPr>
        <w:t xml:space="preserve">Subject: Follow-up survey — University of Maine reflection research</w:t>
      </w:r>
    </w:p>
    <w:p>
      <w:pPr>
        <w:spacing w:before="0" w:after="60" w:line="259" w:lineRule="auto"/>
      </w:pPr>
      <w:r>
        <w:t/>
      </w:r>
    </w:p>
    <w:p>
      <w:pPr>
        <w:spacing w:before="0" w:after="80" w:line="259" w:lineRule="auto"/>
        <w:ind w:left="360" w:hanging="0"/>
      </w:pPr>
      <w:r>
        <w:rPr>
          <w:i/>
        </w:rPr>
        <w:t xml:space="preserve">Greetings,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____. The first page is the consent form, and submitting the survey indicates your consent. Taking part is voluntary and you may skip any question. For this survey, you will be entered into a raffle to win a $10 electronic VISA gift card — if you win, the gift card will be sent within 2 business days of the draw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 again for your time and contribution,</w:t>
      </w:r>
    </w:p>
    <w:p>
      <w:pPr>
        <w:spacing w:before="0" w:after="60" w:line="259" w:lineRule="auto"/>
      </w:pPr>
      <w:r>
        <w:t/>
      </w:r>
    </w:p>
    <w:p>
      <w:pPr>
        <w:spacing w:before="180" w:after="70" w:line="259" w:lineRule="auto"/>
      </w:pPr>
      <w:r>
        <w:rPr>
          <w:b/>
          <w:sz w:val="24"/>
        </w:rPr>
        <w:t xml:space="preserve">F.3 Email — interview invitation</w:t>
      </w:r>
    </w:p>
    <w:p>
      <w:pPr>
        <w:spacing w:before="0" w:after="60" w:line="259" w:lineRule="auto"/>
      </w:pPr>
      <w:r>
        <w:t/>
      </w:r>
    </w:p>
    <w:p>
      <w:pPr>
        <w:spacing w:before="0" w:after="80" w:line="259" w:lineRule="auto"/>
        <w:ind w:left="360" w:hanging="0"/>
      </w:pPr>
      <w:r>
        <w:rPr>
          <w:i/>
        </w:rPr>
        <w:t xml:space="preserve">Subject: Interview invitation — University of Maine reflection research</w:t>
      </w:r>
    </w:p>
    <w:p>
      <w:pPr>
        <w:spacing w:before="0" w:after="60" w:line="259" w:lineRule="auto"/>
      </w:pPr>
      <w:r>
        <w:t/>
      </w:r>
    </w:p>
    <w:p>
      <w:pPr>
        <w:spacing w:before="0" w:after="80" w:line="259" w:lineRule="auto"/>
        <w:ind w:left="360" w:hanging="0"/>
      </w:pPr>
      <w:r>
        <w:rPr>
          <w:i/>
        </w:rPr>
        <w:t xml:space="preserve">Greetings,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held on Zoom or in person, based on your preference. With your agreement the interview is audio-recorded (no video is recorded); if you would rather not be recorded, the researcher will take written notes instead. If you would like to participate, here is a scheduling link: ____. Before the interview you will see our consent form. If you take part in an interview, you will be entered into a raffle to win a $25 electronic VISA gift card — if you win, the gift card will be sent within 2 business days of the draw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w:t>
      </w:r>
    </w:p>
    <w:p>
      <w:pPr>
        <w:spacing w:before="0" w:after="60" w:line="259" w:lineRule="auto"/>
      </w:pPr>
      <w:r>
        <w:t/>
      </w:r>
    </w:p>
    <w:p>
      <w:pPr>
        <w:spacing w:before="180" w:after="70" w:line="259" w:lineRule="auto"/>
      </w:pPr>
      <w:r>
        <w:rPr>
          <w:b/>
          <w:sz w:val="24"/>
        </w:rPr>
        <w:t xml:space="preserve">F.4 Sending compensation</w:t>
      </w:r>
    </w:p>
    <w:p>
      <w:pPr>
        <w:spacing w:before="0" w:after="60" w:line="259" w:lineRule="auto"/>
      </w:pPr>
      <w:r>
        <w:t/>
      </w:r>
    </w:p>
    <w:p>
      <w:pPr>
        <w:spacing w:before="0" w:after="80" w:line="259" w:lineRule="auto"/>
        <w:ind w:left="360" w:hanging="0"/>
      </w:pPr>
      <w:r>
        <w:rPr>
          <w:i/>
        </w:rPr>
        <w:t xml:space="preserve">Greetings, congratulations — you have won the raffle draw for the (survey / interview) you completed for the reflection research project. Here is your $__ electronic VISA gift card: ____. We appreciate your time and your contribution.</w:t>
      </w:r>
    </w:p>
    <w:p>
      <w:pPr>
        <w:spacing w:before="0" w:after="60" w:line="259" w:lineRule="auto"/>
      </w:pPr>
      <w:r>
        <w:t/>
      </w:r>
    </w:p>
    <w:p>
      <w:pPr>
        <w:spacing w:before="180" w:after="70" w:line="259" w:lineRule="auto"/>
      </w:pPr>
      <w:r>
        <w:rPr>
          <w:b/>
          <w:sz w:val="24"/>
        </w:rPr>
        <w:t xml:space="preserve">F.5 and F.6 — comparison population, surveys and interviews</w:t>
      </w:r>
    </w:p>
    <w:p>
      <w:pPr>
        <w:spacing w:before="0" w:after="60" w:line="259" w:lineRule="auto"/>
      </w:pPr>
      <w:r>
        <w:t/>
      </w:r>
    </w:p>
    <w:p>
      <w:pPr>
        <w:spacing w:before="0" w:after="80" w:line="259" w:lineRule="auto"/>
      </w:pPr>
      <w:r>
        <w:t xml:space="preserve">Reserved for the comparison-population survey and interview recruitment texts. A modification will be submitted for control group recruitment details at a later date to the IRB for review and approval prior to any recruitment for this group beginning.</w:t>
      </w:r>
    </w:p>
    <w:p>
      <w:pPr>
        <w:spacing w:before="0" w:after="60" w:line="259" w:lineRule="auto"/>
      </w:pPr>
      <w:r>
        <w:t/>
      </w:r>
    </w:p>
    <w:p>
      <w:pPr>
        <w:spacing w:before="240" w:after="90" w:line="259" w:lineRule="auto"/>
      </w:pPr>
      <w:r>
        <w:rPr>
          <w:b/>
          <w:sz w:val="26"/>
        </w:rPr>
        <w:t xml:space="preserve">Appendix G: Compensation information form</w:t>
      </w:r>
    </w:p>
    <w:p>
      <w:pPr>
        <w:spacing w:before="0" w:after="60" w:line="259" w:lineRule="auto"/>
      </w:pPr>
      <w:r>
        <w:t/>
      </w:r>
    </w:p>
    <w:p>
      <w:pPr>
        <w:spacing w:before="0" w:after="80" w:line="259" w:lineRule="auto"/>
      </w:pPr>
      <w:r>
        <w:t xml:space="preserve">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a participant's survey responses, interview, or written reflections.</w:t>
      </w:r>
    </w:p>
    <w:p>
      <w:pPr>
        <w:spacing w:before="0" w:after="60" w:line="259" w:lineRule="auto"/>
      </w:pPr>
      <w:r>
        <w:t/>
      </w:r>
    </w:p>
    <w:p>
      <w:pPr>
        <w:spacing w:before="0" w:after="80" w:line="259" w:lineRule="auto"/>
      </w:pPr>
      <w:r>
        <w:t xml:space="preserve">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sees it. Completing this form is optional: if you would rather not, you remain in the research on exactly the same terms and we simply cannot send you a gift card.</w:t>
      </w:r>
    </w:p>
    <w:p>
      <w:pPr>
        <w:spacing w:before="0" w:after="60" w:line="259" w:lineRule="auto"/>
      </w:pPr>
      <w:r>
        <w:t/>
      </w:r>
    </w:p>
    <w:p>
      <w:pPr>
        <w:spacing w:before="0" w:after="80" w:line="259" w:lineRule="auto"/>
      </w:pPr>
      <w:r>
        <w:t xml:space="preserve">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reporting threshold, the tax-reporting process described in the consent form applies.</w:t>
      </w:r>
    </w:p>
    <w:p>
      <w:pPr>
        <w:spacing w:before="0" w:after="60" w:line="259" w:lineRule="auto"/>
      </w:pPr>
      <w:r>
        <w:t/>
      </w:r>
    </w:p>
    <w:p>
      <w:pPr>
        <w:spacing w:before="0" w:after="80" w:line="259" w:lineRule="auto"/>
      </w:pPr>
      <w:r>
        <w:t xml:space="preserve">1. Full name (as it should appear on University payment records):</w:t>
      </w:r>
    </w:p>
    <w:p>
      <w:pPr>
        <w:spacing w:before="0" w:after="60" w:line="259" w:lineRule="auto"/>
      </w:pPr>
      <w:r>
        <w:t/>
      </w:r>
    </w:p>
    <w:p>
      <w:pPr>
        <w:spacing w:before="0" w:after="80" w:line="259" w:lineRule="auto"/>
      </w:pPr>
      <w:r>
        <w:t xml:space="preserve">2. Mailing address:</w:t>
      </w:r>
    </w:p>
    <w:p>
      <w:pPr>
        <w:spacing w:before="0" w:after="60" w:line="259" w:lineRule="auto"/>
      </w:pPr>
      <w:r>
        <w:t/>
      </w:r>
    </w:p>
    <w:p>
      <w:pPr>
        <w:spacing w:before="0" w:after="80" w:line="259" w:lineRule="auto"/>
      </w:pPr>
      <w:r>
        <w:t xml:space="preserve">3. Email address to which the electronic gift card should be sent:</w:t>
      </w:r>
    </w:p>
    <w:p>
      <w:pPr>
        <w:spacing w:before="0" w:after="60" w:line="259" w:lineRule="auto"/>
      </w:pPr>
      <w:r>
        <w:t/>
      </w:r>
    </w:p>
    <w:p>
      <w:pPr>
        <w:spacing w:before="0" w:after="80" w:line="259" w:lineRule="auto"/>
      </w:pPr>
      <w:r>
        <w:t xml:space="preserve">4. Are you currently employed by the University of Maine, including as a student employee? (Yes / No)</w:t>
      </w:r>
    </w:p>
    <w:p>
      <w:pPr>
        <w:spacing w:before="0" w:after="60" w:line="259" w:lineRule="auto"/>
      </w:pPr>
      <w:r>
        <w:t/>
      </w:r>
    </w:p>
    <w:p>
      <w:pPr>
        <w:spacing w:before="0" w:after="80" w:line="259" w:lineRule="auto"/>
      </w:pPr>
      <w:r>
        <w:t xml:space="preserve">5. Confirmation of receipt: I acknowledge that I will receive an electronic gift card of the value stated in the raffle notification for this activity. (Checkbox)</w:t>
      </w:r>
    </w:p>
    <w:p>
      <w:pPr>
        <w:spacing w:before="0" w:after="60" w:line="259" w:lineRule="auto"/>
      </w:pPr>
      <w:r>
        <w:t/>
      </w:r>
    </w:p>
    <w:p>
      <w:pPr>
        <w:spacing w:before="0" w:after="80" w:line="259" w:lineRule="auto"/>
      </w:pPr>
      <w:r>
        <w:t xml:space="preserve">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the research data. Where a participant's cumulative compensation exceeds the reporting threshold, the information described in the consent forms is forwarded to the appropriate University office, and a W-9 is collected where the University requires one.</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sz w:val="18"/>
      </w:rPr>
      <w:t xml:space="preserve">Page </w:t>
    </w:r>
    <w:r>
      <w:fldChar w:fldCharType="begin"/>
    </w:r>
    <w:r>
      <w:instrText xml:space="preserve"> PAGE </w:instrText>
    </w:r>
    <w:r>
      <w:fldChar w:fldCharType="separate"/>
    </w:r>
    <w:r>
      <w:t>1</w:t>
    </w:r>
    <w:r>
      <w:fldChar w:fldCharType="end"/>
    </w:r>
    <w:r>
      <w:rPr>
        <w:sz w:val="18"/>
      </w:rPr>
      <w:t xml:space="preserve"> of </w:t>
    </w:r>
    <w:r>
      <w:fldChar w:fldCharType="begin"/>
    </w:r>
    <w:r>
      <w:instrText xml:space="preserve"> NUMPAGES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Img1" Type="http://schemas.openxmlformats.org/officeDocument/2006/relationships/image" Target="media/image5.png"/><Relationship Id="rIdImg2" Type="http://schemas.openxmlformats.org/officeDocument/2006/relationships/image" Target="media/image7.png"/><Relationship Id="rIdImg3" Type="http://schemas.openxmlformats.org/officeDocument/2006/relationships/image" Target="media/image1.png"/><Relationship Id="rIdImg4" Type="http://schemas.openxmlformats.org/officeDocument/2006/relationships/image" Target="media/image4.png"/><Relationship Id="rIdImg5" Type="http://schemas.openxmlformats.org/officeDocument/2006/relationships/image" Target="media/image6.png"/></Relationships>
</file>