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Sain Family Capital Finance — V2</w:t>
      </w:r>
    </w:p>
    <w:p>
      <w:pPr>
        <w:pStyle w:val="Heading2"/>
      </w:pPr>
      <w:r>
        <w:t>Core Principle</w:t>
      </w:r>
    </w:p>
    <w:p>
      <w:r>
        <w:t>Verified Value is the center of the institution.</w:t>
        <w:br/>
        <w:br/>
        <w:t>The institution does not create value. It recognizes, records, manages, and supports Verified Value.</w:t>
      </w:r>
    </w:p>
    <w:p>
      <w:pPr>
        <w:pStyle w:val="Heading2"/>
      </w:pPr>
      <w:r>
        <w:t>Prior Domain (Before Verified Value)</w:t>
      </w:r>
    </w:p>
    <w:p>
      <w:pPr>
        <w:pStyle w:val="ListBullet"/>
      </w:pPr>
      <w:r>
        <w:t>Person</w:t>
      </w:r>
    </w:p>
    <w:p>
      <w:pPr>
        <w:pStyle w:val="ListBullet"/>
      </w:pPr>
      <w:r>
        <w:t>Will</w:t>
      </w:r>
    </w:p>
    <w:p>
      <w:pPr>
        <w:pStyle w:val="ListBullet"/>
      </w:pPr>
      <w:r>
        <w:t>Purpose</w:t>
      </w:r>
    </w:p>
    <w:p>
      <w:pPr>
        <w:pStyle w:val="ListBullet"/>
      </w:pPr>
      <w:r>
        <w:t>Ideas</w:t>
      </w:r>
    </w:p>
    <w:p>
      <w:pPr>
        <w:pStyle w:val="ListBullet"/>
      </w:pPr>
      <w:r>
        <w:t>Action</w:t>
      </w:r>
    </w:p>
    <w:p>
      <w:pPr>
        <w:pStyle w:val="ListBullet"/>
      </w:pPr>
      <w:r>
        <w:t>Work</w:t>
      </w:r>
    </w:p>
    <w:p>
      <w:pPr>
        <w:pStyle w:val="ListBullet"/>
      </w:pPr>
      <w:r>
        <w:t>Creation</w:t>
      </w:r>
    </w:p>
    <w:p>
      <w:pPr>
        <w:pStyle w:val="ListBullet"/>
      </w:pPr>
      <w:r>
        <w:t>Evidence</w:t>
      </w:r>
    </w:p>
    <w:p>
      <w:pPr>
        <w:pStyle w:val="Heading2"/>
      </w:pPr>
      <w:r>
        <w:t>Center</w:t>
      </w:r>
    </w:p>
    <w:p>
      <w:r>
        <w:t>Verified Value</w:t>
        <w:br/>
        <w:br/>
        <w:t>This is the point where the institution begins. Everything entering the platform passes through Verified Value.</w:t>
      </w:r>
    </w:p>
    <w:p>
      <w:pPr>
        <w:pStyle w:val="Heading2"/>
      </w:pPr>
      <w:r>
        <w:t>Post Domain (After Verified Value)</w:t>
      </w:r>
    </w:p>
    <w:p>
      <w:pPr>
        <w:pStyle w:val="ListBullet"/>
      </w:pPr>
      <w:r>
        <w:t>Recording</w:t>
      </w:r>
    </w:p>
    <w:p>
      <w:pPr>
        <w:pStyle w:val="ListBullet"/>
      </w:pPr>
      <w:r>
        <w:t>Custody</w:t>
      </w:r>
    </w:p>
    <w:p>
      <w:pPr>
        <w:pStyle w:val="ListBullet"/>
      </w:pPr>
      <w:r>
        <w:t>Family Capital Instrument</w:t>
      </w:r>
    </w:p>
    <w:p>
      <w:pPr>
        <w:pStyle w:val="ListBullet"/>
      </w:pPr>
      <w:r>
        <w:t>Family Capital Credits</w:t>
      </w:r>
    </w:p>
    <w:p>
      <w:pPr>
        <w:pStyle w:val="ListBullet"/>
      </w:pPr>
      <w:r>
        <w:t>Release Cycles</w:t>
      </w:r>
    </w:p>
    <w:p>
      <w:pPr>
        <w:pStyle w:val="ListBullet"/>
      </w:pPr>
      <w:r>
        <w:t>Discharge</w:t>
      </w:r>
    </w:p>
    <w:p>
      <w:pPr>
        <w:pStyle w:val="ListBullet"/>
      </w:pPr>
      <w:r>
        <w:t>Historical Record</w:t>
      </w:r>
    </w:p>
    <w:p>
      <w:pPr>
        <w:pStyle w:val="Heading2"/>
      </w:pPr>
      <w:r>
        <w:t>Ecosystem Principle</w:t>
      </w:r>
    </w:p>
    <w:p>
      <w:r>
        <w:t>Sain Finance operates on Financial Verified Value.</w:t>
        <w:br/>
        <w:t>Sain Family Capital Finance operates on Family Verified Value.</w:t>
        <w:br/>
        <w:br/>
        <w:t>Different institutions. Same center. Different instruments. Same philosophy.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