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E8B" w:rsidRDefault="006C69EB" w:rsidP="006C69EB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14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ECPR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（体外心肺复苏）专项流程：预后评估及管理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405"/>
        <w:gridCol w:w="5103"/>
        <w:gridCol w:w="2948"/>
      </w:tblGrid>
      <w:tr w:rsidR="00BC6E8B" w:rsidTr="006C69EB">
        <w:tc>
          <w:tcPr>
            <w:tcW w:w="10456" w:type="dxa"/>
            <w:gridSpan w:val="3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上机后患者预后评估</w:t>
            </w:r>
          </w:p>
        </w:tc>
      </w:tr>
      <w:tr w:rsidR="00BC6E8B" w:rsidTr="006C69EB">
        <w:tc>
          <w:tcPr>
            <w:tcW w:w="10456" w:type="dxa"/>
            <w:gridSpan w:val="3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极差预后指标（需多项同时存在）</w:t>
            </w:r>
          </w:p>
        </w:tc>
      </w:tr>
      <w:tr w:rsidR="00BC6E8B" w:rsidTr="006C69EB">
        <w:tc>
          <w:tcPr>
            <w:tcW w:w="2405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指标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具体内容及说明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时机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临床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GCS≤4(</w:t>
            </w:r>
            <w:r>
              <w:rPr>
                <w:rFonts w:ascii="Times New Roman Regular" w:hAnsi="Times New Roman Regular" w:cs="Times New Roman Regular"/>
              </w:rPr>
              <w:t>无镇静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瞳孔光反射消失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角膜反射消失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≥72h</w:t>
            </w:r>
            <w:r>
              <w:rPr>
                <w:rFonts w:ascii="Times New Roman Regular" w:hAnsi="Times New Roman Regular" w:cs="Times New Roman Regular"/>
              </w:rPr>
              <w:t>复温停镇静后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电生理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N20</w:t>
            </w:r>
            <w:r>
              <w:rPr>
                <w:rFonts w:ascii="Times New Roman Regular" w:hAnsi="Times New Roman Regular" w:cs="Times New Roman Regular"/>
              </w:rPr>
              <w:t>缺失</w:t>
            </w:r>
            <w:r>
              <w:rPr>
                <w:rFonts w:ascii="Times New Roman Regular" w:hAnsi="Times New Roman Regular" w:cs="Times New Roman Regular"/>
              </w:rPr>
              <w:t>(SSEP+</w:t>
            </w:r>
            <w:r>
              <w:rPr>
                <w:rFonts w:ascii="Times New Roman Regular" w:hAnsi="Times New Roman Regular" w:cs="Times New Roman Regular"/>
              </w:rPr>
              <w:t>脑电图持续背景抑制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暴发抑制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≥ 72h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影像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CT/MRI</w:t>
            </w:r>
            <w:r>
              <w:rPr>
                <w:rFonts w:ascii="Times New Roman Regular" w:hAnsi="Times New Roman Regular" w:cs="Times New Roman Regular"/>
              </w:rPr>
              <w:t>：弥漫性脑水肿、灰白质分界消失、大面积脑梗死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≥ 72h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生物标志物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NSE &gt; 60-80 μg/L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48-72h</w:t>
            </w:r>
            <w:r>
              <w:rPr>
                <w:rFonts w:ascii="Times New Roman Regular" w:hAnsi="Times New Roman Regular" w:cs="Times New Roman Regular"/>
              </w:rPr>
              <w:t>）持续增高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48-72h</w:t>
            </w:r>
          </w:p>
        </w:tc>
      </w:tr>
      <w:tr w:rsidR="00BC6E8B" w:rsidTr="006C69EB">
        <w:tc>
          <w:tcPr>
            <w:tcW w:w="7508" w:type="dxa"/>
            <w:gridSpan w:val="2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良好预后信号（非绝对）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:rsidR="00BC6E8B" w:rsidRDefault="00BC6E8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BC6E8B" w:rsidTr="006C69EB">
        <w:tc>
          <w:tcPr>
            <w:tcW w:w="2405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指标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具体内容及说明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选择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初始可电击心</w:t>
            </w:r>
            <w:r>
              <w:rPr>
                <w:rFonts w:ascii="Times New Roman Regular" w:hAnsi="Times New Roman Regular" w:cs="Times New Roman Regular"/>
              </w:rPr>
              <w:t>(VT/VF)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最强有利因素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2405" w:type="dxa"/>
            <w:shd w:val="clear" w:color="auto" w:fill="FFFFFF" w:themeFill="background1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短无灌流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低灌流时间</w:t>
            </w:r>
          </w:p>
        </w:tc>
        <w:tc>
          <w:tcPr>
            <w:tcW w:w="5103" w:type="dxa"/>
            <w:shd w:val="clear" w:color="auto" w:fill="FFFFFF" w:themeFill="background1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</w:t>
            </w:r>
            <w:r>
              <w:rPr>
                <w:rFonts w:ascii="Times New Roman Regular" w:hAnsi="Times New Roman Regular" w:cs="Times New Roman Regular"/>
              </w:rPr>
              <w:t xml:space="preserve"> &lt; 3 min + CPR→ECMO &lt; 60 min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乳酸快速清除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转流后</w:t>
            </w:r>
            <w:r>
              <w:rPr>
                <w:rFonts w:ascii="Times New Roman Regular" w:hAnsi="Times New Roman Regular" w:cs="Times New Roman Regular"/>
              </w:rPr>
              <w:t xml:space="preserve"> 6-12h </w:t>
            </w:r>
            <w:r>
              <w:rPr>
                <w:rFonts w:ascii="Times New Roman Regular" w:hAnsi="Times New Roman Regular" w:cs="Times New Roman Regular"/>
              </w:rPr>
              <w:t>乳酸显著下降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瞳孔保持有反应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即使在镇静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低温下仍有光反射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保持</w:t>
            </w:r>
            <w:r>
              <w:rPr>
                <w:rFonts w:ascii="Times New Roman Regular" w:hAnsi="Times New Roman Regular" w:cs="Times New Roman Regular"/>
              </w:rPr>
              <w:t>&gt;50%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全程无大幅下降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N20 </w:t>
            </w:r>
            <w:r>
              <w:rPr>
                <w:rFonts w:ascii="Times New Roman Regular" w:hAnsi="Times New Roman Regular" w:cs="Times New Roman Regular"/>
              </w:rPr>
              <w:t>存在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SSEP </w:t>
            </w:r>
            <w:r>
              <w:rPr>
                <w:rFonts w:ascii="Times New Roman Regular" w:hAnsi="Times New Roman Regular" w:cs="Times New Roman Regular"/>
              </w:rPr>
              <w:t>检测到</w:t>
            </w:r>
            <w:r>
              <w:rPr>
                <w:rFonts w:ascii="Times New Roman Regular" w:hAnsi="Times New Roman Regular" w:cs="Times New Roman Regular"/>
              </w:rPr>
              <w:t xml:space="preserve"> N20</w:t>
            </w:r>
            <w:r>
              <w:rPr>
                <w:rFonts w:ascii="Times New Roman Regular" w:hAnsi="Times New Roman Regular" w:cs="Times New Roman Regular"/>
              </w:rPr>
              <w:t>（即使延迟）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神经系统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一周内出现痛苦表情或烦躁不安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C6E8B" w:rsidTr="006C69EB">
        <w:tc>
          <w:tcPr>
            <w:tcW w:w="10456" w:type="dxa"/>
            <w:gridSpan w:val="3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与常规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的关键区别速览</w:t>
            </w:r>
          </w:p>
        </w:tc>
      </w:tr>
      <w:tr w:rsidR="00BC6E8B" w:rsidTr="006C69EB">
        <w:tc>
          <w:tcPr>
            <w:tcW w:w="2405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维度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常规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VA-ECMO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启动场景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急诊</w:t>
            </w:r>
            <w:r>
              <w:rPr>
                <w:rFonts w:ascii="Times New Roman Regular" w:hAnsi="Times New Roman Regular" w:cs="Times New Roman Regular"/>
              </w:rPr>
              <w:t>/ICU/</w:t>
            </w:r>
            <w:r>
              <w:rPr>
                <w:rFonts w:ascii="Times New Roman Regular" w:hAnsi="Times New Roman Regular" w:cs="Times New Roman Regular"/>
              </w:rPr>
              <w:t>导管室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院外，任何地方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ICU/</w:t>
            </w:r>
            <w:r>
              <w:rPr>
                <w:rFonts w:ascii="Times New Roman Regular" w:hAnsi="Times New Roman Regular" w:cs="Times New Roman Regular"/>
              </w:rPr>
              <w:t>病房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手术室内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时间压力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极高压，每分钟都关键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相对从容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置管条件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边</w:t>
            </w:r>
            <w:r>
              <w:rPr>
                <w:rFonts w:ascii="Times New Roman Regular" w:hAnsi="Times New Roman Regular" w:cs="Times New Roman Regular"/>
              </w:rPr>
              <w:t>CPR</w:t>
            </w:r>
            <w:r>
              <w:rPr>
                <w:rFonts w:ascii="Times New Roman Regular" w:hAnsi="Times New Roman Regular" w:cs="Times New Roman Regular"/>
              </w:rPr>
              <w:t>边置管，条件艰难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无菌、体位方便、超声引导充裕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抗凝起始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导丝进入即给肝素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权衡出血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不抗凝血栓风险极高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从容评估出血风险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体温管理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TTM 33-36</w:t>
            </w:r>
            <w:r w:rsidRPr="006C69EB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强制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亚低温可选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神经监测强度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最高级别，</w:t>
            </w:r>
            <w:r>
              <w:rPr>
                <w:rFonts w:ascii="Times New Roman Regular" w:hAnsi="Times New Roman Regular" w:cs="Times New Roman Regular"/>
              </w:rPr>
              <w:t xml:space="preserve">NIRS+cEEG+SSEP </w:t>
            </w:r>
            <w:r>
              <w:rPr>
                <w:rFonts w:ascii="Times New Roman Regular" w:hAnsi="Times New Roman Regular" w:cs="Times New Roman Regular"/>
              </w:rPr>
              <w:t>全上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根据风险分层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预后不确定性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极高不确定性，没有成熟的评分系统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相对可预测（</w:t>
            </w:r>
            <w:r>
              <w:rPr>
                <w:rFonts w:ascii="Times New Roman Regular" w:hAnsi="Times New Roman Regular" w:cs="Times New Roman Regular"/>
              </w:rPr>
              <w:t xml:space="preserve">SAVE </w:t>
            </w:r>
            <w:r>
              <w:rPr>
                <w:rFonts w:ascii="Times New Roman Regular" w:hAnsi="Times New Roman Regular" w:cs="Times New Roman Regular"/>
              </w:rPr>
              <w:t>评分）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终点决策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心功能可恢复或不可恢复，需</w:t>
            </w:r>
            <w:r>
              <w:rPr>
                <w:rFonts w:ascii="Times New Roman Regular" w:hAnsi="Times New Roman Regular" w:cs="Times New Roman Regular"/>
              </w:rPr>
              <w:t>74h</w:t>
            </w:r>
            <w:r>
              <w:rPr>
                <w:rFonts w:ascii="Times New Roman Regular" w:hAnsi="Times New Roman Regular" w:cs="Times New Roman Regular"/>
              </w:rPr>
              <w:t>后预后评估决定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心功能恢复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撤机</w:t>
            </w:r>
          </w:p>
        </w:tc>
      </w:tr>
      <w:tr w:rsidR="00BC6E8B" w:rsidTr="006C69EB">
        <w:tc>
          <w:tcPr>
            <w:tcW w:w="2405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无效性评估</w:t>
            </w:r>
          </w:p>
        </w:tc>
        <w:tc>
          <w:tcPr>
            <w:tcW w:w="5103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6C69EB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神经预后极差</w:t>
            </w:r>
            <w:r>
              <w:rPr>
                <w:rFonts w:ascii="Times New Roman Regular" w:hAnsi="Times New Roman Regular" w:cs="Times New Roman Regular"/>
              </w:rPr>
              <w:t xml:space="preserve"> 72h </w:t>
            </w:r>
            <w:r>
              <w:rPr>
                <w:rFonts w:ascii="Times New Roman Regular" w:hAnsi="Times New Roman Regular" w:cs="Times New Roman Regular"/>
              </w:rPr>
              <w:t>多模态确认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6C69EB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持续多器官衰竭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6C69EB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无法纠正的代谢紊乱</w:t>
            </w:r>
          </w:p>
        </w:tc>
        <w:tc>
          <w:tcPr>
            <w:tcW w:w="2948" w:type="dxa"/>
            <w:vAlign w:val="center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心功能不可恢复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无移植</w:t>
            </w:r>
            <w:r>
              <w:rPr>
                <w:rFonts w:ascii="Times New Roman Regular" w:hAnsi="Times New Roman Regular" w:cs="Times New Roman Regular"/>
              </w:rPr>
              <w:t xml:space="preserve">/LVAD </w:t>
            </w:r>
            <w:r>
              <w:rPr>
                <w:rFonts w:ascii="Times New Roman Regular" w:hAnsi="Times New Roman Regular" w:cs="Times New Roman Regular"/>
              </w:rPr>
              <w:t>指征</w:t>
            </w:r>
          </w:p>
        </w:tc>
      </w:tr>
      <w:tr w:rsidR="00BC6E8B" w:rsidTr="006C69EB">
        <w:tc>
          <w:tcPr>
            <w:tcW w:w="10456" w:type="dxa"/>
            <w:gridSpan w:val="3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团队演练要求</w:t>
            </w:r>
          </w:p>
        </w:tc>
      </w:tr>
      <w:tr w:rsidR="00BC6E8B" w:rsidTr="006C69EB">
        <w:tc>
          <w:tcPr>
            <w:tcW w:w="2405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演练内容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团队激活与就位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每月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通知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到位</w:t>
            </w:r>
            <w:r>
              <w:rPr>
                <w:rFonts w:ascii="Times New Roman Regular" w:hAnsi="Times New Roman Regular" w:cs="Times New Roman Regular"/>
              </w:rPr>
              <w:t xml:space="preserve"> ≤ 10 min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边</w:t>
            </w:r>
            <w:r>
              <w:rPr>
                <w:rFonts w:ascii="Times New Roman Regular" w:hAnsi="Times New Roman Regular" w:cs="Times New Roman Regular"/>
              </w:rPr>
              <w:t xml:space="preserve"> CPR </w:t>
            </w:r>
            <w:r>
              <w:rPr>
                <w:rFonts w:ascii="Times New Roman Regular" w:hAnsi="Times New Roman Regular" w:cs="Times New Roman Regular"/>
              </w:rPr>
              <w:t>边置管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每季（模拟）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置管完成</w:t>
            </w:r>
            <w:r>
              <w:rPr>
                <w:rFonts w:ascii="Times New Roman Regular" w:hAnsi="Times New Roman Regular" w:cs="Times New Roman Regular"/>
              </w:rPr>
              <w:t xml:space="preserve"> ≤ 30 min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全流程推演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每季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开始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转流</w:t>
            </w:r>
            <w:r>
              <w:rPr>
                <w:rFonts w:ascii="Times New Roman Regular" w:hAnsi="Times New Roman Regular" w:cs="Times New Roman Regular"/>
              </w:rPr>
              <w:t xml:space="preserve"> ≤ 60 min</w:t>
            </w:r>
          </w:p>
        </w:tc>
      </w:tr>
      <w:tr w:rsidR="00BC6E8B" w:rsidTr="006C69EB">
        <w:tc>
          <w:tcPr>
            <w:tcW w:w="2405" w:type="dxa"/>
          </w:tcPr>
          <w:p w:rsidR="00BC6E8B" w:rsidRDefault="006C69EB" w:rsidP="006C69EB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神经预后评估流程</w:t>
            </w:r>
          </w:p>
        </w:tc>
        <w:tc>
          <w:tcPr>
            <w:tcW w:w="5103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每半年</w:t>
            </w:r>
          </w:p>
        </w:tc>
        <w:tc>
          <w:tcPr>
            <w:tcW w:w="2948" w:type="dxa"/>
          </w:tcPr>
          <w:p w:rsidR="00BC6E8B" w:rsidRDefault="006C69EB" w:rsidP="006C69EB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多模态评估要素不遗漏</w:t>
            </w:r>
          </w:p>
        </w:tc>
      </w:tr>
    </w:tbl>
    <w:p w:rsidR="00BC6E8B" w:rsidRDefault="006C69EB" w:rsidP="006C69EB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AHA 2025 CPR &amp;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ECC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ARREST 2020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Prague OHCA 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JAMA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INCEPTION 2023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Morrison LJ et al.NHLBI 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2025·JAHA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:rsidR="00BC6E8B" w:rsidRDefault="006C69EB" w:rsidP="006C69EB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是一把双刃剑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做得好可以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起死回生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，做得不好可能只是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延长死亡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。启动前的决策质量、团队的速度、转流后的管理质量，三者缺一不可。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BC6E8B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6E8B" w:rsidRDefault="006C69EB">
      <w:pPr>
        <w:spacing w:line="240" w:lineRule="auto"/>
      </w:pPr>
      <w:r>
        <w:separator/>
      </w:r>
    </w:p>
  </w:endnote>
  <w:endnote w:type="continuationSeparator" w:id="0">
    <w:p w:rsidR="00BC6E8B" w:rsidRDefault="006C69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6E8B" w:rsidRDefault="006C69EB">
      <w:pPr>
        <w:spacing w:after="0"/>
      </w:pPr>
      <w:r>
        <w:separator/>
      </w:r>
    </w:p>
  </w:footnote>
  <w:footnote w:type="continuationSeparator" w:id="0">
    <w:p w:rsidR="00BC6E8B" w:rsidRDefault="006C69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E8B" w:rsidRDefault="006C69EB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4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4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A6C22"/>
    <w:rsid w:val="001E3E17"/>
    <w:rsid w:val="002958E6"/>
    <w:rsid w:val="00403873"/>
    <w:rsid w:val="00436EBB"/>
    <w:rsid w:val="0051666D"/>
    <w:rsid w:val="005C1AE6"/>
    <w:rsid w:val="006C69EB"/>
    <w:rsid w:val="00724BE2"/>
    <w:rsid w:val="007468DB"/>
    <w:rsid w:val="007F1B54"/>
    <w:rsid w:val="009839B4"/>
    <w:rsid w:val="00A47BF7"/>
    <w:rsid w:val="00B57F09"/>
    <w:rsid w:val="00B73C09"/>
    <w:rsid w:val="00BB51F5"/>
    <w:rsid w:val="00BC6E8B"/>
    <w:rsid w:val="00C56230"/>
    <w:rsid w:val="00D30B51"/>
    <w:rsid w:val="00D344A5"/>
    <w:rsid w:val="00EB50E7"/>
    <w:rsid w:val="00F25B60"/>
    <w:rsid w:val="2EEB48CE"/>
    <w:rsid w:val="7D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0343EA74-AF28-4322-B906-98ECE837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792</Words>
  <Characters>1061</Characters>
  <Application>Microsoft Office Word</Application>
  <DocSecurity>0</DocSecurity>
  <Lines>100</Lines>
  <Paragraphs>92</Paragraphs>
  <ScaleCrop>false</ScaleCrop>
  <Company>Microsoft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FAC84550EB3A4C568BF5836B519EF369_12</vt:lpwstr>
  </property>
</Properties>
</file>