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CCB" w:rsidRDefault="00EC5654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9  VA-ECMO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10485" w:type="dxa"/>
        <w:tblLook w:val="04A0" w:firstRow="1" w:lastRow="0" w:firstColumn="1" w:lastColumn="0" w:noHBand="0" w:noVBand="1"/>
      </w:tblPr>
      <w:tblGrid>
        <w:gridCol w:w="1129"/>
        <w:gridCol w:w="3119"/>
        <w:gridCol w:w="1984"/>
        <w:gridCol w:w="1418"/>
        <w:gridCol w:w="2393"/>
        <w:gridCol w:w="442"/>
      </w:tblGrid>
      <w:tr w:rsidR="00EC2CCB">
        <w:trPr>
          <w:trHeight w:val="69"/>
        </w:trPr>
        <w:tc>
          <w:tcPr>
            <w:tcW w:w="1129" w:type="dxa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103" w:type="dxa"/>
            <w:gridSpan w:val="2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835" w:type="dxa"/>
            <w:gridSpan w:val="2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EC2CCB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103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EC2CCB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启动场景</w:t>
            </w:r>
          </w:p>
        </w:tc>
        <w:tc>
          <w:tcPr>
            <w:tcW w:w="5103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普通</w:t>
            </w:r>
            <w:r>
              <w:rPr>
                <w:rFonts w:ascii="Times New Roman Regular" w:hAnsi="Times New Roman Regular" w:cs="Times New Roman Regular"/>
              </w:rPr>
              <w:t>VA□ECPR(</w:t>
            </w: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)□</w:t>
            </w:r>
            <w:r>
              <w:rPr>
                <w:rFonts w:ascii="Times New Roman Regular" w:hAnsi="Times New Roman Regular" w:cs="Times New Roman Regular"/>
              </w:rPr>
              <w:t>术中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术后脱机困难</w:t>
            </w:r>
          </w:p>
        </w:tc>
        <w:tc>
          <w:tcPr>
            <w:tcW w:w="1418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EC2CCB">
        <w:trPr>
          <w:trHeight w:val="69"/>
        </w:trPr>
        <w:tc>
          <w:tcPr>
            <w:tcW w:w="10485" w:type="dxa"/>
            <w:gridSpan w:val="6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第四步：相对禁忌与风险评估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存在以下情况时不绝对排除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，但需多学科讨论权衡利弊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相对禁忌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需评估的内容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重度主动脉瓣反流（</w:t>
            </w:r>
            <w:r>
              <w:rPr>
                <w:rFonts w:ascii="Times New Roman Regular" w:hAnsi="Times New Roman Regular" w:cs="Times New Roman Regular"/>
              </w:rPr>
              <w:t>AI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减压策略是否可行？</w:t>
            </w:r>
          </w:p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(IABP/Impella/</w:t>
            </w:r>
            <w:r>
              <w:rPr>
                <w:rFonts w:ascii="Times New Roman Regular" w:hAnsi="Times New Roman Regular" w:cs="Times New Roman Regular"/>
              </w:rPr>
              <w:t>外科引流）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如可减压则非绝对禁忌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高龄（</w:t>
            </w:r>
            <w:r>
              <w:rPr>
                <w:rFonts w:ascii="Times New Roman Regular" w:hAnsi="Times New Roman Regular" w:cs="Times New Roman Regular"/>
              </w:rPr>
              <w:t xml:space="preserve">&gt; 75 </w:t>
            </w:r>
            <w:r>
              <w:rPr>
                <w:rFonts w:ascii="Times New Roman Regular" w:hAnsi="Times New Roman Regular" w:cs="Times New Roman Regular"/>
              </w:rPr>
              <w:t>岁）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综合评估衰弱指数、功能状态、合并症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生物学年龄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r>
              <w:rPr>
                <w:rFonts w:ascii="Times New Roman Regular" w:hAnsi="Times New Roman Regular" w:cs="Times New Roman Regular"/>
              </w:rPr>
              <w:t>日历年龄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严重外周血管疾病（主动脉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股动脉广泛钙化、狭窄、闭塞）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能否建立替代通路？（腋动脉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中心插管）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血管外科评估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严重肝功能不全（</w:t>
            </w:r>
            <w:r>
              <w:rPr>
                <w:rFonts w:ascii="Times New Roman Regular" w:hAnsi="Times New Roman Regular" w:cs="Times New Roman Regular"/>
              </w:rPr>
              <w:t xml:space="preserve">Child-Pugh B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C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基础肝病者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预后极差，化疗相关可逆性肝损则不同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长期机械通气导致不可逆的严重肺纤维化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即使心脏恢复，肺功能可否维持长期生存？</w:t>
            </w:r>
          </w:p>
        </w:tc>
      </w:tr>
      <w:tr w:rsidR="00EC2CCB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严重凝血功能障碍（非急性、可纠正）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先纠正（维生素</w:t>
            </w:r>
            <w:r>
              <w:rPr>
                <w:rFonts w:ascii="Times New Roman Regular" w:hAnsi="Times New Roman Regular" w:cs="Times New Roman Regular"/>
              </w:rPr>
              <w:t>K/PCC/</w:t>
            </w:r>
            <w:r>
              <w:rPr>
                <w:rFonts w:ascii="Times New Roman Regular" w:hAnsi="Times New Roman Regular" w:cs="Times New Roman Regular"/>
              </w:rPr>
              <w:t>血浆），重评</w:t>
            </w:r>
          </w:p>
        </w:tc>
      </w:tr>
      <w:tr w:rsidR="00EC2CCB">
        <w:trPr>
          <w:trHeight w:val="69"/>
        </w:trPr>
        <w:tc>
          <w:tcPr>
            <w:tcW w:w="10485" w:type="dxa"/>
            <w:gridSpan w:val="6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评分辅助决策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已完成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评分（参见附件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7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= ____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分，预测生存率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EC5654">
              <w:rPr>
                <w:rFonts w:ascii="Segoe UI Symbol" w:hAnsi="Segoe UI Symbol" w:cs="Times New Roman Regular"/>
                <w:b/>
                <w:bCs/>
              </w:rPr>
              <w:t>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____%]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风险等级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决策建议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低风险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中低风险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积极启动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可启动，与家属充分沟通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中高风险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讨论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家属详细沟通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高风险（</w:t>
            </w:r>
            <w:r>
              <w:rPr>
                <w:rFonts w:ascii="Times New Roman Regular" w:hAnsi="Times New Roman Regular" w:cs="Times New Roman Regular"/>
              </w:rPr>
              <w:t>≤ -10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除非有特殊可逆因素或移植桥接，一般不建议</w:t>
            </w:r>
          </w:p>
        </w:tc>
      </w:tr>
      <w:tr w:rsidR="00EC2CCB">
        <w:trPr>
          <w:trHeight w:val="69"/>
        </w:trPr>
        <w:tc>
          <w:tcPr>
            <w:tcW w:w="10485" w:type="dxa"/>
            <w:gridSpan w:val="6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评估结论与决策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结论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判定条件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VA-ECMO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满足适应症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相对禁忌可控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ECPR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+ CPR ≥ 15 min +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启动补充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流程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紧急会诊后再决定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存在多项相对禁忌或血管条件极差，或</w:t>
            </w:r>
            <w:r>
              <w:rPr>
                <w:rFonts w:ascii="Times New Roman Regular" w:hAnsi="Times New Roman Regular" w:cs="Times New Roman Regular"/>
              </w:rPr>
              <w:t xml:space="preserve"> SAVE </w:t>
            </w:r>
            <w:r>
              <w:rPr>
                <w:rFonts w:ascii="Times New Roman Regular" w:hAnsi="Times New Roman Regular" w:cs="Times New Roman Regular"/>
              </w:rPr>
              <w:t>高风险但仍有可逆因素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暂不启动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放弃启动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存在绝对禁忌，或</w:t>
            </w:r>
            <w:r>
              <w:rPr>
                <w:rFonts w:ascii="Times New Roman Regular" w:hAnsi="Times New Roman Regular" w:cs="Times New Roman Regular"/>
              </w:rPr>
              <w:t xml:space="preserve"> SAVE </w:t>
            </w:r>
            <w:r>
              <w:rPr>
                <w:rFonts w:ascii="Times New Roman Regular" w:hAnsi="Times New Roman Regular" w:cs="Times New Roman Regular"/>
              </w:rPr>
              <w:t>高风险且不可逆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EC2CCB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EC2CCB">
        <w:trPr>
          <w:trHeight w:val="69"/>
        </w:trPr>
        <w:tc>
          <w:tcPr>
            <w:tcW w:w="10485" w:type="dxa"/>
            <w:gridSpan w:val="6"/>
            <w:shd w:val="clear" w:color="auto" w:fill="FFFFFF" w:themeFill="background1"/>
          </w:tcPr>
          <w:p w:rsidR="00EC2CCB" w:rsidRDefault="00EC5654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                                   </w:t>
            </w:r>
            <w:r>
              <w:rPr>
                <w:rFonts w:ascii="Times New Roman Regular" w:hAnsi="Times New Roman Regular" w:cs="Times New Roman Regular"/>
              </w:rPr>
              <w:t>评估医生签名：</w:t>
            </w:r>
            <w:r>
              <w:rPr>
                <w:rFonts w:ascii="Times New Roman Regular" w:hAnsi="Times New Roman Regular" w:cs="Times New Roman Regular"/>
              </w:rPr>
              <w:t xml:space="preserve"> ______________ </w:t>
            </w:r>
            <w:r>
              <w:rPr>
                <w:rFonts w:ascii="Times New Roman Regular" w:hAnsi="Times New Roman Regular" w:cs="Times New Roman Regular"/>
              </w:rPr>
              <w:t>上级医师签名：</w:t>
            </w:r>
            <w:r>
              <w:rPr>
                <w:rFonts w:ascii="Times New Roman Regular" w:hAnsi="Times New Roman Regular" w:cs="Times New Roman Regular"/>
              </w:rPr>
              <w:t xml:space="preserve"> ______________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</w:tbl>
    <w:p w:rsidR="00EC2CCB" w:rsidRDefault="00EC5654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(2021·ASAIOJ)+SAVE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(Schmidt et al.2015)+ECPR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相关指南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(AHA 2025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EC2CCB" w:rsidRDefault="00EC5654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lastRenderedPageBreak/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SAVE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12-14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专项流程）</w:t>
      </w:r>
    </w:p>
    <w:p w:rsidR="00EC2CCB" w:rsidRDefault="00EC2CCB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:rsidR="00EC2CCB" w:rsidRDefault="00EC5654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场景请（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）跳过第二步（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分钟内完成第一步绝对禁忌筛查（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）立即启动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12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～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流程。不要在评估表上耽误时间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C2CCB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A12" w:rsidRDefault="00C97A12">
      <w:pPr>
        <w:spacing w:line="240" w:lineRule="auto"/>
      </w:pPr>
      <w:r>
        <w:separator/>
      </w:r>
    </w:p>
  </w:endnote>
  <w:endnote w:type="continuationSeparator" w:id="0">
    <w:p w:rsidR="00C97A12" w:rsidRDefault="00C97A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A12" w:rsidRDefault="00C97A12">
      <w:pPr>
        <w:spacing w:after="0"/>
      </w:pPr>
      <w:r>
        <w:separator/>
      </w:r>
    </w:p>
  </w:footnote>
  <w:footnote w:type="continuationSeparator" w:id="0">
    <w:p w:rsidR="00C97A12" w:rsidRDefault="00C97A1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347F" w:rsidRDefault="00EC5654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09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9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E9DE0F4A"/>
    <w:rsid w:val="00005837"/>
    <w:rsid w:val="000242D0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273B8"/>
    <w:rsid w:val="0034290C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97A12"/>
    <w:rsid w:val="00CA6A42"/>
    <w:rsid w:val="00CB5FC8"/>
    <w:rsid w:val="00CC2750"/>
    <w:rsid w:val="00CD24BE"/>
    <w:rsid w:val="00CD347F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2CCB"/>
    <w:rsid w:val="00EC5654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B7067BA"/>
    <w:rsid w:val="3540447E"/>
    <w:rsid w:val="3F6F6950"/>
    <w:rsid w:val="69127D68"/>
    <w:rsid w:val="7A3F2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726</Words>
  <Characters>963</Characters>
  <Application>Microsoft Office Word</Application>
  <DocSecurity>0</DocSecurity>
  <Lines>97</Lines>
  <Paragraphs>59</Paragraphs>
  <ScaleCrop>false</ScaleCrop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2026-09-29T16:17:00Z</dcterms:created>
  <dcterms:modified xsi:type="dcterms:W3CDTF">2026-09-29T16:17:00Z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8CE38FE8DE16480388D285FCA42A414A_12</vt:lpwstr>
  </property>
</Properties>
</file>