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16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VV-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治疗前预测生存率评估单（RESP评分）</w:t>
      </w:r>
    </w:p>
    <w:tbl>
      <w:tblPr>
        <w:tblStyle w:val="16"/>
        <w:tblW w:w="104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993"/>
        <w:gridCol w:w="708"/>
        <w:gridCol w:w="1134"/>
        <w:gridCol w:w="1701"/>
        <w:gridCol w:w="2907"/>
        <w:gridCol w:w="221"/>
        <w:gridCol w:w="841"/>
        <w:gridCol w:w="724"/>
        <w:gridCol w:w="695"/>
      </w:tblGrid>
      <w:tr w14:paraId="1907B1D4">
        <w:trPr>
          <w:trHeight w:val="69" w:hRule="atLeast"/>
        </w:trPr>
        <w:tc>
          <w:tcPr>
            <w:tcW w:w="1555" w:type="dxa"/>
            <w:gridSpan w:val="2"/>
            <w:shd w:val="clear" w:color="auto" w:fill="DAE9F7" w:themeFill="text2" w:themeFillTint="1A"/>
          </w:tcPr>
          <w:p w14:paraId="7EF673F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3543" w:type="dxa"/>
            <w:gridSpan w:val="3"/>
            <w:shd w:val="clear" w:color="auto" w:fill="DAE9F7" w:themeFill="text2" w:themeFillTint="1A"/>
          </w:tcPr>
          <w:p w14:paraId="4FCC3747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128" w:type="dxa"/>
            <w:gridSpan w:val="2"/>
            <w:shd w:val="clear" w:color="auto" w:fill="DAE9F7" w:themeFill="text2" w:themeFillTint="1A"/>
          </w:tcPr>
          <w:p w14:paraId="6871899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0" w:type="dxa"/>
            <w:gridSpan w:val="3"/>
            <w:shd w:val="clear" w:color="auto" w:fill="DAE9F7" w:themeFill="text2" w:themeFillTint="1A"/>
          </w:tcPr>
          <w:p w14:paraId="0F67B7ED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bookmarkEnd w:id="0"/>
      <w:tr w14:paraId="111C36A3">
        <w:trPr>
          <w:trHeight w:val="69" w:hRule="atLeast"/>
        </w:trPr>
        <w:tc>
          <w:tcPr>
            <w:tcW w:w="1555" w:type="dxa"/>
            <w:gridSpan w:val="2"/>
            <w:shd w:val="clear" w:color="auto" w:fill="FFFFFF" w:themeFill="background1"/>
          </w:tcPr>
          <w:p w14:paraId="4E7C0AC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3543" w:type="dxa"/>
            <w:gridSpan w:val="3"/>
            <w:shd w:val="clear" w:color="auto" w:fill="FFFFFF" w:themeFill="background1"/>
          </w:tcPr>
          <w:p w14:paraId="07B675F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____ 岁</w:t>
            </w:r>
          </w:p>
        </w:tc>
        <w:tc>
          <w:tcPr>
            <w:tcW w:w="3128" w:type="dxa"/>
            <w:gridSpan w:val="2"/>
            <w:shd w:val="clear" w:color="auto" w:fill="FFFFFF" w:themeFill="background1"/>
          </w:tcPr>
          <w:p w14:paraId="7DD97B3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14:paraId="4263FE3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 男 □ 女</w:t>
            </w:r>
          </w:p>
        </w:tc>
      </w:tr>
      <w:tr w14:paraId="3C3ACF72">
        <w:trPr>
          <w:trHeight w:val="69" w:hRule="atLeast"/>
        </w:trPr>
        <w:tc>
          <w:tcPr>
            <w:tcW w:w="1555" w:type="dxa"/>
            <w:gridSpan w:val="2"/>
            <w:shd w:val="clear" w:color="auto" w:fill="FFFFFF" w:themeFill="background1"/>
          </w:tcPr>
          <w:p w14:paraId="266E7C7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bookmarkStart w:id="1" w:name="_GoBack" w:colFirst="0" w:colLast="4"/>
            <w:r>
              <w:rPr>
                <w:rFonts w:hint="default"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3543" w:type="dxa"/>
            <w:gridSpan w:val="3"/>
            <w:shd w:val="clear" w:color="auto" w:fill="FFFFFF" w:themeFill="background1"/>
          </w:tcPr>
          <w:p w14:paraId="77A937C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 kg</w:t>
            </w:r>
          </w:p>
        </w:tc>
        <w:tc>
          <w:tcPr>
            <w:tcW w:w="3128" w:type="dxa"/>
            <w:gridSpan w:val="2"/>
            <w:shd w:val="clear" w:color="auto" w:fill="FFFFFF" w:themeFill="background1"/>
          </w:tcPr>
          <w:p w14:paraId="31CE55C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评估日期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14:paraId="53BE07B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20__年__月__日</w:t>
            </w:r>
          </w:p>
        </w:tc>
      </w:tr>
      <w:tr w14:paraId="35D7A70B">
        <w:trPr>
          <w:trHeight w:val="69" w:hRule="atLeast"/>
        </w:trPr>
        <w:tc>
          <w:tcPr>
            <w:tcW w:w="10486" w:type="dxa"/>
            <w:gridSpan w:val="10"/>
            <w:shd w:val="clear" w:color="auto" w:fill="DAE9F7" w:themeFill="text2" w:themeFillTint="1A"/>
          </w:tcPr>
          <w:p w14:paraId="72014597">
            <w:pPr>
              <w:spacing w:after="0" w:line="240" w:lineRule="auto"/>
              <w:jc w:val="both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RESP 评分（V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V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-ECMO 用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，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评分范围： -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22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~ 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15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 xml:space="preserve"> 分）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11BCB21D">
        <w:trPr>
          <w:trHeight w:val="69" w:hRule="atLeast"/>
        </w:trPr>
        <w:tc>
          <w:tcPr>
            <w:tcW w:w="562" w:type="dxa"/>
            <w:shd w:val="clear" w:color="auto" w:fill="DAE9F7" w:themeFill="text2" w:themeFillTint="1A"/>
          </w:tcPr>
          <w:p w14:paraId="096B8F9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>序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324ECD54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评分项目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14:paraId="5E2728E2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选项</w:t>
            </w:r>
          </w:p>
        </w:tc>
        <w:tc>
          <w:tcPr>
            <w:tcW w:w="724" w:type="dxa"/>
            <w:shd w:val="clear" w:color="auto" w:fill="DAE9F7" w:themeFill="text2" w:themeFillTint="1A"/>
          </w:tcPr>
          <w:p w14:paraId="7907A11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695" w:type="dxa"/>
            <w:shd w:val="clear" w:color="auto" w:fill="DAE9F7" w:themeFill="text2" w:themeFillTint="1A"/>
          </w:tcPr>
          <w:p w14:paraId="5E522E07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>得分</w:t>
            </w:r>
          </w:p>
        </w:tc>
      </w:tr>
      <w:tr w14:paraId="180559C4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40AFF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5507CF27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年龄（岁）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27A2F8A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18-49</w:t>
            </w:r>
          </w:p>
        </w:tc>
        <w:tc>
          <w:tcPr>
            <w:tcW w:w="724" w:type="dxa"/>
            <w:shd w:val="clear" w:color="auto" w:fill="FFFFFF" w:themeFill="background1"/>
          </w:tcPr>
          <w:p w14:paraId="32296D8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7A5B34CB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9C35521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E91351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3AE0607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629F23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50-59</w:t>
            </w:r>
          </w:p>
        </w:tc>
        <w:tc>
          <w:tcPr>
            <w:tcW w:w="724" w:type="dxa"/>
            <w:shd w:val="clear" w:color="auto" w:fill="FFFFFF" w:themeFill="background1"/>
          </w:tcPr>
          <w:p w14:paraId="723E003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4F9C49A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50F25F42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026E70D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61EC34F5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3DB88C1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≥ 60</w:t>
            </w:r>
          </w:p>
        </w:tc>
        <w:tc>
          <w:tcPr>
            <w:tcW w:w="724" w:type="dxa"/>
            <w:shd w:val="clear" w:color="auto" w:fill="FFFFFF" w:themeFill="background1"/>
          </w:tcPr>
          <w:p w14:paraId="6BE2830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6BCA74D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CA5197D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2580B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6C9EA8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免疫功能受损状态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2B3801B5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是(血液及实体瘤移植、HIV、长期激素/免疫抑制剂)</w:t>
            </w:r>
          </w:p>
        </w:tc>
        <w:tc>
          <w:tcPr>
            <w:tcW w:w="724" w:type="dxa"/>
            <w:shd w:val="clear" w:color="auto" w:fill="FFFFFF" w:themeFill="background1"/>
          </w:tcPr>
          <w:p w14:paraId="1EA6587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6E9CB3A8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A580F37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0412B98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5D634D1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4590A91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59B4CE3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085830E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3A19E56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8DDCFF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07FA9E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ECMO 前机械通气时间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CA673F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&lt; 48 小时</w:t>
            </w:r>
          </w:p>
        </w:tc>
        <w:tc>
          <w:tcPr>
            <w:tcW w:w="724" w:type="dxa"/>
            <w:shd w:val="clear" w:color="auto" w:fill="FFFFFF" w:themeFill="background1"/>
          </w:tcPr>
          <w:p w14:paraId="48BB8B3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5DD9B27F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180C8136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5906B38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1229F1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583DBC5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48 小时 ~ 7 天</w:t>
            </w:r>
          </w:p>
        </w:tc>
        <w:tc>
          <w:tcPr>
            <w:tcW w:w="724" w:type="dxa"/>
            <w:shd w:val="clear" w:color="auto" w:fill="FFFFFF" w:themeFill="background1"/>
          </w:tcPr>
          <w:p w14:paraId="536E91F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14:paraId="53E1C9E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29B4C5B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C4E2A8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4DC26318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356078B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&gt; 7 天</w:t>
            </w:r>
          </w:p>
        </w:tc>
        <w:tc>
          <w:tcPr>
            <w:tcW w:w="724" w:type="dxa"/>
            <w:shd w:val="clear" w:color="auto" w:fill="FFFFFF" w:themeFill="background1"/>
          </w:tcPr>
          <w:p w14:paraId="51030A7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7CB68F1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5326A716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62555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155332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急性呼吸衰竭病因(单选)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0C974BF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病毒性肺炎</w:t>
            </w:r>
          </w:p>
        </w:tc>
        <w:tc>
          <w:tcPr>
            <w:tcW w:w="724" w:type="dxa"/>
            <w:shd w:val="clear" w:color="auto" w:fill="FFFFFF" w:themeFill="background1"/>
          </w:tcPr>
          <w:p w14:paraId="2348EC9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3FA90B6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EE9CD00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3424B12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EADF85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731E130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细菌性肺炎</w:t>
            </w:r>
          </w:p>
        </w:tc>
        <w:tc>
          <w:tcPr>
            <w:tcW w:w="724" w:type="dxa"/>
            <w:shd w:val="clear" w:color="auto" w:fill="FFFFFF" w:themeFill="background1"/>
          </w:tcPr>
          <w:p w14:paraId="63CBD3B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1D86294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7A0D6F3C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43A022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16947DF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EF72B6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哮喘</w:t>
            </w:r>
          </w:p>
        </w:tc>
        <w:tc>
          <w:tcPr>
            <w:tcW w:w="724" w:type="dxa"/>
            <w:shd w:val="clear" w:color="auto" w:fill="FFFFFF" w:themeFill="background1"/>
          </w:tcPr>
          <w:p w14:paraId="1B49C05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+11</w:t>
            </w:r>
          </w:p>
        </w:tc>
        <w:tc>
          <w:tcPr>
            <w:tcW w:w="695" w:type="dxa"/>
            <w:shd w:val="clear" w:color="auto" w:fill="FFFFFF" w:themeFill="background1"/>
          </w:tcPr>
          <w:p w14:paraId="776508BF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98B9F2E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502B59F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A273545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3D33580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创伤和烧伤</w:t>
            </w:r>
          </w:p>
        </w:tc>
        <w:tc>
          <w:tcPr>
            <w:tcW w:w="724" w:type="dxa"/>
            <w:shd w:val="clear" w:color="auto" w:fill="FFFFFF" w:themeFill="background1"/>
          </w:tcPr>
          <w:p w14:paraId="75C5EF9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45848FC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51E539C2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165E1CC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33839D9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5B40AD4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吸入性肺炎</w:t>
            </w:r>
          </w:p>
        </w:tc>
        <w:tc>
          <w:tcPr>
            <w:tcW w:w="724" w:type="dxa"/>
            <w:shd w:val="clear" w:color="auto" w:fill="FFFFFF" w:themeFill="background1"/>
          </w:tcPr>
          <w:p w14:paraId="5B43477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+5</w:t>
            </w:r>
          </w:p>
        </w:tc>
        <w:tc>
          <w:tcPr>
            <w:tcW w:w="695" w:type="dxa"/>
            <w:shd w:val="clear" w:color="auto" w:fill="FFFFFF" w:themeFill="background1"/>
          </w:tcPr>
          <w:p w14:paraId="3F198A8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44B128D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4A7001E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46067F38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024B61F0">
            <w:pPr>
              <w:pStyle w:val="31"/>
              <w:numPr>
                <w:ilvl w:val="0"/>
                <w:numId w:val="1"/>
              </w:num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其他急性呼吸系统疾病</w:t>
            </w:r>
          </w:p>
        </w:tc>
        <w:tc>
          <w:tcPr>
            <w:tcW w:w="724" w:type="dxa"/>
            <w:shd w:val="clear" w:color="auto" w:fill="FFFFFF" w:themeFill="background1"/>
          </w:tcPr>
          <w:p w14:paraId="20F8D87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14:paraId="0594B0B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7BE3921F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FB5BB5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9E17DE1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5AA7094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非呼吸系统/慢性呼吸系统疾病</w:t>
            </w:r>
          </w:p>
        </w:tc>
        <w:tc>
          <w:tcPr>
            <w:tcW w:w="724" w:type="dxa"/>
            <w:shd w:val="clear" w:color="auto" w:fill="FFFFFF" w:themeFill="background1"/>
          </w:tcPr>
          <w:p w14:paraId="551B382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10468185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7EB92006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3E71ACC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9FF39C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中枢神经系统功能障碍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3F5819B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是（卒中、脑病、癫痫等）</w:t>
            </w:r>
          </w:p>
        </w:tc>
        <w:tc>
          <w:tcPr>
            <w:tcW w:w="724" w:type="dxa"/>
            <w:shd w:val="clear" w:color="auto" w:fill="FFFFFF" w:themeFill="background1"/>
          </w:tcPr>
          <w:p w14:paraId="31DFC24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-7</w:t>
            </w:r>
          </w:p>
        </w:tc>
        <w:tc>
          <w:tcPr>
            <w:tcW w:w="695" w:type="dxa"/>
            <w:shd w:val="clear" w:color="auto" w:fill="FFFFFF" w:themeFill="background1"/>
          </w:tcPr>
          <w:p w14:paraId="702CB8C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2F88F668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CA31E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8E243D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3B50879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1B6D629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4E6C65C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73F8A317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68AB52D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F96C9B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急性伴随（非肺）感染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26C46A3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</w:t>
            </w:r>
          </w:p>
        </w:tc>
        <w:tc>
          <w:tcPr>
            <w:tcW w:w="724" w:type="dxa"/>
            <w:shd w:val="clear" w:color="auto" w:fill="FFFFFF" w:themeFill="background1"/>
          </w:tcPr>
          <w:p w14:paraId="582C5EF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3943AAB5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12E4DCF7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A1B579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5FB40A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12ECEF0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269A087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7E44079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5F45560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D954B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5389406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ECMO前使用肌松药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537875D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</w:t>
            </w:r>
          </w:p>
        </w:tc>
        <w:tc>
          <w:tcPr>
            <w:tcW w:w="724" w:type="dxa"/>
            <w:shd w:val="clear" w:color="auto" w:fill="FFFFFF" w:themeFill="background1"/>
          </w:tcPr>
          <w:p w14:paraId="4F4DFC2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14:paraId="7DCEEA0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A2B1A6E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683991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388661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22C0FA1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604607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79A49668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0010F2D5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93FFBF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6B0DD3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ECM</w:t>
            </w:r>
            <w:r>
              <w:rPr>
                <w:rFonts w:hint="default" w:ascii="Times New Roman Regular" w:hAnsi="Times New Roman Regular" w:cs="Times New Roman Regular"/>
              </w:rPr>
              <w:t>O</w:t>
            </w:r>
            <w:r>
              <w:rPr>
                <w:rFonts w:hint="default" w:ascii="Times New Roman Regular" w:hAnsi="Times New Roman Regular" w:cs="Times New Roman Regular"/>
              </w:rPr>
              <w:t>前使用一氧化氮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1A223A5B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</w:t>
            </w:r>
          </w:p>
        </w:tc>
        <w:tc>
          <w:tcPr>
            <w:tcW w:w="724" w:type="dxa"/>
            <w:shd w:val="clear" w:color="auto" w:fill="FFFFFF" w:themeFill="background1"/>
          </w:tcPr>
          <w:p w14:paraId="2E25663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14:paraId="6BCF057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70F3737D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5FC21EC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3524CF4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031B09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6D504EB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3CE9D09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64A23600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424B38D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5AD04E1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ECMO前使用碳酸氢盐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044FEAB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</w:t>
            </w:r>
          </w:p>
        </w:tc>
        <w:tc>
          <w:tcPr>
            <w:tcW w:w="724" w:type="dxa"/>
            <w:shd w:val="clear" w:color="auto" w:fill="FFFFFF" w:themeFill="background1"/>
          </w:tcPr>
          <w:p w14:paraId="08EB868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4E95D1E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237DE415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62AE7A2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5A90155C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4904E4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0F18BE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435809D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6E0DB3D4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71C3471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6B8B9A9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ECMO前心脏骤停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5B7881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是</w:t>
            </w:r>
          </w:p>
        </w:tc>
        <w:tc>
          <w:tcPr>
            <w:tcW w:w="724" w:type="dxa"/>
            <w:shd w:val="clear" w:color="auto" w:fill="FFFFFF" w:themeFill="background1"/>
          </w:tcPr>
          <w:p w14:paraId="4CEC11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17608CFE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3FA152C3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2D5A07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71F18C90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5AAA62B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否</w:t>
            </w:r>
          </w:p>
        </w:tc>
        <w:tc>
          <w:tcPr>
            <w:tcW w:w="724" w:type="dxa"/>
            <w:shd w:val="clear" w:color="auto" w:fill="FFFFFF" w:themeFill="background1"/>
          </w:tcPr>
          <w:p w14:paraId="559A617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1E9B1C81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41A2D2B6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39D85ED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11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3CBAE15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PaCO</w:t>
            </w:r>
            <w:r>
              <w:rPr>
                <w:rFonts w:hint="default" w:ascii="Times New Roman Regular" w:hAnsi="Times New Roman Regular" w:cs="Times New Roman Regular"/>
              </w:rPr>
              <w:t>₂</w:t>
            </w:r>
            <w:r>
              <w:rPr>
                <w:rFonts w:hint="default" w:ascii="Times New Roman Regular" w:hAnsi="Times New Roman Regular" w:cs="Times New Roman Regular"/>
              </w:rPr>
              <w:t>（mmHg）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68632616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&lt; 75</w:t>
            </w:r>
          </w:p>
        </w:tc>
        <w:tc>
          <w:tcPr>
            <w:tcW w:w="724" w:type="dxa"/>
            <w:shd w:val="clear" w:color="auto" w:fill="FFFFFF" w:themeFill="background1"/>
          </w:tcPr>
          <w:p w14:paraId="3EB8FA4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596638ED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59EE2313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53D18B1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8D2587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28977B0F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□ ≥ 75</w:t>
            </w:r>
          </w:p>
        </w:tc>
        <w:tc>
          <w:tcPr>
            <w:tcW w:w="724" w:type="dxa"/>
            <w:shd w:val="clear" w:color="auto" w:fill="FFFFFF" w:themeFill="background1"/>
          </w:tcPr>
          <w:p w14:paraId="5658B50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14:paraId="2425D1CB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1A2ADA58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4D6587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4B159CA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吸气峰压</w:t>
            </w:r>
            <w:r>
              <w:rPr>
                <w:rFonts w:hint="default" w:ascii="Times New Roman Regular" w:hAnsi="Times New Roman Regular" w:cs="Times New Roman Regular"/>
              </w:rPr>
              <w:t>(</w:t>
            </w:r>
            <w:r>
              <w:rPr>
                <w:rFonts w:hint="default" w:ascii="Times New Roman Regular" w:hAnsi="Times New Roman Regular" w:cs="Times New Roman Regular"/>
              </w:rPr>
              <w:t>PIP</w:t>
            </w:r>
            <w:r>
              <w:rPr>
                <w:rFonts w:hint="default" w:ascii="Times New Roman Regular" w:hAnsi="Times New Roman Regular" w:cs="Times New Roman Regular"/>
              </w:rPr>
              <w:t>)</w:t>
            </w:r>
            <w:r>
              <w:rPr>
                <w:rFonts w:hint="default" w:ascii="Times New Roman Regular" w:hAnsi="Times New Roman Regular" w:cs="Times New Roman Regular"/>
              </w:rPr>
              <w:t>（cmH</w:t>
            </w:r>
            <w:r>
              <w:rPr>
                <w:rFonts w:hint="default" w:ascii="Times New Roman Regular" w:hAnsi="Times New Roman Regular" w:cs="Times New Roman Regular"/>
              </w:rPr>
              <w:t>₂</w:t>
            </w:r>
            <w:r>
              <w:rPr>
                <w:rFonts w:hint="default" w:ascii="Times New Roman Regular" w:hAnsi="Times New Roman Regular" w:cs="Times New Roman Regular"/>
              </w:rPr>
              <w:t>O）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17278C9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&lt; 42</w:t>
            </w:r>
          </w:p>
        </w:tc>
        <w:tc>
          <w:tcPr>
            <w:tcW w:w="724" w:type="dxa"/>
            <w:shd w:val="clear" w:color="auto" w:fill="FFFFFF" w:themeFill="background1"/>
          </w:tcPr>
          <w:p w14:paraId="634908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03E242D7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1CE7E22E">
        <w:trPr>
          <w:trHeight w:val="69" w:hRule="atLeast"/>
        </w:trPr>
        <w:tc>
          <w:tcPr>
            <w:tcW w:w="562" w:type="dxa"/>
            <w:shd w:val="clear" w:color="auto" w:fill="FFFFFF" w:themeFill="background1"/>
          </w:tcPr>
          <w:p w14:paraId="37DC1A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20253E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14:paraId="7E58F81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≥ 42</w:t>
            </w:r>
          </w:p>
        </w:tc>
        <w:tc>
          <w:tcPr>
            <w:tcW w:w="724" w:type="dxa"/>
            <w:shd w:val="clear" w:color="auto" w:fill="FFFFFF" w:themeFill="background1"/>
          </w:tcPr>
          <w:p w14:paraId="363369C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14:paraId="6D6D808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Cs w:val="22"/>
              </w:rPr>
            </w:pPr>
          </w:p>
        </w:tc>
      </w:tr>
      <w:tr w14:paraId="2815CC9C">
        <w:trPr>
          <w:trHeight w:val="69" w:hRule="atLeast"/>
        </w:trPr>
        <w:tc>
          <w:tcPr>
            <w:tcW w:w="10486" w:type="dxa"/>
            <w:gridSpan w:val="10"/>
            <w:shd w:val="clear" w:color="auto" w:fill="DAE9F7" w:themeFill="text2" w:themeFillTint="1A"/>
          </w:tcPr>
          <w:p w14:paraId="53BA2B23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>RESP总分</w:t>
            </w: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>_______ 分</w:t>
            </w: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  <w:t xml:space="preserve">             </w:t>
            </w:r>
            <w:r>
              <w:rPr>
                <w:rFonts w:hint="default"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RESP 评分 → 预测住院生存率</w:t>
            </w:r>
          </w:p>
        </w:tc>
      </w:tr>
      <w:tr w14:paraId="35069C2D">
        <w:trPr>
          <w:trHeight w:val="69" w:hRule="atLeast"/>
        </w:trPr>
        <w:tc>
          <w:tcPr>
            <w:tcW w:w="2263" w:type="dxa"/>
            <w:gridSpan w:val="3"/>
            <w:shd w:val="clear" w:color="auto" w:fill="DAE9F7" w:themeFill="text2" w:themeFillTint="1A"/>
          </w:tcPr>
          <w:p w14:paraId="26CECA5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RESP 总分</w:t>
            </w:r>
          </w:p>
        </w:tc>
        <w:tc>
          <w:tcPr>
            <w:tcW w:w="2835" w:type="dxa"/>
            <w:gridSpan w:val="2"/>
            <w:shd w:val="clear" w:color="auto" w:fill="DAE9F7" w:themeFill="text2" w:themeFillTint="1A"/>
          </w:tcPr>
          <w:p w14:paraId="3CD2BD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2907" w:type="dxa"/>
            <w:shd w:val="clear" w:color="auto" w:fill="DAE9F7" w:themeFill="text2" w:themeFillTint="1A"/>
          </w:tcPr>
          <w:p w14:paraId="1A49E36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预测生存率</w:t>
            </w:r>
          </w:p>
        </w:tc>
        <w:tc>
          <w:tcPr>
            <w:tcW w:w="2481" w:type="dxa"/>
            <w:gridSpan w:val="4"/>
            <w:shd w:val="clear" w:color="auto" w:fill="DAE9F7" w:themeFill="text2" w:themeFillTint="1A"/>
          </w:tcPr>
          <w:p w14:paraId="6635B25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对应人群占比</w:t>
            </w:r>
          </w:p>
        </w:tc>
      </w:tr>
      <w:tr w14:paraId="306D297A">
        <w:trPr>
          <w:trHeight w:val="69" w:hRule="atLeast"/>
        </w:trPr>
        <w:tc>
          <w:tcPr>
            <w:tcW w:w="2263" w:type="dxa"/>
            <w:gridSpan w:val="3"/>
            <w:shd w:val="clear" w:color="auto" w:fill="FFFFFF" w:themeFill="background1"/>
          </w:tcPr>
          <w:p w14:paraId="328A2B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 6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79B3024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低风险</w:t>
            </w:r>
          </w:p>
        </w:tc>
        <w:tc>
          <w:tcPr>
            <w:tcW w:w="2907" w:type="dxa"/>
            <w:shd w:val="clear" w:color="auto" w:fill="FFFFFF" w:themeFill="background1"/>
          </w:tcPr>
          <w:p w14:paraId="636B032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~92%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1B65EE2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~12%</w:t>
            </w:r>
          </w:p>
        </w:tc>
      </w:tr>
      <w:tr w14:paraId="4510A442">
        <w:trPr>
          <w:trHeight w:val="69" w:hRule="atLeast"/>
        </w:trPr>
        <w:tc>
          <w:tcPr>
            <w:tcW w:w="2263" w:type="dxa"/>
            <w:gridSpan w:val="3"/>
            <w:shd w:val="clear" w:color="auto" w:fill="FFFFFF" w:themeFill="background1"/>
          </w:tcPr>
          <w:p w14:paraId="57687DE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 ~ 5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5EB3239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中低风险</w:t>
            </w:r>
          </w:p>
        </w:tc>
        <w:tc>
          <w:tcPr>
            <w:tcW w:w="2907" w:type="dxa"/>
            <w:shd w:val="clear" w:color="auto" w:fill="FFFFFF" w:themeFill="background1"/>
          </w:tcPr>
          <w:p w14:paraId="196950C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~76%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784D35A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~27%</w:t>
            </w:r>
          </w:p>
        </w:tc>
      </w:tr>
      <w:tr w14:paraId="1A56D141">
        <w:trPr>
          <w:trHeight w:val="69" w:hRule="atLeast"/>
        </w:trPr>
        <w:tc>
          <w:tcPr>
            <w:tcW w:w="2263" w:type="dxa"/>
            <w:gridSpan w:val="3"/>
            <w:shd w:val="clear" w:color="auto" w:fill="FFFFFF" w:themeFill="background1"/>
          </w:tcPr>
          <w:p w14:paraId="419D4F9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-1 ~ 2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4B021E2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中风险</w:t>
            </w:r>
          </w:p>
        </w:tc>
        <w:tc>
          <w:tcPr>
            <w:tcW w:w="2907" w:type="dxa"/>
            <w:shd w:val="clear" w:color="auto" w:fill="FFFFFF" w:themeFill="background1"/>
          </w:tcPr>
          <w:p w14:paraId="2B4BAC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~57%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1112D3D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~24%</w:t>
            </w:r>
          </w:p>
        </w:tc>
      </w:tr>
      <w:tr w14:paraId="139EC2B0">
        <w:trPr>
          <w:trHeight w:val="69" w:hRule="atLeast"/>
        </w:trPr>
        <w:tc>
          <w:tcPr>
            <w:tcW w:w="2263" w:type="dxa"/>
            <w:gridSpan w:val="3"/>
            <w:shd w:val="clear" w:color="auto" w:fill="FFFFFF" w:themeFill="background1"/>
          </w:tcPr>
          <w:p w14:paraId="171EA5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-5 ~ -2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0DC6C3C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中高风险</w:t>
            </w:r>
          </w:p>
        </w:tc>
        <w:tc>
          <w:tcPr>
            <w:tcW w:w="2907" w:type="dxa"/>
            <w:shd w:val="clear" w:color="auto" w:fill="FFFFFF" w:themeFill="background1"/>
          </w:tcPr>
          <w:p w14:paraId="1D5077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~33%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33104E7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~25%</w:t>
            </w:r>
          </w:p>
        </w:tc>
      </w:tr>
      <w:tr w14:paraId="48C65E65">
        <w:trPr>
          <w:trHeight w:val="69" w:hRule="atLeast"/>
        </w:trPr>
        <w:tc>
          <w:tcPr>
            <w:tcW w:w="2263" w:type="dxa"/>
            <w:gridSpan w:val="3"/>
            <w:shd w:val="clear" w:color="auto" w:fill="FFFFFF" w:themeFill="background1"/>
          </w:tcPr>
          <w:p w14:paraId="6F5082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≤ -6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14:paraId="7E9BBB7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高风险</w:t>
            </w:r>
          </w:p>
        </w:tc>
        <w:tc>
          <w:tcPr>
            <w:tcW w:w="2907" w:type="dxa"/>
            <w:shd w:val="clear" w:color="auto" w:fill="FFFFFF" w:themeFill="background1"/>
          </w:tcPr>
          <w:p w14:paraId="3773C20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~18%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6EE7AC3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</w:rPr>
              <w:t>~12%</w:t>
            </w:r>
          </w:p>
        </w:tc>
      </w:tr>
    </w:tbl>
    <w:p w14:paraId="6383EBB8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Schmidt M et al.RESP Score ·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Am J Respir Crit Care Med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2013（VV-ECMO）+ Schmidt M et al. SAVE Score ·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Intensive Care Med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2015（VA-ECMO）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sectPr>
      <w:head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56830"/>
    <w:multiLevelType w:val="multilevel"/>
    <w:tmpl w:val="09D56830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4B74"/>
    <w:rsid w:val="00D271CA"/>
    <w:rsid w:val="00D30B51"/>
    <w:rsid w:val="00D344A5"/>
    <w:rsid w:val="00D428A9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6675"/>
    <w:rsid w:val="00FA4B05"/>
    <w:rsid w:val="00FA7959"/>
    <w:rsid w:val="00FE27BD"/>
    <w:rsid w:val="00FF74FF"/>
    <w:rsid w:val="5E195B78"/>
    <w:rsid w:val="EFF3B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470</Words>
  <Characters>701</Characters>
  <Lines>159</Lines>
  <Paragraphs>151</Paragraphs>
  <TotalTime>1126</TotalTime>
  <ScaleCrop>false</ScaleCrop>
  <LinksUpToDate>false</LinksUpToDate>
  <CharactersWithSpaces>816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2026-09-13T20:52:25Z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777297023761403194BC0899E8F4C2A9_12</vt:lpwstr>
  </property>
</Properties>
</file>