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216" w14:textId="77777777" w:rsidR="005E0C6B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17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（体外膜肺氧合）治疗知情同意书</w:t>
      </w:r>
    </w:p>
    <w:tbl>
      <w:tblPr>
        <w:tblStyle w:val="ab"/>
        <w:tblW w:w="10491" w:type="dxa"/>
        <w:tblInd w:w="-5" w:type="dxa"/>
        <w:tblLook w:val="04A0" w:firstRow="1" w:lastRow="0" w:firstColumn="1" w:lastColumn="0" w:noHBand="0" w:noVBand="1"/>
      </w:tblPr>
      <w:tblGrid>
        <w:gridCol w:w="449"/>
        <w:gridCol w:w="848"/>
        <w:gridCol w:w="575"/>
        <w:gridCol w:w="790"/>
        <w:gridCol w:w="457"/>
        <w:gridCol w:w="1417"/>
        <w:gridCol w:w="370"/>
        <w:gridCol w:w="197"/>
        <w:gridCol w:w="283"/>
        <w:gridCol w:w="267"/>
        <w:gridCol w:w="541"/>
        <w:gridCol w:w="99"/>
        <w:gridCol w:w="370"/>
        <w:gridCol w:w="1035"/>
        <w:gridCol w:w="960"/>
        <w:gridCol w:w="1397"/>
        <w:gridCol w:w="436"/>
      </w:tblGrid>
      <w:tr w:rsidR="005E0C6B" w14:paraId="5CE25272" w14:textId="77777777">
        <w:trPr>
          <w:trHeight w:val="69"/>
        </w:trPr>
        <w:tc>
          <w:tcPr>
            <w:tcW w:w="1872" w:type="dxa"/>
            <w:gridSpan w:val="3"/>
            <w:shd w:val="clear" w:color="auto" w:fill="DAE9F7" w:themeFill="text2" w:themeFillTint="1A"/>
          </w:tcPr>
          <w:p w14:paraId="165A1E1B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664" w:type="dxa"/>
            <w:gridSpan w:val="3"/>
            <w:shd w:val="clear" w:color="auto" w:fill="DAE9F7" w:themeFill="text2" w:themeFillTint="1A"/>
          </w:tcPr>
          <w:p w14:paraId="1A41ABCE" w14:textId="77777777"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658" w:type="dxa"/>
            <w:gridSpan w:val="5"/>
            <w:shd w:val="clear" w:color="auto" w:fill="DAE9F7" w:themeFill="text2" w:themeFillTint="1A"/>
          </w:tcPr>
          <w:p w14:paraId="6468C7F0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1504" w:type="dxa"/>
            <w:gridSpan w:val="3"/>
            <w:shd w:val="clear" w:color="auto" w:fill="DAE9F7" w:themeFill="text2" w:themeFillTint="1A"/>
          </w:tcPr>
          <w:p w14:paraId="22CB34AE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  <w:tc>
          <w:tcPr>
            <w:tcW w:w="960" w:type="dxa"/>
            <w:shd w:val="clear" w:color="auto" w:fill="DAE9F7" w:themeFill="text2" w:themeFillTint="1A"/>
          </w:tcPr>
          <w:p w14:paraId="68B0BFAA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1833" w:type="dxa"/>
            <w:gridSpan w:val="2"/>
            <w:shd w:val="clear" w:color="auto" w:fill="DAE9F7" w:themeFill="text2" w:themeFillTint="1A"/>
          </w:tcPr>
          <w:p w14:paraId="5FB5CF6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</w:tr>
      <w:tr w:rsidR="005E0C6B" w14:paraId="7A5588F7" w14:textId="77777777">
        <w:trPr>
          <w:trHeight w:val="69"/>
        </w:trPr>
        <w:tc>
          <w:tcPr>
            <w:tcW w:w="1872" w:type="dxa"/>
            <w:gridSpan w:val="3"/>
            <w:shd w:val="clear" w:color="auto" w:fill="FFFFFF" w:themeFill="background1"/>
          </w:tcPr>
          <w:p w14:paraId="7181C9CF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2664" w:type="dxa"/>
            <w:gridSpan w:val="3"/>
            <w:shd w:val="clear" w:color="auto" w:fill="FFFFFF" w:themeFill="background1"/>
          </w:tcPr>
          <w:p w14:paraId="1B2807B5" w14:textId="77777777"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658" w:type="dxa"/>
            <w:gridSpan w:val="5"/>
            <w:shd w:val="clear" w:color="auto" w:fill="FFFFFF" w:themeFill="background1"/>
          </w:tcPr>
          <w:p w14:paraId="69BC67D1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床位</w:t>
            </w:r>
          </w:p>
        </w:tc>
        <w:tc>
          <w:tcPr>
            <w:tcW w:w="1504" w:type="dxa"/>
            <w:gridSpan w:val="3"/>
            <w:shd w:val="clear" w:color="auto" w:fill="FFFFFF" w:themeFill="background1"/>
          </w:tcPr>
          <w:p w14:paraId="7BE7BE8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960" w:type="dxa"/>
            <w:shd w:val="clear" w:color="auto" w:fill="FFFFFF" w:themeFill="background1"/>
          </w:tcPr>
          <w:p w14:paraId="04860A35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科室</w:t>
            </w:r>
          </w:p>
        </w:tc>
        <w:tc>
          <w:tcPr>
            <w:tcW w:w="1833" w:type="dxa"/>
            <w:gridSpan w:val="2"/>
            <w:shd w:val="clear" w:color="auto" w:fill="FFFFFF" w:themeFill="background1"/>
          </w:tcPr>
          <w:p w14:paraId="254244C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5E0C6B" w14:paraId="46724AA4" w14:textId="77777777">
        <w:trPr>
          <w:trHeight w:val="69"/>
        </w:trPr>
        <w:tc>
          <w:tcPr>
            <w:tcW w:w="1872" w:type="dxa"/>
            <w:gridSpan w:val="3"/>
            <w:shd w:val="clear" w:color="auto" w:fill="FFFFFF" w:themeFill="background1"/>
            <w:vAlign w:val="center"/>
          </w:tcPr>
          <w:p w14:paraId="3E74638B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主要诊断</w:t>
            </w:r>
          </w:p>
        </w:tc>
        <w:tc>
          <w:tcPr>
            <w:tcW w:w="8619" w:type="dxa"/>
            <w:gridSpan w:val="14"/>
            <w:shd w:val="clear" w:color="auto" w:fill="FFFFFF" w:themeFill="background1"/>
          </w:tcPr>
          <w:p w14:paraId="121B900F" w14:textId="77777777"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5E0C6B" w14:paraId="13BCF71E" w14:textId="77777777">
        <w:trPr>
          <w:trHeight w:val="69"/>
        </w:trPr>
        <w:tc>
          <w:tcPr>
            <w:tcW w:w="1872" w:type="dxa"/>
            <w:gridSpan w:val="3"/>
            <w:shd w:val="clear" w:color="auto" w:fill="FFFFFF" w:themeFill="background1"/>
            <w:vAlign w:val="center"/>
          </w:tcPr>
          <w:p w14:paraId="29A66273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模式</w:t>
            </w:r>
          </w:p>
        </w:tc>
        <w:tc>
          <w:tcPr>
            <w:tcW w:w="8619" w:type="dxa"/>
            <w:gridSpan w:val="14"/>
            <w:shd w:val="clear" w:color="auto" w:fill="FFFFFF" w:themeFill="background1"/>
          </w:tcPr>
          <w:p w14:paraId="6F1BACB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 VA-ECMO</w:t>
            </w:r>
            <w:r>
              <w:rPr>
                <w:rFonts w:ascii="Times New Roman Regular" w:hAnsi="Times New Roman Regular" w:cs="Times New Roman Regular"/>
              </w:rPr>
              <w:t>（静脉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动脉，心脏支持为主）</w:t>
            </w:r>
            <w:r>
              <w:rPr>
                <w:rFonts w:ascii="Times New Roman Regular" w:hAnsi="Times New Roman Regular" w:cs="Times New Roman Regular"/>
              </w:rPr>
              <w:t xml:space="preserve"> □ VV-ECMO</w:t>
            </w:r>
            <w:r>
              <w:rPr>
                <w:rFonts w:ascii="Times New Roman Regular" w:hAnsi="Times New Roman Regular" w:cs="Times New Roman Regular"/>
              </w:rPr>
              <w:t>（静脉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静脉，肺支持为主）</w:t>
            </w:r>
            <w:r>
              <w:rPr>
                <w:rFonts w:ascii="Times New Roman Regular" w:hAnsi="Times New Roman Regular" w:cs="Times New Roman Regular"/>
              </w:rPr>
              <w:t xml:space="preserve"> □ ECPR</w:t>
            </w:r>
            <w:r>
              <w:rPr>
                <w:rFonts w:ascii="Times New Roman Regular" w:hAnsi="Times New Roman Regular" w:cs="Times New Roman Regular"/>
              </w:rPr>
              <w:t>（体外心肺复苏）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5E0C6B" w14:paraId="781CDB30" w14:textId="77777777">
        <w:trPr>
          <w:trHeight w:val="69"/>
        </w:trPr>
        <w:tc>
          <w:tcPr>
            <w:tcW w:w="1872" w:type="dxa"/>
            <w:gridSpan w:val="3"/>
            <w:shd w:val="clear" w:color="auto" w:fill="FFFFFF" w:themeFill="background1"/>
          </w:tcPr>
          <w:p w14:paraId="5360F444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计划插管方式</w:t>
            </w:r>
          </w:p>
        </w:tc>
        <w:tc>
          <w:tcPr>
            <w:tcW w:w="8619" w:type="dxa"/>
            <w:gridSpan w:val="14"/>
            <w:shd w:val="clear" w:color="auto" w:fill="FFFFFF" w:themeFill="background1"/>
          </w:tcPr>
          <w:p w14:paraId="4987C1A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股静脉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股动脉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股静脉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颈内静脉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股静脉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腋动脉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5E0C6B" w14:paraId="6FC52005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0611B122" w14:textId="77777777" w:rsidR="005E0C6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一、什么是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？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 w14:paraId="23CC2B06" w14:textId="77777777">
        <w:trPr>
          <w:trHeight w:val="69"/>
        </w:trPr>
        <w:tc>
          <w:tcPr>
            <w:tcW w:w="10491" w:type="dxa"/>
            <w:gridSpan w:val="17"/>
          </w:tcPr>
          <w:p w14:paraId="786A4245" w14:textId="77777777" w:rsidR="005E0C6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体外膜肺氧合（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）是一种高级生命支持技术。它将患者的血液从体内引出，通过人工膜肺进行氧合并清除二氧化碳，再由血泵将氧合后的血液输回体内。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可以暂时替代心脏和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或肺的功能，为心肺功能的恢复争取宝贵的时间。</w:t>
            </w:r>
          </w:p>
          <w:p w14:paraId="1F7D44FC" w14:textId="77777777" w:rsidR="005E0C6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本身不治疗原发病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它只是</w:t>
            </w:r>
            <w:r>
              <w:rPr>
                <w:rFonts w:ascii="Times New Roman Regular" w:hAnsi="Times New Roman Regular" w:cs="Times New Roman Regular"/>
              </w:rPr>
              <w:t>""</w:t>
            </w:r>
            <w:r>
              <w:rPr>
                <w:rFonts w:ascii="Times New Roman Regular" w:hAnsi="Times New Roman Regular" w:cs="Times New Roman Regular"/>
              </w:rPr>
              <w:t>买时间</w:t>
            </w:r>
            <w:r>
              <w:rPr>
                <w:rFonts w:ascii="Times New Roman Regular" w:hAnsi="Times New Roman Regular" w:cs="Times New Roman Regular"/>
              </w:rPr>
              <w:t>""</w:t>
            </w:r>
            <w:r>
              <w:rPr>
                <w:rFonts w:ascii="Times New Roman Regular" w:hAnsi="Times New Roman Regular" w:cs="Times New Roman Regular"/>
              </w:rPr>
              <w:t>，让心脏或肺在</w:t>
            </w:r>
            <w:r>
              <w:rPr>
                <w:rFonts w:ascii="Times New Roman Regular" w:hAnsi="Times New Roman Regular" w:cs="Times New Roman Regular"/>
              </w:rPr>
              <w:t>""</w:t>
            </w:r>
            <w:r>
              <w:rPr>
                <w:rFonts w:ascii="Times New Roman Regular" w:hAnsi="Times New Roman Regular" w:cs="Times New Roman Regular"/>
              </w:rPr>
              <w:t>休息</w:t>
            </w:r>
            <w:r>
              <w:rPr>
                <w:rFonts w:ascii="Times New Roman Regular" w:hAnsi="Times New Roman Regular" w:cs="Times New Roman Regular"/>
              </w:rPr>
              <w:t>""</w:t>
            </w:r>
            <w:r>
              <w:rPr>
                <w:rFonts w:ascii="Times New Roman Regular" w:hAnsi="Times New Roman Regular" w:cs="Times New Roman Regular"/>
              </w:rPr>
              <w:t>中得到恢复。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ab/>
            </w:r>
            <w:r>
              <w:rPr>
                <w:rFonts w:ascii="Times New Roman Regular" w:hAnsi="Times New Roman Regular" w:cs="Times New Roman Regular"/>
              </w:rPr>
              <w:tab/>
            </w:r>
            <w:r>
              <w:rPr>
                <w:rFonts w:ascii="Times New Roman Regular" w:hAnsi="Times New Roman Regular" w:cs="Times New Roman Regular"/>
              </w:rPr>
              <w:tab/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5E0C6B" w14:paraId="645FC295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6A9B56D9" w14:textId="77777777" w:rsidR="005E0C6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二、为什么要做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 ECMO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？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 w14:paraId="7312D898" w14:textId="77777777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14:paraId="48B8C2B8" w14:textId="77777777" w:rsidR="005E0C6B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根据患者目前的病情，经过本学科（及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或多学科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MDT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）讨论，认为：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br/>
              <w:t>1.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患者的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心脏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肺功能已严重衰竭，常规药物治疗和呼吸机支持效果不佳，如果不启动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，患者面临极高的死亡风险。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br/>
              <w:t>3.ECMO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是当前情况下维持生命的必要手段，患者仍存在可逆因素，有恢复的可能。</w:t>
            </w:r>
          </w:p>
        </w:tc>
      </w:tr>
      <w:tr w:rsidR="005E0C6B" w14:paraId="2FD61BFC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350C318F" w14:textId="77777777" w:rsidR="005E0C6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三、预计治疗时长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</w:p>
        </w:tc>
      </w:tr>
      <w:tr w:rsidR="005E0C6B" w14:paraId="4161B6FB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43FC4EA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szCs w:val="22"/>
              </w:rPr>
              <w:t>支持时间因病情和模式不同，具体时长取决于原发病恢复速度和有无并发症。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35593ECD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5CB58702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5204" w:type="dxa"/>
            <w:gridSpan w:val="9"/>
            <w:shd w:val="clear" w:color="auto" w:fill="FFFFFF" w:themeFill="background1"/>
          </w:tcPr>
          <w:p w14:paraId="3B09510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VV-ECMO</w:t>
            </w:r>
            <w:r>
              <w:rPr>
                <w:rFonts w:ascii="Times New Roman Regular" w:hAnsi="Times New Roman Regular" w:cs="Times New Roman Regular"/>
                <w:szCs w:val="22"/>
              </w:rPr>
              <w:t>（肺支持）</w:t>
            </w:r>
          </w:p>
        </w:tc>
        <w:tc>
          <w:tcPr>
            <w:tcW w:w="4838" w:type="dxa"/>
            <w:gridSpan w:val="7"/>
            <w:shd w:val="clear" w:color="auto" w:fill="FFFFFF" w:themeFill="background1"/>
          </w:tcPr>
          <w:p w14:paraId="6F76A307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通常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1-3</w:t>
            </w:r>
            <w:r>
              <w:rPr>
                <w:rFonts w:ascii="Times New Roman Regular" w:hAnsi="Times New Roman Regular" w:cs="Times New Roman Regular"/>
                <w:szCs w:val="22"/>
              </w:rPr>
              <w:t>周，部分可达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4-6</w:t>
            </w:r>
            <w:r>
              <w:rPr>
                <w:rFonts w:ascii="Times New Roman Regular" w:hAnsi="Times New Roman Regular" w:cs="Times New Roman Regular"/>
                <w:szCs w:val="22"/>
              </w:rPr>
              <w:t>周</w:t>
            </w:r>
          </w:p>
        </w:tc>
      </w:tr>
      <w:tr w:rsidR="005E0C6B" w14:paraId="25AB408F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3BCB10AB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5204" w:type="dxa"/>
            <w:gridSpan w:val="9"/>
            <w:shd w:val="clear" w:color="auto" w:fill="FFFFFF" w:themeFill="background1"/>
          </w:tcPr>
          <w:p w14:paraId="784B53E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VA-ECMO</w:t>
            </w:r>
            <w:r>
              <w:rPr>
                <w:rFonts w:ascii="Times New Roman Regular" w:hAnsi="Times New Roman Regular" w:cs="Times New Roman Regular"/>
                <w:szCs w:val="22"/>
              </w:rPr>
              <w:t>（心脏支持）</w:t>
            </w:r>
          </w:p>
        </w:tc>
        <w:tc>
          <w:tcPr>
            <w:tcW w:w="4838" w:type="dxa"/>
            <w:gridSpan w:val="7"/>
            <w:shd w:val="clear" w:color="auto" w:fill="FFFFFF" w:themeFill="background1"/>
          </w:tcPr>
          <w:p w14:paraId="7CDF82D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通常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3-7</w:t>
            </w:r>
            <w:r>
              <w:rPr>
                <w:rFonts w:ascii="Times New Roman Regular" w:hAnsi="Times New Roman Regular" w:cs="Times New Roman Regular"/>
                <w:szCs w:val="22"/>
              </w:rPr>
              <w:t>天，部分可达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2-4</w:t>
            </w:r>
            <w:r>
              <w:rPr>
                <w:rFonts w:ascii="Times New Roman Regular" w:hAnsi="Times New Roman Regular" w:cs="Times New Roman Regular"/>
                <w:szCs w:val="22"/>
              </w:rPr>
              <w:t>周</w:t>
            </w:r>
          </w:p>
        </w:tc>
      </w:tr>
      <w:tr w:rsidR="005E0C6B" w14:paraId="07C81D63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35D86852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3</w:t>
            </w:r>
          </w:p>
        </w:tc>
        <w:tc>
          <w:tcPr>
            <w:tcW w:w="5204" w:type="dxa"/>
            <w:gridSpan w:val="9"/>
            <w:shd w:val="clear" w:color="auto" w:fill="FFFFFF" w:themeFill="background1"/>
          </w:tcPr>
          <w:p w14:paraId="4A26D85F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ECPR</w:t>
            </w:r>
            <w:r>
              <w:rPr>
                <w:rFonts w:ascii="Times New Roman Regular" w:hAnsi="Times New Roman Regular" w:cs="Times New Roman Regular"/>
                <w:szCs w:val="22"/>
              </w:rPr>
              <w:t>（心肺复苏）</w:t>
            </w:r>
          </w:p>
        </w:tc>
        <w:tc>
          <w:tcPr>
            <w:tcW w:w="4838" w:type="dxa"/>
            <w:gridSpan w:val="7"/>
            <w:shd w:val="clear" w:color="auto" w:fill="FFFFFF" w:themeFill="background1"/>
          </w:tcPr>
          <w:p w14:paraId="4F479265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通常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1-3</w:t>
            </w:r>
            <w:r>
              <w:rPr>
                <w:rFonts w:ascii="Times New Roman Regular" w:hAnsi="Times New Roman Regular" w:cs="Times New Roman Regular"/>
                <w:szCs w:val="22"/>
              </w:rPr>
              <w:t>天评估神经预后</w:t>
            </w:r>
          </w:p>
        </w:tc>
      </w:tr>
      <w:tr w:rsidR="005E0C6B" w14:paraId="08103E50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231C19A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四、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治疗有哪些风险和并发症？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</w:p>
        </w:tc>
      </w:tr>
      <w:tr w:rsidR="005E0C6B" w14:paraId="2FE2F346" w14:textId="77777777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14:paraId="72332A1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虽然医务人员将尽最大努力、严格按规范操作，但由于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是一项高风险的侵入性技术，在治疗过程中仍可能发生以下并发症（基于国际</w:t>
            </w:r>
            <w:r>
              <w:rPr>
                <w:rFonts w:ascii="Times New Roman Regular" w:hAnsi="Times New Roman Regular" w:cs="Times New Roman Regular"/>
                <w:szCs w:val="22"/>
              </w:rPr>
              <w:t>ELSO</w:t>
            </w:r>
            <w:r>
              <w:rPr>
                <w:rFonts w:ascii="Times New Roman Regular" w:hAnsi="Times New Roman Regular" w:cs="Times New Roman Regular"/>
                <w:szCs w:val="22"/>
              </w:rPr>
              <w:t>注册数据库统计）：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5C0B1AA3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309B9760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4.1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血管穿刺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切开相关并发症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</w:p>
        </w:tc>
      </w:tr>
      <w:tr w:rsidR="005E0C6B" w14:paraId="38CE1B7E" w14:textId="77777777">
        <w:trPr>
          <w:trHeight w:val="69"/>
        </w:trPr>
        <w:tc>
          <w:tcPr>
            <w:tcW w:w="449" w:type="dxa"/>
            <w:shd w:val="clear" w:color="auto" w:fill="DAE9F7" w:themeFill="text2" w:themeFillTint="1A"/>
          </w:tcPr>
          <w:p w14:paraId="3109B41C" w14:textId="77777777" w:rsidR="005E0C6B" w:rsidRDefault="005E0C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</w:p>
        </w:tc>
        <w:tc>
          <w:tcPr>
            <w:tcW w:w="2670" w:type="dxa"/>
            <w:gridSpan w:val="4"/>
            <w:shd w:val="clear" w:color="auto" w:fill="DAE9F7" w:themeFill="text2" w:themeFillTint="1A"/>
          </w:tcPr>
          <w:p w14:paraId="5C4F684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7372" w:type="dxa"/>
            <w:gridSpan w:val="12"/>
            <w:shd w:val="clear" w:color="auto" w:fill="DAE9F7" w:themeFill="text2" w:themeFillTint="1A"/>
          </w:tcPr>
          <w:p w14:paraId="6D60E21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5E0C6B" w14:paraId="5165B909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56017EEC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126F0EE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穿刺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置管失败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499AC43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因血管条件差、解剖变异等因素，可能无法成功置管</w:t>
            </w:r>
          </w:p>
        </w:tc>
      </w:tr>
      <w:tr w:rsidR="005E0C6B" w14:paraId="17C99F49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4678664F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2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13F9CEF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血管损伤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7185097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包括动脉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静脉撕裂、夹层、穿孔，可能需要外科修复</w:t>
            </w:r>
          </w:p>
        </w:tc>
      </w:tr>
      <w:tr w:rsidR="005E0C6B" w14:paraId="4A79258C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2CF060B4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3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1CBAA12D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局部出血和血肿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3EC5EF4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穿刺处出血，大多可压迫止血，少数需外科处理</w:t>
            </w:r>
          </w:p>
        </w:tc>
      </w:tr>
      <w:tr w:rsidR="005E0C6B" w14:paraId="6ECC93C8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24A252E3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4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02529EF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动静脉瘘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36A83A2D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拔管后远期并发症，多数可保守或介入处理</w:t>
            </w:r>
          </w:p>
        </w:tc>
      </w:tr>
      <w:tr w:rsidR="005E0C6B" w14:paraId="5F1A0696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394E62C8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5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0F3067B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神经损伤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4F071E1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穿刺部位邻近神经受损，可导致感觉或运动障碍</w:t>
            </w:r>
          </w:p>
        </w:tc>
      </w:tr>
      <w:tr w:rsidR="005E0C6B" w14:paraId="4C7FC6C3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047B851C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6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11AE23C5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气胸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血气胸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609EF09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颈内静脉穿刺时损伤胸膜或肺尖</w:t>
            </w:r>
          </w:p>
        </w:tc>
      </w:tr>
      <w:tr w:rsidR="005E0C6B" w14:paraId="760E1788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5CF909BE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7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58F7B53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心包填塞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31F0984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导丝或导管损伤心脏，心包积血压迫心脏（紧急危险）</w:t>
            </w:r>
          </w:p>
        </w:tc>
      </w:tr>
      <w:tr w:rsidR="005E0C6B" w14:paraId="28FAFDC6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15A9AA67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4.2  ECMO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运行期间并发症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 w14:paraId="26F89F2A" w14:textId="77777777">
        <w:trPr>
          <w:trHeight w:val="69"/>
        </w:trPr>
        <w:tc>
          <w:tcPr>
            <w:tcW w:w="449" w:type="dxa"/>
            <w:shd w:val="clear" w:color="auto" w:fill="DAE9F7" w:themeFill="text2" w:themeFillTint="1A"/>
          </w:tcPr>
          <w:p w14:paraId="3FE64BED" w14:textId="77777777" w:rsidR="005E0C6B" w:rsidRDefault="005E0C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</w:p>
        </w:tc>
        <w:tc>
          <w:tcPr>
            <w:tcW w:w="2670" w:type="dxa"/>
            <w:gridSpan w:val="4"/>
            <w:shd w:val="clear" w:color="auto" w:fill="DAE9F7" w:themeFill="text2" w:themeFillTint="1A"/>
          </w:tcPr>
          <w:p w14:paraId="00FBA96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7372" w:type="dxa"/>
            <w:gridSpan w:val="12"/>
            <w:shd w:val="clear" w:color="auto" w:fill="DAE9F7" w:themeFill="text2" w:themeFillTint="1A"/>
          </w:tcPr>
          <w:p w14:paraId="519D9F6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5E0C6B" w14:paraId="44A8E459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2AFED96A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0DE7721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出血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03112AF0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常见并发症。包括穿刺点、消化道、呼吸道等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部位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严重可危及生命</w:t>
            </w:r>
          </w:p>
        </w:tc>
      </w:tr>
      <w:tr w:rsidR="005E0C6B" w14:paraId="5E6985F6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1E4CF5CA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2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097E0D7E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栓塞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43D85CB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环路内血栓形成，或血栓脱落导致脑梗死、肢体缺血、肠坏死等</w:t>
            </w:r>
          </w:p>
        </w:tc>
      </w:tr>
      <w:tr w:rsidR="005E0C6B" w14:paraId="0AABD734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11451206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3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21D139F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脑损伤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72AA4F2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包括脑出血、脑梗死、癫痫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等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可能导致永久性神经功能缺损甚至脑死亡</w:t>
            </w:r>
          </w:p>
        </w:tc>
      </w:tr>
      <w:tr w:rsidR="005E0C6B" w14:paraId="15F9C1A1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7D6B8A61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4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21A896B0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感染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5BA9A3B2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血流感染、肺部感染、穿刺点感染等；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运行时间长者风险增加</w:t>
            </w:r>
          </w:p>
        </w:tc>
      </w:tr>
      <w:tr w:rsidR="005E0C6B" w14:paraId="01A53150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2985E86D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5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1132542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溶血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52D2F245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血泵对红细胞的机械破坏，严重时需要更换管路</w:t>
            </w:r>
          </w:p>
        </w:tc>
      </w:tr>
      <w:tr w:rsidR="005E0C6B" w14:paraId="3685F5A6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39618149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6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6CA9A25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氧合器衰竭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42C5BA3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膜肺功能随时间下降，需要更换</w:t>
            </w:r>
          </w:p>
        </w:tc>
      </w:tr>
      <w:tr w:rsidR="005E0C6B" w14:paraId="71DAD290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4C2DAC15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7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0F2F861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血小板减少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2D38A9E7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消耗血小板，可能需要反复输注</w:t>
            </w:r>
          </w:p>
        </w:tc>
      </w:tr>
      <w:tr w:rsidR="005E0C6B" w14:paraId="2331E08D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72CCE1BC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8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38FCDA37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肝素诱导血小板减少症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574C3FA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肝素引起的特殊免疫反应，需更换抗凝药物（如阿加曲班）</w:t>
            </w:r>
          </w:p>
        </w:tc>
      </w:tr>
      <w:tr w:rsidR="005E0C6B" w14:paraId="3D9AF925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4B804BA0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9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13E2212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下肢缺血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651DA6F5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股动脉插管侧下肢血流不足，严重时可能需要手术甚至截肢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发生率</w:t>
            </w:r>
            <w:r>
              <w:rPr>
                <w:rFonts w:ascii="Times New Roman Regular" w:hAnsi="Times New Roman Regular" w:cs="Times New Roman Regular"/>
              </w:rPr>
              <w:t>1-5%)</w:t>
            </w:r>
            <w:proofErr w:type="gramEnd"/>
          </w:p>
        </w:tc>
      </w:tr>
      <w:tr w:rsidR="005E0C6B" w14:paraId="58F46F8F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7D54C8BE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10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38A62C17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心律失常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59F64CFD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运行中可能出现各种心律失常，需要药物或电复律</w:t>
            </w:r>
          </w:p>
        </w:tc>
      </w:tr>
      <w:tr w:rsidR="005E0C6B" w14:paraId="2CADC18E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34689F2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lastRenderedPageBreak/>
              <w:t>4.3  VA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特有的并发症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 w14:paraId="1A56C297" w14:textId="77777777">
        <w:trPr>
          <w:trHeight w:val="69"/>
        </w:trPr>
        <w:tc>
          <w:tcPr>
            <w:tcW w:w="449" w:type="dxa"/>
            <w:shd w:val="clear" w:color="auto" w:fill="DAE9F7" w:themeFill="text2" w:themeFillTint="1A"/>
          </w:tcPr>
          <w:p w14:paraId="20E73523" w14:textId="77777777" w:rsidR="005E0C6B" w:rsidRDefault="005E0C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</w:p>
        </w:tc>
        <w:tc>
          <w:tcPr>
            <w:tcW w:w="2670" w:type="dxa"/>
            <w:gridSpan w:val="4"/>
            <w:shd w:val="clear" w:color="auto" w:fill="DAE9F7" w:themeFill="text2" w:themeFillTint="1A"/>
          </w:tcPr>
          <w:p w14:paraId="60EE3D4E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7372" w:type="dxa"/>
            <w:gridSpan w:val="12"/>
            <w:shd w:val="clear" w:color="auto" w:fill="DAE9F7" w:themeFill="text2" w:themeFillTint="1A"/>
          </w:tcPr>
          <w:p w14:paraId="2EB2BF0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5E0C6B" w14:paraId="39142CE2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0D73CEEF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2ED6638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左室膨胀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71B49DB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增加心脏后负荷，左室淤血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肺水肿，需要</w:t>
            </w:r>
            <w:r>
              <w:rPr>
                <w:rFonts w:ascii="Times New Roman Regular" w:hAnsi="Times New Roman Regular" w:cs="Times New Roman Regular"/>
              </w:rPr>
              <w:t>IABP/Impella/</w:t>
            </w:r>
            <w:r>
              <w:rPr>
                <w:rFonts w:ascii="Times New Roman Regular" w:hAnsi="Times New Roman Regular" w:cs="Times New Roman Regular"/>
              </w:rPr>
              <w:t>外科减压</w:t>
            </w:r>
          </w:p>
        </w:tc>
      </w:tr>
      <w:tr w:rsidR="005E0C6B" w14:paraId="5119BCD6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560AB00B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2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73107CF2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差异性低氧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南北综合征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5A963FC8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股动脉插管时，上半身（心脏和脑）供氧不足，需要调整策略</w:t>
            </w:r>
          </w:p>
        </w:tc>
      </w:tr>
      <w:tr w:rsidR="005E0C6B" w14:paraId="0F4A068C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636E4E22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3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19B859E0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主动脉瓣血栓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505CB2F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主动脉瓣长期不开放时可能在根部形成血栓</w:t>
            </w:r>
          </w:p>
        </w:tc>
      </w:tr>
      <w:tr w:rsidR="005E0C6B" w14:paraId="17B980CA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25E9DC6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proofErr w:type="gramStart"/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4.4  VV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-ECMO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特有的并发症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</w:p>
        </w:tc>
      </w:tr>
      <w:tr w:rsidR="005E0C6B" w14:paraId="15865B88" w14:textId="77777777">
        <w:trPr>
          <w:trHeight w:val="69"/>
        </w:trPr>
        <w:tc>
          <w:tcPr>
            <w:tcW w:w="449" w:type="dxa"/>
            <w:shd w:val="clear" w:color="auto" w:fill="DAE9F7" w:themeFill="text2" w:themeFillTint="1A"/>
          </w:tcPr>
          <w:p w14:paraId="428E744A" w14:textId="77777777" w:rsidR="005E0C6B" w:rsidRDefault="005E0C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</w:p>
        </w:tc>
        <w:tc>
          <w:tcPr>
            <w:tcW w:w="2670" w:type="dxa"/>
            <w:gridSpan w:val="4"/>
            <w:shd w:val="clear" w:color="auto" w:fill="DAE9F7" w:themeFill="text2" w:themeFillTint="1A"/>
          </w:tcPr>
          <w:p w14:paraId="6E10097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7372" w:type="dxa"/>
            <w:gridSpan w:val="12"/>
            <w:shd w:val="clear" w:color="auto" w:fill="DAE9F7" w:themeFill="text2" w:themeFillTint="1A"/>
          </w:tcPr>
          <w:p w14:paraId="7848A24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5E0C6B" w14:paraId="117C1759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5E722CDF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5D30574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再循环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2290363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输出的氧合血被引流管重新吸入，导致全身氧合效率下降</w:t>
            </w:r>
          </w:p>
        </w:tc>
      </w:tr>
      <w:tr w:rsidR="005E0C6B" w14:paraId="24B8EBB8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60987C7C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2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14:paraId="54EC820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CO₂ </w:t>
            </w:r>
            <w:r>
              <w:rPr>
                <w:rFonts w:ascii="Times New Roman Regular" w:hAnsi="Times New Roman Regular" w:cs="Times New Roman Regular"/>
              </w:rPr>
              <w:t>快速变化致脑损伤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14:paraId="10443BD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上机初</w:t>
            </w:r>
            <w:r>
              <w:rPr>
                <w:rFonts w:ascii="Times New Roman Regular" w:hAnsi="Times New Roman Regular" w:cs="Times New Roman Regular"/>
              </w:rPr>
              <w:t xml:space="preserve"> CO₂</w:t>
            </w:r>
            <w:r>
              <w:rPr>
                <w:rFonts w:ascii="Times New Roman Regular" w:hAnsi="Times New Roman Regular" w:cs="Times New Roman Regular"/>
              </w:rPr>
              <w:t>下降过快可能导致脑血流异常</w:t>
            </w:r>
          </w:p>
        </w:tc>
      </w:tr>
      <w:tr w:rsidR="005E0C6B" w14:paraId="2665E314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6537BD4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4.5 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其他可能的风险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 w14:paraId="0365C717" w14:textId="77777777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14:paraId="2DC54145" w14:textId="77777777" w:rsidR="005E0C6B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治疗过程中可能根据病情需要改变原定治疗方案（如转换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模式）；药物不良反应（肝素等抗凝药物过敏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不耐受）；输血相关风险（感染、过敏、输血相关肺损伤等）；与患者本身体质有关不可预知的不良后果；现有医学科学条件下，发生无法预料或不能防范的后果；治疗过程中可能需多次手术或介入操作；死亡风险：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患者总体住院存活率因原发病不同差异很大（约</w:t>
            </w:r>
            <w:r>
              <w:rPr>
                <w:rFonts w:ascii="Times New Roman Regular" w:hAnsi="Times New Roman Regular" w:cs="Times New Roman Regular"/>
              </w:rPr>
              <w:t>40-60%</w:t>
            </w:r>
            <w:r>
              <w:rPr>
                <w:rFonts w:ascii="Times New Roman Regular" w:hAnsi="Times New Roman Regular" w:cs="Times New Roman Regular"/>
              </w:rPr>
              <w:t>），尤其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患者预后更不确定。</w:t>
            </w:r>
          </w:p>
        </w:tc>
      </w:tr>
      <w:tr w:rsidR="005E0C6B" w14:paraId="1ED7DBFB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72937AB8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治疗有没有替代方案？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 w14:paraId="57D0F653" w14:textId="77777777">
        <w:trPr>
          <w:trHeight w:val="69"/>
        </w:trPr>
        <w:tc>
          <w:tcPr>
            <w:tcW w:w="2662" w:type="dxa"/>
            <w:gridSpan w:val="4"/>
            <w:shd w:val="clear" w:color="auto" w:fill="DAE9F7" w:themeFill="text2" w:themeFillTint="1A"/>
          </w:tcPr>
          <w:p w14:paraId="5A1EFED4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替代方案</w:t>
            </w:r>
          </w:p>
        </w:tc>
        <w:tc>
          <w:tcPr>
            <w:tcW w:w="7393" w:type="dxa"/>
            <w:gridSpan w:val="12"/>
            <w:shd w:val="clear" w:color="auto" w:fill="DAE9F7" w:themeFill="text2" w:themeFillTint="1A"/>
          </w:tcPr>
          <w:p w14:paraId="7222F24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为什么不选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局限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14:paraId="41B50015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 w14:paraId="2B1784CD" w14:textId="77777777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0686C00C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继续最佳药物治疗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14:paraId="7A82436E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已尝试，效果不佳；继续等待可能导致不可逆的器官损伤</w:t>
            </w:r>
          </w:p>
        </w:tc>
        <w:tc>
          <w:tcPr>
            <w:tcW w:w="436" w:type="dxa"/>
            <w:shd w:val="clear" w:color="auto" w:fill="FFFFFF" w:themeFill="background1"/>
          </w:tcPr>
          <w:p w14:paraId="7261C03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 w14:paraId="4D092A80" w14:textId="77777777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404E7454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常规机械通气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14:paraId="1CD19BC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已使用，无法满足氧合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通气需求</w:t>
            </w:r>
          </w:p>
        </w:tc>
        <w:tc>
          <w:tcPr>
            <w:tcW w:w="436" w:type="dxa"/>
            <w:shd w:val="clear" w:color="auto" w:fill="FFFFFF" w:themeFill="background1"/>
          </w:tcPr>
          <w:p w14:paraId="3051CBEE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 w14:paraId="75278429" w14:textId="77777777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73B03D73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高频振荡通气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14:paraId="4B325385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对部分</w:t>
            </w:r>
            <w:r>
              <w:rPr>
                <w:rFonts w:ascii="Times New Roman Regular" w:hAnsi="Times New Roman Regular" w:cs="Times New Roman Regular"/>
              </w:rPr>
              <w:t xml:space="preserve"> ARDS </w:t>
            </w:r>
            <w:r>
              <w:rPr>
                <w:rFonts w:ascii="Times New Roman Regular" w:hAnsi="Times New Roman Regular" w:cs="Times New Roman Regular"/>
              </w:rPr>
              <w:t>可能有益，但对严重呼吸衰竭效果有限</w:t>
            </w:r>
          </w:p>
        </w:tc>
        <w:tc>
          <w:tcPr>
            <w:tcW w:w="436" w:type="dxa"/>
            <w:shd w:val="clear" w:color="auto" w:fill="FFFFFF" w:themeFill="background1"/>
          </w:tcPr>
          <w:p w14:paraId="64BB012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 w14:paraId="6961E078" w14:textId="77777777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0806210B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俯卧位通气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14:paraId="6E2E581E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已尝试（如适用），效果未达到预期</w:t>
            </w:r>
          </w:p>
        </w:tc>
        <w:tc>
          <w:tcPr>
            <w:tcW w:w="436" w:type="dxa"/>
            <w:shd w:val="clear" w:color="auto" w:fill="FFFFFF" w:themeFill="background1"/>
          </w:tcPr>
          <w:p w14:paraId="02F76ECA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 w14:paraId="3FB249E5" w14:textId="77777777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6AED586D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吸入一氧化氮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前列环素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14:paraId="2E662F9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已尝试（如适用），效果不足</w:t>
            </w:r>
          </w:p>
        </w:tc>
        <w:tc>
          <w:tcPr>
            <w:tcW w:w="436" w:type="dxa"/>
            <w:shd w:val="clear" w:color="auto" w:fill="FFFFFF" w:themeFill="background1"/>
          </w:tcPr>
          <w:p w14:paraId="213D174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 w14:paraId="58DDB305" w14:textId="77777777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35C9A6E4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心脏移植</w:t>
            </w:r>
            <w:r>
              <w:rPr>
                <w:rFonts w:ascii="Times New Roman Regular" w:hAnsi="Times New Roman Regular" w:cs="Times New Roman Regular"/>
              </w:rPr>
              <w:t>/LVAD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14:paraId="1414445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不适合急诊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无供体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评估需要时间</w:t>
            </w:r>
          </w:p>
        </w:tc>
        <w:tc>
          <w:tcPr>
            <w:tcW w:w="436" w:type="dxa"/>
            <w:shd w:val="clear" w:color="auto" w:fill="FFFFFF" w:themeFill="background1"/>
          </w:tcPr>
          <w:p w14:paraId="688F347E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 w14:paraId="730DE9D3" w14:textId="77777777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14:paraId="4C299A3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不启动</w:t>
            </w:r>
            <w:r>
              <w:rPr>
                <w:rFonts w:ascii="Times New Roman Regular" w:hAnsi="Times New Roman Regular" w:cs="Times New Roman Regular"/>
              </w:rPr>
              <w:t xml:space="preserve"> ECMO</w:t>
            </w:r>
            <w:r>
              <w:rPr>
                <w:rFonts w:ascii="Times New Roman Regular" w:hAnsi="Times New Roman Regular" w:cs="Times New Roman Regular"/>
              </w:rPr>
              <w:t>的后果：</w:t>
            </w:r>
            <w:r>
              <w:rPr>
                <w:rFonts w:ascii="Times New Roman Regular" w:hAnsi="Times New Roman Regular" w:cs="Times New Roman Regular"/>
              </w:rPr>
              <w:t> </w:t>
            </w:r>
            <w:r>
              <w:rPr>
                <w:rFonts w:ascii="Times New Roman Regular" w:hAnsi="Times New Roman Regular" w:cs="Times New Roman Regular"/>
              </w:rPr>
              <w:t>鉴于目前心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肺衰竭严重程度，不启动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将面临极高的死亡风险。</w:t>
            </w:r>
            <w:r>
              <w:rPr>
                <w:rFonts w:ascii="Times New Roman Regular" w:hAnsi="Times New Roman Regular" w:cs="Times New Roman Regular"/>
              </w:rPr>
              <w:tab/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5E0C6B" w14:paraId="0755AD86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77D0262E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六、医生承诺</w:t>
            </w:r>
          </w:p>
        </w:tc>
      </w:tr>
      <w:tr w:rsidR="005E0C6B" w14:paraId="67FFE057" w14:textId="77777777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14:paraId="7CEE9610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我们将尽一切努力，认真负责、细心谨慎，严格按照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诊疗规范操作，在治疗前，将对患者进行全面检查和评估，严密观察病情变化。如发生并发症和意外，将全力组织抢救，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运行期间将保证</w:t>
            </w:r>
            <w:r>
              <w:rPr>
                <w:rFonts w:ascii="Times New Roman Regular" w:hAnsi="Times New Roman Regular" w:cs="Times New Roman Regular"/>
                <w:szCs w:val="22"/>
              </w:rPr>
              <w:t>24</w:t>
            </w:r>
            <w:r>
              <w:rPr>
                <w:rFonts w:ascii="Times New Roman Regular" w:hAnsi="Times New Roman Regular" w:cs="Times New Roman Regular"/>
                <w:szCs w:val="22"/>
              </w:rPr>
              <w:t>小时有专业人员监护，我们会在关键节点与家属沟通病情进展。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009D031E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5E4E659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七、患者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家属权利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</w:p>
        </w:tc>
      </w:tr>
      <w:tr w:rsidR="005E0C6B" w14:paraId="411BE888" w14:textId="77777777">
        <w:trPr>
          <w:trHeight w:val="69"/>
        </w:trPr>
        <w:tc>
          <w:tcPr>
            <w:tcW w:w="1297" w:type="dxa"/>
            <w:gridSpan w:val="2"/>
            <w:shd w:val="clear" w:color="auto" w:fill="FFFFFF" w:themeFill="background1"/>
          </w:tcPr>
          <w:p w14:paraId="228D4987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知情权</w:t>
            </w:r>
          </w:p>
        </w:tc>
        <w:tc>
          <w:tcPr>
            <w:tcW w:w="9194" w:type="dxa"/>
            <w:gridSpan w:val="15"/>
            <w:shd w:val="clear" w:color="auto" w:fill="FFFFFF" w:themeFill="background1"/>
          </w:tcPr>
          <w:p w14:paraId="214A794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您有权了解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szCs w:val="22"/>
              </w:rPr>
              <w:t>治疗的性质、目的、风险及替代方案。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26588FE2" w14:textId="77777777">
        <w:trPr>
          <w:trHeight w:val="342"/>
        </w:trPr>
        <w:tc>
          <w:tcPr>
            <w:tcW w:w="1297" w:type="dxa"/>
            <w:gridSpan w:val="2"/>
            <w:shd w:val="clear" w:color="auto" w:fill="FFFFFF" w:themeFill="background1"/>
          </w:tcPr>
          <w:p w14:paraId="66B48707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提问权</w:t>
            </w:r>
          </w:p>
        </w:tc>
        <w:tc>
          <w:tcPr>
            <w:tcW w:w="9194" w:type="dxa"/>
            <w:gridSpan w:val="15"/>
            <w:shd w:val="clear" w:color="auto" w:fill="FFFFFF" w:themeFill="background1"/>
          </w:tcPr>
          <w:p w14:paraId="36AD02FE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如有任何疑问，请随时向经治医师或科主任提出，我们会认真听取并耐心解答。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7B89816B" w14:textId="77777777">
        <w:trPr>
          <w:trHeight w:val="69"/>
        </w:trPr>
        <w:tc>
          <w:tcPr>
            <w:tcW w:w="1297" w:type="dxa"/>
            <w:gridSpan w:val="2"/>
            <w:shd w:val="clear" w:color="auto" w:fill="FFFFFF" w:themeFill="background1"/>
          </w:tcPr>
          <w:p w14:paraId="2E94A120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选择权</w:t>
            </w:r>
          </w:p>
        </w:tc>
        <w:tc>
          <w:tcPr>
            <w:tcW w:w="9194" w:type="dxa"/>
            <w:gridSpan w:val="15"/>
            <w:shd w:val="clear" w:color="auto" w:fill="FFFFFF" w:themeFill="background1"/>
          </w:tcPr>
          <w:p w14:paraId="16F6222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您有权同意或拒绝接受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ECMO</w:t>
            </w:r>
            <w:r>
              <w:rPr>
                <w:rFonts w:ascii="Times New Roman Regular" w:hAnsi="Times New Roman Regular" w:cs="Times New Roman Regular"/>
                <w:szCs w:val="22"/>
              </w:rPr>
              <w:t>治疗，您的决定将得到充分尊重。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7F03D53E" w14:textId="77777777">
        <w:trPr>
          <w:trHeight w:val="69"/>
        </w:trPr>
        <w:tc>
          <w:tcPr>
            <w:tcW w:w="1297" w:type="dxa"/>
            <w:gridSpan w:val="2"/>
            <w:shd w:val="clear" w:color="auto" w:fill="FFFFFF" w:themeFill="background1"/>
          </w:tcPr>
          <w:p w14:paraId="6536CFBE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隐私权</w:t>
            </w:r>
          </w:p>
        </w:tc>
        <w:tc>
          <w:tcPr>
            <w:tcW w:w="9194" w:type="dxa"/>
            <w:gridSpan w:val="15"/>
            <w:shd w:val="clear" w:color="auto" w:fill="FFFFFF" w:themeFill="background1"/>
          </w:tcPr>
          <w:p w14:paraId="02CC9F3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所有医疗信息将严格保密。</w:t>
            </w:r>
          </w:p>
        </w:tc>
      </w:tr>
      <w:tr w:rsidR="005E0C6B" w14:paraId="38A97C75" w14:textId="77777777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14:paraId="51189F70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拒绝治疗不影响其他治疗，如拒绝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ECMO</w:t>
            </w:r>
            <w:r>
              <w:rPr>
                <w:rFonts w:ascii="Times New Roman Regular" w:hAnsi="Times New Roman Regular" w:cs="Times New Roman Regular"/>
                <w:szCs w:val="22"/>
              </w:rPr>
              <w:t>，不影响继续接受其他常规治疗。</w:t>
            </w:r>
          </w:p>
        </w:tc>
      </w:tr>
      <w:tr w:rsidR="005E0C6B" w14:paraId="15AD816A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59185624" w14:textId="77777777" w:rsidR="005E0C6B" w:rsidRDefault="00000000">
            <w:pPr>
              <w:tabs>
                <w:tab w:val="left" w:pos="2231"/>
              </w:tabs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八、费用说明，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szCs w:val="22"/>
              </w:rPr>
              <w:t>治疗费用较高，主要包括：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48CC51B1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3C4A8D49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</w:t>
            </w:r>
          </w:p>
        </w:tc>
        <w:tc>
          <w:tcPr>
            <w:tcW w:w="4937" w:type="dxa"/>
            <w:gridSpan w:val="8"/>
            <w:shd w:val="clear" w:color="auto" w:fill="FFFFFF" w:themeFill="background1"/>
          </w:tcPr>
          <w:p w14:paraId="131AF1D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szCs w:val="22"/>
              </w:rPr>
              <w:t>耗材（管路套包、氧合器等）</w:t>
            </w:r>
          </w:p>
        </w:tc>
        <w:tc>
          <w:tcPr>
            <w:tcW w:w="5105" w:type="dxa"/>
            <w:gridSpan w:val="8"/>
            <w:shd w:val="clear" w:color="auto" w:fill="FFFFFF" w:themeFill="background1"/>
          </w:tcPr>
          <w:p w14:paraId="0BBC105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一次性材料费</w:t>
            </w:r>
          </w:p>
        </w:tc>
      </w:tr>
      <w:tr w:rsidR="005E0C6B" w14:paraId="0A057817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6166DCF3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2</w:t>
            </w:r>
          </w:p>
        </w:tc>
        <w:tc>
          <w:tcPr>
            <w:tcW w:w="4937" w:type="dxa"/>
            <w:gridSpan w:val="8"/>
            <w:shd w:val="clear" w:color="auto" w:fill="FFFFFF" w:themeFill="background1"/>
          </w:tcPr>
          <w:p w14:paraId="4237347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szCs w:val="22"/>
              </w:rPr>
              <w:t>运行费用</w:t>
            </w:r>
            <w:r>
              <w:rPr>
                <w:rFonts w:ascii="Times New Roman Regular" w:hAnsi="Times New Roman Regular" w:cs="Times New Roman Regular"/>
                <w:szCs w:val="22"/>
              </w:rPr>
              <w:t>(</w:t>
            </w:r>
            <w:r>
              <w:rPr>
                <w:rFonts w:ascii="Times New Roman Regular" w:hAnsi="Times New Roman Regular" w:cs="Times New Roman Regular"/>
                <w:szCs w:val="22"/>
              </w:rPr>
              <w:t>设备使用、血气</w:t>
            </w:r>
            <w:r>
              <w:rPr>
                <w:rFonts w:ascii="Times New Roman Regular" w:hAnsi="Times New Roman Regular" w:cs="Times New Roman Regular"/>
                <w:szCs w:val="22"/>
              </w:rPr>
              <w:t>/ACT</w:t>
            </w:r>
            <w:r>
              <w:rPr>
                <w:rFonts w:ascii="Times New Roman Regular" w:hAnsi="Times New Roman Regular" w:cs="Times New Roman Regular"/>
                <w:szCs w:val="22"/>
              </w:rPr>
              <w:t>监测</w:t>
            </w:r>
            <w:proofErr w:type="gramStart"/>
            <w:r>
              <w:rPr>
                <w:rFonts w:ascii="Times New Roman Regular" w:hAnsi="Times New Roman Regular" w:cs="Times New Roman Regular"/>
                <w:szCs w:val="22"/>
              </w:rPr>
              <w:t>等</w:t>
            </w:r>
            <w:r>
              <w:rPr>
                <w:rFonts w:ascii="Times New Roman Regular" w:hAnsi="Times New Roman Regular" w:cs="Times New Roman Regular"/>
                <w:szCs w:val="22"/>
              </w:rPr>
              <w:t>)</w:t>
            </w:r>
            <w:proofErr w:type="gramEnd"/>
          </w:p>
        </w:tc>
        <w:tc>
          <w:tcPr>
            <w:tcW w:w="5105" w:type="dxa"/>
            <w:gridSpan w:val="8"/>
            <w:shd w:val="clear" w:color="auto" w:fill="FFFFFF" w:themeFill="background1"/>
          </w:tcPr>
          <w:p w14:paraId="5AE4791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按日计算</w:t>
            </w:r>
          </w:p>
        </w:tc>
      </w:tr>
      <w:tr w:rsidR="005E0C6B" w14:paraId="4498A422" w14:textId="77777777">
        <w:trPr>
          <w:trHeight w:val="340"/>
        </w:trPr>
        <w:tc>
          <w:tcPr>
            <w:tcW w:w="449" w:type="dxa"/>
            <w:shd w:val="clear" w:color="auto" w:fill="FFFFFF" w:themeFill="background1"/>
          </w:tcPr>
          <w:p w14:paraId="0EDCC7F3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3</w:t>
            </w:r>
          </w:p>
        </w:tc>
        <w:tc>
          <w:tcPr>
            <w:tcW w:w="4937" w:type="dxa"/>
            <w:gridSpan w:val="8"/>
            <w:shd w:val="clear" w:color="auto" w:fill="FFFFFF" w:themeFill="background1"/>
          </w:tcPr>
          <w:p w14:paraId="46EF7497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ICU</w:t>
            </w:r>
            <w:r>
              <w:rPr>
                <w:rFonts w:ascii="Times New Roman Regular" w:hAnsi="Times New Roman Regular" w:cs="Times New Roman Regular"/>
                <w:szCs w:val="22"/>
              </w:rPr>
              <w:t>治疗费用</w:t>
            </w:r>
          </w:p>
        </w:tc>
        <w:tc>
          <w:tcPr>
            <w:tcW w:w="5105" w:type="dxa"/>
            <w:gridSpan w:val="8"/>
            <w:shd w:val="clear" w:color="auto" w:fill="FFFFFF" w:themeFill="background1"/>
          </w:tcPr>
          <w:p w14:paraId="6B58B15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药品（抗感染、镇静镇痛等）、监护、检查等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50B0FBB3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2EDD8F7C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4</w:t>
            </w:r>
          </w:p>
        </w:tc>
        <w:tc>
          <w:tcPr>
            <w:tcW w:w="4937" w:type="dxa"/>
            <w:gridSpan w:val="8"/>
            <w:shd w:val="clear" w:color="auto" w:fill="FFFFFF" w:themeFill="background1"/>
          </w:tcPr>
          <w:p w14:paraId="04D6477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血制品费用</w:t>
            </w:r>
          </w:p>
        </w:tc>
        <w:tc>
          <w:tcPr>
            <w:tcW w:w="5105" w:type="dxa"/>
            <w:gridSpan w:val="8"/>
            <w:shd w:val="clear" w:color="auto" w:fill="FFFFFF" w:themeFill="background1"/>
          </w:tcPr>
          <w:p w14:paraId="2B7F60CA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红细胞、血浆、血小板等，使用量可能较大</w:t>
            </w:r>
          </w:p>
        </w:tc>
      </w:tr>
      <w:tr w:rsidR="005E0C6B" w14:paraId="5B9D10E4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30B4E575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5</w:t>
            </w:r>
          </w:p>
        </w:tc>
        <w:tc>
          <w:tcPr>
            <w:tcW w:w="4937" w:type="dxa"/>
            <w:gridSpan w:val="8"/>
            <w:shd w:val="clear" w:color="auto" w:fill="FFFFFF" w:themeFill="background1"/>
          </w:tcPr>
          <w:p w14:paraId="26D394C5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可能的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CRRT</w:t>
            </w:r>
            <w:r>
              <w:rPr>
                <w:rFonts w:ascii="Times New Roman Regular" w:hAnsi="Times New Roman Regular" w:cs="Times New Roman Regular"/>
                <w:szCs w:val="22"/>
              </w:rPr>
              <w:t>费用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  <w:tc>
          <w:tcPr>
            <w:tcW w:w="5105" w:type="dxa"/>
            <w:gridSpan w:val="8"/>
            <w:shd w:val="clear" w:color="auto" w:fill="FFFFFF" w:themeFill="background1"/>
          </w:tcPr>
          <w:p w14:paraId="1DFF0630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持续肾脏替代治疗</w:t>
            </w:r>
          </w:p>
        </w:tc>
      </w:tr>
      <w:tr w:rsidR="005E0C6B" w14:paraId="4847FD8D" w14:textId="77777777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14:paraId="339DD02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具体费用因病情复杂程度、运行天数和并发症情况差异很大。</w:t>
            </w:r>
            <w:r>
              <w:rPr>
                <w:rFonts w:ascii="Times New Roman Regular" w:hAnsi="Times New Roman Regular" w:cs="Times New Roman Regular"/>
                <w:szCs w:val="22"/>
              </w:rPr>
              <w:t> </w:t>
            </w:r>
            <w:r>
              <w:rPr>
                <w:rFonts w:ascii="Times New Roman Regular" w:hAnsi="Times New Roman Regular" w:cs="Times New Roman Regular"/>
                <w:szCs w:val="22"/>
              </w:rPr>
              <w:t>医保报销比例依各地政策而定，部分耗材可能需自费。建议家属咨询经治医师和医保办了解详细情况。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2D762EC7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0CD6F4B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九、签字</w:t>
            </w:r>
          </w:p>
        </w:tc>
      </w:tr>
      <w:tr w:rsidR="005E0C6B" w14:paraId="0DE9BCEE" w14:textId="77777777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14:paraId="29ED412A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患者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家属声明</w:t>
            </w:r>
            <w:r>
              <w:rPr>
                <w:rFonts w:ascii="Times New Roman Regular" w:hAnsi="Times New Roman Regular" w:cs="Times New Roman Regular"/>
                <w:szCs w:val="22"/>
              </w:rPr>
              <w:t>：我已仔细阅读（或听取经治医师朗读并解释）上述全部内容，对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治疗目的、方法、风险、替代方案及费用已充分了解。经治医师已对我的疑问进行了详细解答。经过慎重考虑：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7E6AF018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5B01B3AD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</w:p>
        </w:tc>
        <w:tc>
          <w:tcPr>
            <w:tcW w:w="10042" w:type="dxa"/>
            <w:gridSpan w:val="16"/>
            <w:shd w:val="clear" w:color="auto" w:fill="FFFFFF" w:themeFill="background1"/>
          </w:tcPr>
          <w:p w14:paraId="6B56DD0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我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         </w:t>
            </w:r>
            <w:r>
              <w:rPr>
                <w:rFonts w:ascii="Times New Roman Regular" w:hAnsi="Times New Roman Regular" w:cs="Times New Roman Regular"/>
                <w:szCs w:val="22"/>
              </w:rPr>
              <w:t>接受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治疗，并自愿承担由此产生的合理治疗费用和相关风险。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7A09CBCA" w14:textId="77777777">
        <w:trPr>
          <w:trHeight w:val="69"/>
        </w:trPr>
        <w:tc>
          <w:tcPr>
            <w:tcW w:w="449" w:type="dxa"/>
            <w:shd w:val="clear" w:color="auto" w:fill="FFFFFF" w:themeFill="background1"/>
          </w:tcPr>
          <w:p w14:paraId="6789C7B8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</w:p>
        </w:tc>
        <w:tc>
          <w:tcPr>
            <w:tcW w:w="10042" w:type="dxa"/>
            <w:gridSpan w:val="16"/>
            <w:shd w:val="clear" w:color="auto" w:fill="FFFFFF" w:themeFill="background1"/>
          </w:tcPr>
          <w:p w14:paraId="2BBFD98D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我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         </w:t>
            </w:r>
            <w:r>
              <w:rPr>
                <w:rFonts w:ascii="Times New Roman Regular" w:hAnsi="Times New Roman Regular" w:cs="Times New Roman Regular"/>
                <w:szCs w:val="22"/>
              </w:rPr>
              <w:t>接受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治疗，我知晓拒绝该治疗可能带来的后果。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6CA4BE5A" w14:textId="77777777" w:rsidTr="00E15011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64DBEEDB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患者签名</w:t>
            </w:r>
          </w:p>
        </w:tc>
        <w:tc>
          <w:tcPr>
            <w:tcW w:w="2441" w:type="dxa"/>
            <w:gridSpan w:val="4"/>
            <w:shd w:val="clear" w:color="auto" w:fill="FFFFFF" w:themeFill="background1"/>
          </w:tcPr>
          <w:p w14:paraId="646725BE" w14:textId="77777777"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1560" w:type="dxa"/>
            <w:gridSpan w:val="5"/>
            <w:shd w:val="clear" w:color="auto" w:fill="FFFFFF" w:themeFill="background1"/>
          </w:tcPr>
          <w:p w14:paraId="641FD03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与患者关系</w:t>
            </w:r>
          </w:p>
        </w:tc>
        <w:tc>
          <w:tcPr>
            <w:tcW w:w="3828" w:type="dxa"/>
            <w:gridSpan w:val="4"/>
            <w:shd w:val="clear" w:color="auto" w:fill="FFFFFF" w:themeFill="background1"/>
          </w:tcPr>
          <w:p w14:paraId="3384119F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本人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配偶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子女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父母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5E0C6B" w14:paraId="15E3360D" w14:textId="77777777" w:rsidTr="00E15011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07276860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家属签名</w:t>
            </w:r>
          </w:p>
        </w:tc>
        <w:tc>
          <w:tcPr>
            <w:tcW w:w="2441" w:type="dxa"/>
            <w:gridSpan w:val="4"/>
            <w:shd w:val="clear" w:color="auto" w:fill="FFFFFF" w:themeFill="background1"/>
          </w:tcPr>
          <w:p w14:paraId="0DDBF11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560" w:type="dxa"/>
            <w:gridSpan w:val="5"/>
            <w:shd w:val="clear" w:color="auto" w:fill="FFFFFF" w:themeFill="background1"/>
          </w:tcPr>
          <w:p w14:paraId="49BC940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与患者关系</w:t>
            </w:r>
          </w:p>
        </w:tc>
        <w:tc>
          <w:tcPr>
            <w:tcW w:w="3828" w:type="dxa"/>
            <w:gridSpan w:val="4"/>
            <w:shd w:val="clear" w:color="auto" w:fill="FFFFFF" w:themeFill="background1"/>
          </w:tcPr>
          <w:p w14:paraId="6287FC3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5E0C6B" w14:paraId="26EFF47C" w14:textId="77777777" w:rsidTr="00E15011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489D5E6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家属签名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第二</w:t>
            </w:r>
            <w:proofErr w:type="gramEnd"/>
            <w:r>
              <w:rPr>
                <w:rFonts w:ascii="Times New Roman Regular" w:hAnsi="Times New Roman Regular" w:cs="Times New Roman Regular"/>
              </w:rPr>
              <w:t>家属）</w:t>
            </w:r>
          </w:p>
        </w:tc>
        <w:tc>
          <w:tcPr>
            <w:tcW w:w="2441" w:type="dxa"/>
            <w:gridSpan w:val="4"/>
            <w:shd w:val="clear" w:color="auto" w:fill="FFFFFF" w:themeFill="background1"/>
          </w:tcPr>
          <w:p w14:paraId="583C3CEF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560" w:type="dxa"/>
            <w:gridSpan w:val="5"/>
            <w:shd w:val="clear" w:color="auto" w:fill="FFFFFF" w:themeFill="background1"/>
          </w:tcPr>
          <w:p w14:paraId="19FA85A7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与患者关系</w:t>
            </w:r>
          </w:p>
        </w:tc>
        <w:tc>
          <w:tcPr>
            <w:tcW w:w="3828" w:type="dxa"/>
            <w:gridSpan w:val="4"/>
            <w:shd w:val="clear" w:color="auto" w:fill="FFFFFF" w:themeFill="background1"/>
          </w:tcPr>
          <w:p w14:paraId="3AE60F91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5E0C6B" w14:paraId="795977F8" w14:textId="77777777" w:rsidTr="00E15011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5E83057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2441" w:type="dxa"/>
            <w:gridSpan w:val="4"/>
            <w:shd w:val="clear" w:color="auto" w:fill="FFFFFF" w:themeFill="background1"/>
          </w:tcPr>
          <w:p w14:paraId="6375D749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  <w:tc>
          <w:tcPr>
            <w:tcW w:w="1560" w:type="dxa"/>
            <w:gridSpan w:val="5"/>
            <w:shd w:val="clear" w:color="auto" w:fill="FFFFFF" w:themeFill="background1"/>
          </w:tcPr>
          <w:p w14:paraId="3AD0EDAD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联系电话</w:t>
            </w:r>
          </w:p>
        </w:tc>
        <w:tc>
          <w:tcPr>
            <w:tcW w:w="3828" w:type="dxa"/>
            <w:gridSpan w:val="4"/>
            <w:shd w:val="clear" w:color="auto" w:fill="FFFFFF" w:themeFill="background1"/>
          </w:tcPr>
          <w:p w14:paraId="7C3ADDB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5E0C6B" w14:paraId="0A64F4D8" w14:textId="77777777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14:paraId="785C5CE7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如患者无法亲自签署（昏迷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镇静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无民事行为能力），由法定代理人或近亲属代为签署。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69A8C922" w14:textId="77777777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14:paraId="5E11BDBC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医师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声明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: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Cs w:val="22"/>
              </w:rPr>
              <w:t>我已向患者及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或家属详细说明了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治疗的适应症、预期获益、可能风险和并发症、替代治疗方案及费用情况，并回答了相关疑问。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14:paraId="1E8A7CF2" w14:textId="77777777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0B391684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经治医师签名</w:t>
            </w:r>
          </w:p>
        </w:tc>
        <w:tc>
          <w:tcPr>
            <w:tcW w:w="2244" w:type="dxa"/>
            <w:gridSpan w:val="3"/>
            <w:shd w:val="clear" w:color="auto" w:fill="FFFFFF" w:themeFill="background1"/>
          </w:tcPr>
          <w:p w14:paraId="28216E6B" w14:textId="77777777"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1387" w:type="dxa"/>
            <w:gridSpan w:val="5"/>
            <w:shd w:val="clear" w:color="auto" w:fill="FFFFFF" w:themeFill="background1"/>
          </w:tcPr>
          <w:p w14:paraId="2595B5A5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4198" w:type="dxa"/>
            <w:gridSpan w:val="5"/>
            <w:shd w:val="clear" w:color="auto" w:fill="FFFFFF" w:themeFill="background1"/>
          </w:tcPr>
          <w:p w14:paraId="7B664C4F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5E0C6B" w14:paraId="7C16B58F" w14:textId="77777777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14:paraId="41E80856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上级医师签名</w:t>
            </w:r>
          </w:p>
        </w:tc>
        <w:tc>
          <w:tcPr>
            <w:tcW w:w="2244" w:type="dxa"/>
            <w:gridSpan w:val="3"/>
            <w:shd w:val="clear" w:color="auto" w:fill="FFFFFF" w:themeFill="background1"/>
          </w:tcPr>
          <w:p w14:paraId="7D949C76" w14:textId="77777777"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1387" w:type="dxa"/>
            <w:gridSpan w:val="5"/>
            <w:shd w:val="clear" w:color="auto" w:fill="FFFFFF" w:themeFill="background1"/>
          </w:tcPr>
          <w:p w14:paraId="4943572C" w14:textId="77777777" w:rsidR="005E0C6B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4198" w:type="dxa"/>
            <w:gridSpan w:val="5"/>
            <w:shd w:val="clear" w:color="auto" w:fill="FFFFFF" w:themeFill="background1"/>
          </w:tcPr>
          <w:p w14:paraId="37741A03" w14:textId="77777777" w:rsidR="005E0C6B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5E0C6B" w14:paraId="4FD6777B" w14:textId="77777777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14:paraId="0E40324D" w14:textId="77777777"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</w:p>
        </w:tc>
      </w:tr>
    </w:tbl>
    <w:p w14:paraId="71B29CC5" w14:textId="77777777" w:rsidR="005E0C6B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通用指南（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2021-2024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《医疗机构管理条例》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《医疗纠纷预防和处理条例》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中华医学会重症医学分会规范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6C3531C4" w14:textId="77777777" w:rsidR="005E0C6B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治疗前与患者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家属的正式知情告知与签字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5E0C6B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BFEB5" w14:textId="77777777" w:rsidR="003F229C" w:rsidRDefault="003F229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C61377D" w14:textId="77777777" w:rsidR="003F229C" w:rsidRDefault="003F229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AB025" w14:textId="77777777" w:rsidR="003F229C" w:rsidRDefault="003F229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8B699F8" w14:textId="77777777" w:rsidR="003F229C" w:rsidRDefault="003F229C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D31AC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1D34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229C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0725B"/>
    <w:rsid w:val="0051666D"/>
    <w:rsid w:val="005441CD"/>
    <w:rsid w:val="0055352E"/>
    <w:rsid w:val="00595CB4"/>
    <w:rsid w:val="00597F7E"/>
    <w:rsid w:val="005B1939"/>
    <w:rsid w:val="005B2F38"/>
    <w:rsid w:val="005C1AE6"/>
    <w:rsid w:val="005D5842"/>
    <w:rsid w:val="005E034F"/>
    <w:rsid w:val="005E0C6B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19BB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17052"/>
    <w:rsid w:val="00847C11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A30C8"/>
    <w:rsid w:val="00AB2725"/>
    <w:rsid w:val="00AC0B4A"/>
    <w:rsid w:val="00AD407A"/>
    <w:rsid w:val="00AD480D"/>
    <w:rsid w:val="00AF5E37"/>
    <w:rsid w:val="00AF6735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304E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812BC"/>
    <w:rsid w:val="00D91D9F"/>
    <w:rsid w:val="00DB4331"/>
    <w:rsid w:val="00DB6683"/>
    <w:rsid w:val="00DD6637"/>
    <w:rsid w:val="00DF5D93"/>
    <w:rsid w:val="00DF5EFA"/>
    <w:rsid w:val="00E07998"/>
    <w:rsid w:val="00E15011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35B1"/>
    <w:rsid w:val="00F54769"/>
    <w:rsid w:val="00F814E4"/>
    <w:rsid w:val="00F86675"/>
    <w:rsid w:val="00FA4B05"/>
    <w:rsid w:val="00FA7959"/>
    <w:rsid w:val="00FE27BD"/>
    <w:rsid w:val="00FF74FF"/>
    <w:rsid w:val="55B94266"/>
    <w:rsid w:val="7F9EA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BE7FE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3</Pages>
  <Words>1607</Words>
  <Characters>1816</Characters>
  <Application>Microsoft Office Word</Application>
  <DocSecurity>0</DocSecurity>
  <Lines>139</Lines>
  <Paragraphs>228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102</cp:revision>
  <dcterms:created xsi:type="dcterms:W3CDTF">2026-08-25T16:09:00Z</dcterms:created>
  <dcterms:modified xsi:type="dcterms:W3CDTF">2026-09-15T12:12:00Z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BDDDB10059A34B3797D90036DBD9C8C2_12</vt:lpwstr>
  </property>
</Properties>
</file>