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24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VV-ECMO监测与管理规范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核心监测参数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(1)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843"/>
        <w:gridCol w:w="1418"/>
        <w:gridCol w:w="3827"/>
        <w:gridCol w:w="2283"/>
      </w:tblGrid>
      <w:tr w14:paraId="4DE57DDB">
        <w:tc>
          <w:tcPr>
            <w:tcW w:w="10456" w:type="dxa"/>
            <w:gridSpan w:val="5"/>
            <w:shd w:val="clear" w:color="auto" w:fill="DAE9F7" w:themeFill="text2" w:themeFillTint="1A"/>
          </w:tcPr>
          <w:p w14:paraId="3751884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0D9EC852">
        <w:tc>
          <w:tcPr>
            <w:tcW w:w="1129" w:type="dxa"/>
            <w:shd w:val="clear" w:color="auto" w:fill="DAE9F7" w:themeFill="text2" w:themeFillTint="1A"/>
          </w:tcPr>
          <w:p w14:paraId="00CA5532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14:paraId="6D33180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14:paraId="67DB174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14:paraId="37AA723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2239" w:type="dxa"/>
            <w:shd w:val="clear" w:color="auto" w:fill="DAE9F7" w:themeFill="text2" w:themeFillTint="1A"/>
          </w:tcPr>
          <w:p w14:paraId="5B19F3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14:paraId="1CFAE16A">
        <w:tc>
          <w:tcPr>
            <w:tcW w:w="1129" w:type="dxa"/>
            <w:vAlign w:val="center"/>
          </w:tcPr>
          <w:p w14:paraId="1F77B753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ECMO血流量</w:t>
            </w:r>
          </w:p>
        </w:tc>
        <w:tc>
          <w:tcPr>
            <w:tcW w:w="1843" w:type="dxa"/>
            <w:vAlign w:val="center"/>
          </w:tcPr>
          <w:p w14:paraId="4EC0B43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60-80mL/kg/min（成人通常 3.5-6.0 L/min）</w:t>
            </w:r>
          </w:p>
        </w:tc>
        <w:tc>
          <w:tcPr>
            <w:tcW w:w="1418" w:type="dxa"/>
            <w:vAlign w:val="center"/>
          </w:tcPr>
          <w:p w14:paraId="6E8416C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&lt; 2.5 L/min 或骤降 &gt; 0.5 L/min</w:t>
            </w:r>
          </w:p>
        </w:tc>
        <w:tc>
          <w:tcPr>
            <w:tcW w:w="3827" w:type="dxa"/>
            <w:vAlign w:val="center"/>
          </w:tcPr>
          <w:p w14:paraId="6C297D1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①前负荷不足（低血容量/出血/气胸）；②管路扭结/插管贴壁；③泵故障</w:t>
            </w:r>
          </w:p>
        </w:tc>
        <w:tc>
          <w:tcPr>
            <w:tcW w:w="2239" w:type="dxa"/>
            <w:vAlign w:val="center"/>
          </w:tcPr>
          <w:p w14:paraId="5C6B572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①补液/输血；②调整管路/体位；③检查泵+报警</w:t>
            </w:r>
          </w:p>
        </w:tc>
      </w:tr>
      <w:tr w14:paraId="0D692854">
        <w:tc>
          <w:tcPr>
            <w:tcW w:w="1129" w:type="dxa"/>
            <w:vAlign w:val="center"/>
          </w:tcPr>
          <w:p w14:paraId="0401828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再循环分数（Rf）</w:t>
            </w:r>
          </w:p>
        </w:tc>
        <w:tc>
          <w:tcPr>
            <w:tcW w:w="1843" w:type="dxa"/>
            <w:vAlign w:val="center"/>
          </w:tcPr>
          <w:p w14:paraId="48F93C3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&lt;20%</w:t>
            </w:r>
          </w:p>
        </w:tc>
        <w:tc>
          <w:tcPr>
            <w:tcW w:w="1418" w:type="dxa"/>
            <w:vAlign w:val="center"/>
          </w:tcPr>
          <w:p w14:paraId="1C8845F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&gt; 30%</w:t>
            </w:r>
          </w:p>
        </w:tc>
        <w:tc>
          <w:tcPr>
            <w:tcW w:w="3827" w:type="dxa"/>
            <w:vAlign w:val="center"/>
          </w:tcPr>
          <w:p w14:paraId="32F1578C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①插管尖端距离不足（&lt; 10-15 cm）；②插管移位；③血流量过高超过引流能力</w:t>
            </w:r>
          </w:p>
        </w:tc>
        <w:tc>
          <w:tcPr>
            <w:tcW w:w="2239" w:type="dxa"/>
            <w:vAlign w:val="center"/>
          </w:tcPr>
          <w:p w14:paraId="6FB8538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①超声确认插管位置→重新定位；②降低流量（减少再循环量）；③新增引流管（V-VA 转换）</w:t>
            </w:r>
          </w:p>
        </w:tc>
      </w:tr>
      <w:tr w14:paraId="6D28B17D">
        <w:tc>
          <w:tcPr>
            <w:tcW w:w="1129" w:type="dxa"/>
            <w:vAlign w:val="center"/>
          </w:tcPr>
          <w:p w14:paraId="204B1A20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PaO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14:paraId="7C3612F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80-150mmHg（肺保护目标 55-80也可接受）</w:t>
            </w:r>
          </w:p>
        </w:tc>
        <w:tc>
          <w:tcPr>
            <w:tcW w:w="1418" w:type="dxa"/>
            <w:vAlign w:val="center"/>
          </w:tcPr>
          <w:p w14:paraId="418289A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&lt; 55 mmHg 或&gt;300 mmHg</w:t>
            </w:r>
          </w:p>
        </w:tc>
        <w:tc>
          <w:tcPr>
            <w:tcW w:w="3827" w:type="dxa"/>
            <w:vAlign w:val="center"/>
          </w:tcPr>
          <w:p w14:paraId="47E803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再循环过大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② 氧合器功能下降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③ ECMO 流量/FiO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₂不足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④ 心输出量过高（自身血流未被氧合）</w:t>
            </w:r>
          </w:p>
        </w:tc>
        <w:tc>
          <w:tcPr>
            <w:tcW w:w="2239" w:type="dxa"/>
            <w:vAlign w:val="center"/>
          </w:tcPr>
          <w:p w14:paraId="2AC89C8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↑流量/FiO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；排查再循环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②膜后血气评估氧合器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③PaO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bookmarkStart w:id="0" w:name="_GoBack"/>
            <w:bookmarkEnd w:id="0"/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&gt;300</w:t>
            </w:r>
            <w:r>
              <w:rPr>
                <w:rFonts w:hint="default" w:ascii="Times New Roman Regular" w:hAnsi="Times New Roman Regular" w:eastAsia="等线" w:cs="Times New Roman Regular"/>
                <w:sz w:val="21"/>
                <w:szCs w:val="21"/>
              </w:rPr>
              <w:t>→↓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FiO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</w:p>
        </w:tc>
      </w:tr>
      <w:tr w14:paraId="1132920C">
        <w:tc>
          <w:tcPr>
            <w:tcW w:w="1129" w:type="dxa"/>
            <w:vAlign w:val="center"/>
          </w:tcPr>
          <w:p w14:paraId="1337857F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14:paraId="5409187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35-45mmHg</w:t>
            </w:r>
          </w:p>
        </w:tc>
        <w:tc>
          <w:tcPr>
            <w:tcW w:w="1418" w:type="dxa"/>
            <w:vAlign w:val="center"/>
          </w:tcPr>
          <w:p w14:paraId="7BFBE04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变化过快 &gt; 10 mmHg/h（上机初 24h）&lt;30 或&gt;55</w:t>
            </w:r>
          </w:p>
        </w:tc>
        <w:tc>
          <w:tcPr>
            <w:tcW w:w="3827" w:type="dxa"/>
            <w:vAlign w:val="center"/>
          </w:tcPr>
          <w:p w14:paraId="08D7B7DF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低PaCO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，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先查来源，不能直接调扫气①测膜后 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：膜后PaCO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很低→扫气过量→↓扫气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②膜后 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正常但患者 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低 → 患者自身过度通气（呼吸机 RR/VT 过高、自主呼吸过强、疼痛/焦虑）→ 调整呼吸机/镇静镇痛，不是调扫气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③高PaCO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eastAsia="等线" w:cs="Times New Roman Regular"/>
                <w:sz w:val="21"/>
                <w:szCs w:val="21"/>
              </w:rPr>
              <w:t>→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扫气不足/自身通气不足 → ↑扫气或调整呼吸机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④上机初 24h 严禁 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骤降（目标降速 &lt; 10 mmHg/h）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⑤pH 正常优先于 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数值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。</w:t>
            </w:r>
          </w:p>
        </w:tc>
        <w:tc>
          <w:tcPr>
            <w:tcW w:w="2239" w:type="dxa"/>
            <w:vAlign w:val="center"/>
          </w:tcPr>
          <w:p w14:paraId="56B5A2C7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低 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时先查膜后血气，区分"膜肺清多了"还是"患者自己吹多了"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，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两者处理方向完全相反。</w:t>
            </w:r>
          </w:p>
        </w:tc>
      </w:tr>
      <w:tr w14:paraId="5C9CFBC7">
        <w:tc>
          <w:tcPr>
            <w:tcW w:w="1129" w:type="dxa"/>
            <w:vAlign w:val="center"/>
          </w:tcPr>
          <w:p w14:paraId="142DE99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扫气流量</w:t>
            </w:r>
          </w:p>
        </w:tc>
        <w:tc>
          <w:tcPr>
            <w:tcW w:w="1843" w:type="dxa"/>
            <w:vAlign w:val="center"/>
          </w:tcPr>
          <w:p w14:paraId="4066102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按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调节（初始 2 L/min）</w:t>
            </w:r>
          </w:p>
        </w:tc>
        <w:tc>
          <w:tcPr>
            <w:tcW w:w="1418" w:type="dxa"/>
            <w:vAlign w:val="center"/>
          </w:tcPr>
          <w:p w14:paraId="268696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&gt; 10 L/min 仍 PaCO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高→ 氧合器效率下降</w:t>
            </w:r>
          </w:p>
        </w:tc>
        <w:tc>
          <w:tcPr>
            <w:tcW w:w="3827" w:type="dxa"/>
            <w:vAlign w:val="center"/>
          </w:tcPr>
          <w:p w14:paraId="1435D5D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239" w:type="dxa"/>
            <w:vAlign w:val="center"/>
          </w:tcPr>
          <w:p w14:paraId="705A8B4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↑扫气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=↑CO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清除；扫气过高→大量 CO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清除致低碳酸血症</w:t>
            </w:r>
          </w:p>
        </w:tc>
      </w:tr>
      <w:tr w14:paraId="6CE37A0F">
        <w:tc>
          <w:tcPr>
            <w:tcW w:w="1129" w:type="dxa"/>
            <w:vAlign w:val="center"/>
          </w:tcPr>
          <w:p w14:paraId="3DA57A8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SpO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14:paraId="105A7CD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88-95%（肺保护策略，允许性低氧）</w:t>
            </w:r>
          </w:p>
        </w:tc>
        <w:tc>
          <w:tcPr>
            <w:tcW w:w="1418" w:type="dxa"/>
            <w:vAlign w:val="center"/>
          </w:tcPr>
          <w:p w14:paraId="7A73F7E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&lt;85%持&gt; 30 min</w:t>
            </w:r>
          </w:p>
        </w:tc>
        <w:tc>
          <w:tcPr>
            <w:tcW w:w="3827" w:type="dxa"/>
            <w:vAlign w:val="center"/>
          </w:tcPr>
          <w:p w14:paraId="0423E18C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①再循环；</w:t>
            </w:r>
          </w:p>
          <w:p w14:paraId="75BD279D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②氧合器衰竭；</w:t>
            </w:r>
          </w:p>
          <w:p w14:paraId="4DF96048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③心输出量过高。</w:t>
            </w:r>
          </w:p>
        </w:tc>
        <w:tc>
          <w:tcPr>
            <w:tcW w:w="2239" w:type="dxa"/>
            <w:vAlign w:val="center"/>
          </w:tcPr>
          <w:p w14:paraId="72EF999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提高流量/FiO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eastAsia="等线" w:cs="Times New Roman Regular"/>
                <w:sz w:val="21"/>
                <w:szCs w:val="21"/>
              </w:rPr>
              <w:t>②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降低心输出量（β阻滞/降温）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③如无法维持→评估双腔插管或 V-VA</w:t>
            </w:r>
          </w:p>
        </w:tc>
      </w:tr>
      <w:tr w14:paraId="5248E768">
        <w:tc>
          <w:tcPr>
            <w:tcW w:w="1129" w:type="dxa"/>
            <w:vAlign w:val="center"/>
          </w:tcPr>
          <w:p w14:paraId="7F1C313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ScvO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 xml:space="preserve"> / SvO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14:paraId="779833F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≥70%</w:t>
            </w:r>
          </w:p>
        </w:tc>
        <w:tc>
          <w:tcPr>
            <w:tcW w:w="1418" w:type="dxa"/>
            <w:vAlign w:val="center"/>
          </w:tcPr>
          <w:p w14:paraId="250F4F3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&lt;60%</w:t>
            </w:r>
          </w:p>
        </w:tc>
        <w:tc>
          <w:tcPr>
            <w:tcW w:w="3827" w:type="dxa"/>
            <w:vAlign w:val="center"/>
          </w:tcPr>
          <w:p w14:paraId="575FF1BC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氧输送不足（Hb↓/SaO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₂</w:t>
            </w:r>
            <w:r>
              <w:rPr>
                <w:rFonts w:hint="default" w:ascii="Times New Roman Regular" w:hAnsi="Times New Roman Regular" w:eastAsia="等线" w:cs="Times New Roman Regular"/>
                <w:sz w:val="21"/>
                <w:szCs w:val="21"/>
              </w:rPr>
              <w:t>↓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/CO</w:t>
            </w:r>
            <w:r>
              <w:rPr>
                <w:rFonts w:hint="default" w:ascii="Times New Roman Regular" w:hAnsi="Times New Roman Regular" w:eastAsia="等线" w:cs="Times New Roman Regular"/>
                <w:sz w:val="21"/>
                <w:szCs w:val="21"/>
              </w:rPr>
              <w:t>↓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）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；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②氧耗增加（发热/寒战/人机对抗）</w:t>
            </w:r>
          </w:p>
        </w:tc>
        <w:tc>
          <w:tcPr>
            <w:tcW w:w="2239" w:type="dxa"/>
            <w:vAlign w:val="center"/>
          </w:tcPr>
          <w:p w14:paraId="16C9AEF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①输血/优化氧合；②镇静镇痛/退热</w:t>
            </w:r>
          </w:p>
        </w:tc>
      </w:tr>
      <w:tr w14:paraId="17578890">
        <w:tc>
          <w:tcPr>
            <w:tcW w:w="1129" w:type="dxa"/>
            <w:vAlign w:val="center"/>
          </w:tcPr>
          <w:p w14:paraId="764D485D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乳酸</w:t>
            </w:r>
          </w:p>
        </w:tc>
        <w:tc>
          <w:tcPr>
            <w:tcW w:w="1843" w:type="dxa"/>
            <w:vAlign w:val="center"/>
          </w:tcPr>
          <w:p w14:paraId="0DDE03E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:sz w:val="21"/>
                <w:szCs w:val="21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动态下降</w:t>
            </w:r>
          </w:p>
        </w:tc>
        <w:tc>
          <w:tcPr>
            <w:tcW w:w="1418" w:type="dxa"/>
            <w:vAlign w:val="center"/>
          </w:tcPr>
          <w:p w14:paraId="1948B95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&gt; 4或持续不降</w:t>
            </w:r>
          </w:p>
        </w:tc>
        <w:tc>
          <w:tcPr>
            <w:tcW w:w="3827" w:type="dxa"/>
            <w:vAlign w:val="center"/>
          </w:tcPr>
          <w:p w14:paraId="15FA30B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①严重低氧未纠正；②脓毒症/感染；③心输出量不足（注意 VV 也可合并心衰）</w:t>
            </w:r>
          </w:p>
        </w:tc>
        <w:tc>
          <w:tcPr>
            <w:tcW w:w="2239" w:type="dxa"/>
            <w:vAlign w:val="center"/>
          </w:tcPr>
          <w:p w14:paraId="3A2ACF17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①提升ECMO支持；②抗感染；评估是否需转换为 V-AV</w:t>
            </w:r>
          </w:p>
        </w:tc>
      </w:tr>
    </w:tbl>
    <w:p w14:paraId="04D6C6CC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ELSO VV-ECMO 成人指南（2021·ASAIO J）+ EOLIA 2018（NEJM）+ CESAR 2009（Lancet）+ Combes A et al. 2025 综述 + PRONECMO 2023 + ELSO 神经监测共识（2024）+ ELSO 抗凝指南（2021）。</w:t>
      </w:r>
    </w:p>
    <w:p w14:paraId="3E954113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用途：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VV-ECMO 运行期间系统化监测与管理的参考标准。</w:t>
      </w:r>
    </w:p>
    <w:p w14:paraId="6F75BDAE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与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VA-ECMO 管理的核心区别：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VV-ECMO 不提供循环支持，核心是气体交换管理；无需关注左室功能/脉压，但需重点关注再循环、CO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滴定、自主呼吸保留、右心保护"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sectPr>
      <w:head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43578"/>
    <w:rsid w:val="00095CB9"/>
    <w:rsid w:val="000A6C22"/>
    <w:rsid w:val="00106FC2"/>
    <w:rsid w:val="001976BD"/>
    <w:rsid w:val="001A16C8"/>
    <w:rsid w:val="001E3E17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D3534"/>
    <w:rsid w:val="0051666D"/>
    <w:rsid w:val="0055352E"/>
    <w:rsid w:val="005C1AE6"/>
    <w:rsid w:val="005E3FFF"/>
    <w:rsid w:val="0066296A"/>
    <w:rsid w:val="0067489E"/>
    <w:rsid w:val="00690D3F"/>
    <w:rsid w:val="006B0AF7"/>
    <w:rsid w:val="00712214"/>
    <w:rsid w:val="00724BE2"/>
    <w:rsid w:val="007468DB"/>
    <w:rsid w:val="00781552"/>
    <w:rsid w:val="00791899"/>
    <w:rsid w:val="007F1B54"/>
    <w:rsid w:val="00942AD5"/>
    <w:rsid w:val="00942E4E"/>
    <w:rsid w:val="009774FB"/>
    <w:rsid w:val="009839B4"/>
    <w:rsid w:val="0098450C"/>
    <w:rsid w:val="009F75BC"/>
    <w:rsid w:val="00A47BF7"/>
    <w:rsid w:val="00AF5E37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C2750"/>
    <w:rsid w:val="00D01918"/>
    <w:rsid w:val="00D30B51"/>
    <w:rsid w:val="00D344A5"/>
    <w:rsid w:val="00D718EE"/>
    <w:rsid w:val="00D863B7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F25B60"/>
    <w:rsid w:val="00FA7959"/>
    <w:rsid w:val="00FF74FF"/>
    <w:rsid w:val="2ABF12FD"/>
    <w:rsid w:val="DBEF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924</Words>
  <Characters>1260</Characters>
  <Lines>104</Lines>
  <Paragraphs>79</Paragraphs>
  <TotalTime>506</TotalTime>
  <ScaleCrop>false</ScaleCrop>
  <LinksUpToDate>false</LinksUpToDate>
  <CharactersWithSpaces>1368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2026-09-13T20:58:14Z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ABE4622DB3FC458BBE357D1C8D1D9341_12</vt:lpwstr>
  </property>
</Properties>
</file>