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7DC9" w14:textId="77777777" w:rsidR="00767EC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39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541"/>
        <w:gridCol w:w="302"/>
        <w:gridCol w:w="1418"/>
        <w:gridCol w:w="2436"/>
        <w:gridCol w:w="1674"/>
        <w:gridCol w:w="1887"/>
        <w:gridCol w:w="1425"/>
        <w:gridCol w:w="997"/>
        <w:gridCol w:w="3846"/>
      </w:tblGrid>
      <w:tr w:rsidR="00767ECF" w14:paraId="551A7892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14:paraId="4B8F577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4DA48227" w14:textId="77777777">
        <w:trPr>
          <w:trHeight w:val="69"/>
        </w:trPr>
        <w:tc>
          <w:tcPr>
            <w:tcW w:w="1541" w:type="dxa"/>
          </w:tcPr>
          <w:p w14:paraId="73904FC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717" w:type="dxa"/>
            <w:gridSpan w:val="5"/>
          </w:tcPr>
          <w:p w14:paraId="025278B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422" w:type="dxa"/>
            <w:gridSpan w:val="2"/>
          </w:tcPr>
          <w:p w14:paraId="30EDC71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3846" w:type="dxa"/>
          </w:tcPr>
          <w:p w14:paraId="2CFBA98E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14:paraId="7DB58E3F" w14:textId="77777777">
        <w:trPr>
          <w:trHeight w:val="69"/>
        </w:trPr>
        <w:tc>
          <w:tcPr>
            <w:tcW w:w="1541" w:type="dxa"/>
          </w:tcPr>
          <w:p w14:paraId="3B21FCA4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717" w:type="dxa"/>
            <w:gridSpan w:val="5"/>
          </w:tcPr>
          <w:p w14:paraId="21E5FDB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422" w:type="dxa"/>
            <w:gridSpan w:val="2"/>
          </w:tcPr>
          <w:p w14:paraId="0F42282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3846" w:type="dxa"/>
          </w:tcPr>
          <w:p w14:paraId="780BF4A6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14:paraId="6BEE3AC3" w14:textId="77777777">
        <w:trPr>
          <w:trHeight w:val="69"/>
        </w:trPr>
        <w:tc>
          <w:tcPr>
            <w:tcW w:w="1541" w:type="dxa"/>
          </w:tcPr>
          <w:p w14:paraId="391EF02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717" w:type="dxa"/>
            <w:gridSpan w:val="5"/>
          </w:tcPr>
          <w:p w14:paraId="72F036A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422" w:type="dxa"/>
            <w:gridSpan w:val="2"/>
          </w:tcPr>
          <w:p w14:paraId="046E664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3846" w:type="dxa"/>
          </w:tcPr>
          <w:p w14:paraId="1A55E2E5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14:paraId="7BA63F6E" w14:textId="77777777">
        <w:trPr>
          <w:trHeight w:val="69"/>
        </w:trPr>
        <w:tc>
          <w:tcPr>
            <w:tcW w:w="1541" w:type="dxa"/>
          </w:tcPr>
          <w:p w14:paraId="2D51474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7717" w:type="dxa"/>
            <w:gridSpan w:val="5"/>
          </w:tcPr>
          <w:p w14:paraId="2228FD3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 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422" w:type="dxa"/>
            <w:gridSpan w:val="2"/>
          </w:tcPr>
          <w:p w14:paraId="1986C8D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3846" w:type="dxa"/>
          </w:tcPr>
          <w:p w14:paraId="62D40A9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 xml:space="preserve">cm  </w:t>
            </w:r>
            <w:r>
              <w:rPr>
                <w:rFonts w:ascii="Times New Roman Regular" w:hAnsi="Times New Roman Regular" w:cs="Times New Roman Regular"/>
              </w:rPr>
              <w:t>静脉侧</w:t>
            </w:r>
            <w:proofErr w:type="gramEnd"/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14:paraId="24CC0795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33DC483C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二、核心多模态神经监测工具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538D0CA0" w14:textId="77777777">
        <w:trPr>
          <w:trHeight w:val="69"/>
        </w:trPr>
        <w:tc>
          <w:tcPr>
            <w:tcW w:w="1843" w:type="dxa"/>
            <w:gridSpan w:val="2"/>
            <w:shd w:val="clear" w:color="auto" w:fill="DAE9F7" w:themeFill="text2" w:themeFillTint="1A"/>
          </w:tcPr>
          <w:p w14:paraId="424B942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监测工具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14:paraId="6880734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适用模式</w:t>
            </w:r>
          </w:p>
        </w:tc>
        <w:tc>
          <w:tcPr>
            <w:tcW w:w="2436" w:type="dxa"/>
            <w:shd w:val="clear" w:color="auto" w:fill="DAE9F7" w:themeFill="text2" w:themeFillTint="1A"/>
          </w:tcPr>
          <w:p w14:paraId="22D2C74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启动时机</w:t>
            </w:r>
          </w:p>
        </w:tc>
        <w:tc>
          <w:tcPr>
            <w:tcW w:w="1674" w:type="dxa"/>
            <w:shd w:val="clear" w:color="auto" w:fill="DAE9F7" w:themeFill="text2" w:themeFillTint="1A"/>
          </w:tcPr>
          <w:p w14:paraId="0B33C4E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312" w:type="dxa"/>
            <w:gridSpan w:val="2"/>
            <w:shd w:val="clear" w:color="auto" w:fill="DAE9F7" w:themeFill="text2" w:themeFillTint="1A"/>
          </w:tcPr>
          <w:p w14:paraId="5C1506F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关键阈值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/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4843" w:type="dxa"/>
            <w:gridSpan w:val="2"/>
            <w:shd w:val="clear" w:color="auto" w:fill="DAE9F7" w:themeFill="text2" w:themeFillTint="1A"/>
          </w:tcPr>
          <w:p w14:paraId="2DB9FF8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行动</w:t>
            </w:r>
          </w:p>
        </w:tc>
      </w:tr>
      <w:tr w:rsidR="00767ECF" w14:paraId="22AE56E7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652A388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</w:p>
          <w:p w14:paraId="1FC699A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（脑氧饱和度）</w:t>
            </w:r>
          </w:p>
        </w:tc>
        <w:tc>
          <w:tcPr>
            <w:tcW w:w="1418" w:type="dxa"/>
            <w:vAlign w:val="center"/>
          </w:tcPr>
          <w:p w14:paraId="2101B85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14:paraId="5A09DA8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上机即刻</w:t>
            </w:r>
          </w:p>
        </w:tc>
        <w:tc>
          <w:tcPr>
            <w:tcW w:w="1674" w:type="dxa"/>
            <w:vAlign w:val="center"/>
          </w:tcPr>
          <w:p w14:paraId="4711C06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连续、双侧</w:t>
            </w:r>
          </w:p>
        </w:tc>
        <w:tc>
          <w:tcPr>
            <w:tcW w:w="3312" w:type="dxa"/>
            <w:gridSpan w:val="2"/>
            <w:vAlign w:val="center"/>
          </w:tcPr>
          <w:p w14:paraId="0F0F8C0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rSO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50%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②↓&gt;20-25%</w:t>
            </w:r>
            <w:r>
              <w:rPr>
                <w:rFonts w:ascii="Times New Roman Regular" w:hAnsi="Times New Roman Regular" w:cs="Times New Roman Regular"/>
              </w:rPr>
              <w:t>基线；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双侧不对称</w:t>
            </w:r>
            <w:r>
              <w:rPr>
                <w:rFonts w:ascii="Times New Roman Regular" w:hAnsi="Times New Roman Regular" w:cs="Times New Roman Regular"/>
              </w:rPr>
              <w:t>&gt;10%</w:t>
            </w:r>
          </w:p>
        </w:tc>
        <w:tc>
          <w:tcPr>
            <w:tcW w:w="4843" w:type="dxa"/>
            <w:gridSpan w:val="2"/>
            <w:vAlign w:val="center"/>
          </w:tcPr>
          <w:p w14:paraId="627AF8F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排除探头脱落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移位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优化氧输送（</w:t>
            </w:r>
            <w:r>
              <w:rPr>
                <w:rFonts w:ascii="Times New Roman Regular" w:hAnsi="Times New Roman Regular" w:cs="Times New Roman Regular"/>
              </w:rPr>
              <w:t>MAP/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₂/Hb/ECMO</w:t>
            </w:r>
            <w:r>
              <w:rPr>
                <w:rFonts w:ascii="Times New Roman Regular" w:hAnsi="Times New Roman Regular" w:cs="Times New Roman Regular"/>
              </w:rPr>
              <w:t>流量）</w:t>
            </w:r>
            <w:r>
              <w:rPr>
                <w:rFonts w:ascii="Times New Roman Regular" w:hAnsi="Times New Roman Regular" w:cs="Times New Roman Regular"/>
              </w:rPr>
              <w:t xml:space="preserve">③ 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排查南北综合征</w:t>
            </w:r>
            <w:r>
              <w:rPr>
                <w:rFonts w:ascii="Times New Roman Regular" w:hAnsi="Times New Roman Regular" w:cs="Times New Roman Regular"/>
              </w:rPr>
              <w:t xml:space="preserve"> ④ </w:t>
            </w:r>
            <w:r>
              <w:rPr>
                <w:rFonts w:ascii="Times New Roman Regular" w:hAnsi="Times New Roman Regular" w:cs="Times New Roman Regular"/>
              </w:rPr>
              <w:t>必要时头</w:t>
            </w:r>
            <w:r>
              <w:rPr>
                <w:rFonts w:ascii="Times New Roman Regular" w:hAnsi="Times New Roman Regular" w:cs="Times New Roman Regular"/>
              </w:rPr>
              <w:t xml:space="preserve"> CT + TCD</w:t>
            </w:r>
          </w:p>
        </w:tc>
      </w:tr>
      <w:tr w:rsidR="00767ECF" w14:paraId="31C970A0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1548ABB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</w:p>
          <w:p w14:paraId="1FF0767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（连续脑电图）</w:t>
            </w:r>
          </w:p>
        </w:tc>
        <w:tc>
          <w:tcPr>
            <w:tcW w:w="1418" w:type="dxa"/>
            <w:vAlign w:val="center"/>
          </w:tcPr>
          <w:p w14:paraId="66FE0ED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ECPR+VA</w:t>
            </w:r>
            <w:r>
              <w:rPr>
                <w:rFonts w:ascii="Times New Roman Regular" w:hAnsi="Times New Roman Regular" w:cs="Times New Roman Regular"/>
              </w:rPr>
              <w:t>高危</w:t>
            </w:r>
          </w:p>
        </w:tc>
        <w:tc>
          <w:tcPr>
            <w:tcW w:w="2436" w:type="dxa"/>
            <w:vAlign w:val="center"/>
          </w:tcPr>
          <w:p w14:paraId="3B8C5D3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</w:p>
        </w:tc>
        <w:tc>
          <w:tcPr>
            <w:tcW w:w="1674" w:type="dxa"/>
            <w:vAlign w:val="center"/>
          </w:tcPr>
          <w:p w14:paraId="12E104A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>≥24-48h</w:t>
            </w:r>
          </w:p>
        </w:tc>
        <w:tc>
          <w:tcPr>
            <w:tcW w:w="3312" w:type="dxa"/>
            <w:gridSpan w:val="2"/>
            <w:vAlign w:val="center"/>
          </w:tcPr>
          <w:p w14:paraId="5D7BAC2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非惊厥性发作（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周期性放电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背景抑制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暴发抑制</w:t>
            </w:r>
          </w:p>
        </w:tc>
        <w:tc>
          <w:tcPr>
            <w:tcW w:w="4843" w:type="dxa"/>
            <w:gridSpan w:val="2"/>
            <w:vAlign w:val="center"/>
          </w:tcPr>
          <w:p w14:paraId="6C87D37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神经重症会诊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左乙拉西坦首选（避免苯二氮䓬蓄积）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评估预后</w:t>
            </w:r>
          </w:p>
        </w:tc>
      </w:tr>
      <w:tr w:rsidR="00767ECF" w14:paraId="56767747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17F27AA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SSEP</w:t>
            </w:r>
          </w:p>
          <w:p w14:paraId="4C58FC7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体</w:t>
            </w:r>
            <w:proofErr w:type="gramEnd"/>
            <w:r>
              <w:rPr>
                <w:rFonts w:ascii="Times New Roman Regular" w:hAnsi="Times New Roman Regular" w:cs="Times New Roman Regular"/>
              </w:rPr>
              <w:t>感诱发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电位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1418" w:type="dxa"/>
            <w:vAlign w:val="center"/>
          </w:tcPr>
          <w:p w14:paraId="0CD93A5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 /</w:t>
            </w:r>
            <w:r>
              <w:rPr>
                <w:rFonts w:ascii="Times New Roman Regular" w:hAnsi="Times New Roman Regular" w:cs="Times New Roman Regular"/>
              </w:rPr>
              <w:t>昏迷</w:t>
            </w:r>
          </w:p>
        </w:tc>
        <w:tc>
          <w:tcPr>
            <w:tcW w:w="2436" w:type="dxa"/>
            <w:vAlign w:val="center"/>
          </w:tcPr>
          <w:p w14:paraId="04A0EE4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 xml:space="preserve"> ≥ 72h</w:t>
            </w:r>
          </w:p>
        </w:tc>
        <w:tc>
          <w:tcPr>
            <w:tcW w:w="1674" w:type="dxa"/>
            <w:vAlign w:val="center"/>
          </w:tcPr>
          <w:p w14:paraId="2CE21A9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1-2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3312" w:type="dxa"/>
            <w:gridSpan w:val="2"/>
            <w:vAlign w:val="center"/>
          </w:tcPr>
          <w:p w14:paraId="79231C4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</w:t>
            </w:r>
            <w:r>
              <w:rPr>
                <w:rFonts w:ascii="Times New Roman Regular" w:hAnsi="Times New Roman Regular" w:cs="Times New Roman Regular"/>
              </w:rPr>
              <w:t>N20</w:t>
            </w:r>
            <w:r>
              <w:rPr>
                <w:rFonts w:ascii="Times New Roman Regular" w:hAnsi="Times New Roman Regular" w:cs="Times New Roman Regular"/>
              </w:rPr>
              <w:t>缺失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极差预后（不可逆皮层坏死）</w:t>
            </w:r>
          </w:p>
        </w:tc>
        <w:tc>
          <w:tcPr>
            <w:tcW w:w="4843" w:type="dxa"/>
            <w:gridSpan w:val="2"/>
            <w:vAlign w:val="center"/>
          </w:tcPr>
          <w:p w14:paraId="5300883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结合其他多模态指标；</w:t>
            </w:r>
            <w:r>
              <w:rPr>
                <w:rFonts w:ascii="Times New Roman Regular" w:hAnsi="Times New Roman Regular" w:cs="Times New Roman Regular"/>
              </w:rPr>
              <w:t>N20</w:t>
            </w:r>
            <w:r>
              <w:rPr>
                <w:rFonts w:ascii="Times New Roman Regular" w:hAnsi="Times New Roman Regular" w:cs="Times New Roman Regular"/>
              </w:rPr>
              <w:t>双侧缺失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其他不良指标</w:t>
            </w:r>
            <w:r>
              <w:rPr>
                <w:rFonts w:ascii="Times New Roman Regular" w:hAnsi="Times New Roman Regular" w:cs="Times New Roman Regular"/>
              </w:rPr>
              <w:t xml:space="preserve">→MDT </w:t>
            </w:r>
            <w:r>
              <w:rPr>
                <w:rFonts w:ascii="Times New Roman Regular" w:hAnsi="Times New Roman Regular" w:cs="Times New Roman Regular"/>
              </w:rPr>
              <w:t>预后讨论</w:t>
            </w:r>
          </w:p>
        </w:tc>
      </w:tr>
      <w:tr w:rsidR="00767ECF" w14:paraId="4F0E028B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19CABBB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瞳孔评估</w:t>
            </w:r>
          </w:p>
          <w:p w14:paraId="118FCB3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（瞳孔计）</w:t>
            </w:r>
          </w:p>
        </w:tc>
        <w:tc>
          <w:tcPr>
            <w:tcW w:w="1418" w:type="dxa"/>
            <w:vAlign w:val="center"/>
          </w:tcPr>
          <w:p w14:paraId="5474139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14:paraId="04203F1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入</w:t>
            </w:r>
            <w:r>
              <w:rPr>
                <w:rFonts w:ascii="Times New Roman Regular" w:hAnsi="Times New Roman Regular" w:cs="Times New Roman Regular"/>
              </w:rPr>
              <w:t xml:space="preserve"> ICU/</w:t>
            </w:r>
            <w:r>
              <w:rPr>
                <w:rFonts w:ascii="Times New Roman Regular" w:hAnsi="Times New Roman Regular" w:cs="Times New Roman Regular"/>
              </w:rPr>
              <w:t>上机即查</w:t>
            </w:r>
          </w:p>
        </w:tc>
        <w:tc>
          <w:tcPr>
            <w:tcW w:w="1674" w:type="dxa"/>
            <w:vAlign w:val="center"/>
          </w:tcPr>
          <w:p w14:paraId="6420B71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q4-6h</w:t>
            </w:r>
          </w:p>
        </w:tc>
        <w:tc>
          <w:tcPr>
            <w:tcW w:w="3312" w:type="dxa"/>
            <w:gridSpan w:val="2"/>
            <w:vAlign w:val="center"/>
          </w:tcPr>
          <w:p w14:paraId="561C922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双侧等大</w:t>
            </w:r>
            <w:r>
              <w:rPr>
                <w:rFonts w:ascii="Times New Roman Regular" w:hAnsi="Times New Roman Regular" w:cs="Times New Roman Regular"/>
              </w:rPr>
              <w:t>②NPi≥3</w:t>
            </w:r>
            <w:r>
              <w:rPr>
                <w:rFonts w:ascii="Times New Roman Regular" w:hAnsi="Times New Roman Regular" w:cs="Times New Roman Regular"/>
              </w:rPr>
              <w:t>（神经瞳孔指数）</w:t>
            </w:r>
          </w:p>
        </w:tc>
        <w:tc>
          <w:tcPr>
            <w:tcW w:w="4843" w:type="dxa"/>
            <w:gridSpan w:val="2"/>
            <w:vAlign w:val="center"/>
          </w:tcPr>
          <w:p w14:paraId="211F766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NPi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&lt;3</w:t>
            </w:r>
            <w:r>
              <w:rPr>
                <w:rFonts w:ascii="Times New Roman Regular" w:hAnsi="Times New Roman Regular" w:cs="Times New Roman Regular"/>
              </w:rPr>
              <w:t>或双侧不等大</w:t>
            </w:r>
            <w:r>
              <w:rPr>
                <w:rFonts w:ascii="Times New Roman Regular" w:hAnsi="Times New Roman Regular" w:cs="Times New Roman Regular"/>
              </w:rPr>
              <w:t>→ ①</w:t>
            </w:r>
            <w:r>
              <w:rPr>
                <w:rFonts w:ascii="Times New Roman Regular" w:hAnsi="Times New Roman Regular" w:cs="Times New Roman Regular"/>
              </w:rPr>
              <w:t>排除镇静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肌松干扰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紧急头颅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ICP</w:t>
            </w:r>
          </w:p>
        </w:tc>
      </w:tr>
      <w:tr w:rsidR="00767ECF" w14:paraId="19334C00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6784600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</w:t>
            </w:r>
          </w:p>
          <w:p w14:paraId="5C646B4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经</w:t>
            </w:r>
            <w:proofErr w:type="gramEnd"/>
            <w:r>
              <w:rPr>
                <w:rFonts w:ascii="Times New Roman Regular" w:hAnsi="Times New Roman Regular" w:cs="Times New Roman Regular"/>
              </w:rPr>
              <w:t>颅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多普勒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1418" w:type="dxa"/>
            <w:vAlign w:val="center"/>
          </w:tcPr>
          <w:p w14:paraId="13740C8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ECPR+VA</w:t>
            </w:r>
            <w:r>
              <w:rPr>
                <w:rFonts w:ascii="Times New Roman Regular" w:hAnsi="Times New Roman Regular" w:cs="Times New Roman Regular"/>
              </w:rPr>
              <w:t>高危</w:t>
            </w:r>
          </w:p>
        </w:tc>
        <w:tc>
          <w:tcPr>
            <w:tcW w:w="2436" w:type="dxa"/>
            <w:vAlign w:val="center"/>
          </w:tcPr>
          <w:p w14:paraId="6611AEC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上机后尽早</w:t>
            </w:r>
          </w:p>
        </w:tc>
        <w:tc>
          <w:tcPr>
            <w:tcW w:w="1674" w:type="dxa"/>
            <w:vAlign w:val="center"/>
          </w:tcPr>
          <w:p w14:paraId="4F6AB4F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每日或病情变化时</w:t>
            </w:r>
          </w:p>
        </w:tc>
        <w:tc>
          <w:tcPr>
            <w:tcW w:w="3312" w:type="dxa"/>
            <w:gridSpan w:val="2"/>
            <w:vAlign w:val="center"/>
          </w:tcPr>
          <w:p w14:paraId="4BACB20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①MFV 40-70 cm/s ②PI 0.6-1.1 ③</w:t>
            </w:r>
            <w:r>
              <w:rPr>
                <w:rFonts w:ascii="Times New Roman Regular" w:hAnsi="Times New Roman Regular" w:cs="Times New Roman Regular"/>
              </w:rPr>
              <w:t>正常低阻波形</w:t>
            </w:r>
          </w:p>
        </w:tc>
        <w:tc>
          <w:tcPr>
            <w:tcW w:w="4843" w:type="dxa"/>
            <w:gridSpan w:val="2"/>
            <w:vAlign w:val="center"/>
          </w:tcPr>
          <w:p w14:paraId="3B35C78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 &lt; 30→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  <w:r>
              <w:rPr>
                <w:rFonts w:ascii="Times New Roman Regular" w:hAnsi="Times New Roman Regular" w:cs="Times New Roman Regular"/>
              </w:rPr>
              <w:t>→↑MAP/↑</w:t>
            </w:r>
            <w:r>
              <w:rPr>
                <w:rFonts w:ascii="Times New Roman Regular" w:hAnsi="Times New Roman Regular" w:cs="Times New Roman Regular"/>
              </w:rPr>
              <w:t>流量；</w:t>
            </w:r>
            <w:r>
              <w:rPr>
                <w:rFonts w:ascii="Times New Roman Regular" w:hAnsi="Times New Roman Regular" w:cs="Times New Roman Regular"/>
              </w:rPr>
              <w:t>PI &gt; 1.2+</w:t>
            </w:r>
            <w:r>
              <w:rPr>
                <w:rFonts w:ascii="Times New Roman Regular" w:hAnsi="Times New Roman Regular" w:cs="Times New Roman Regular"/>
              </w:rPr>
              <w:t>舒张期血流消失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反向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颅内高压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脑死亡</w:t>
            </w:r>
            <w:r>
              <w:rPr>
                <w:rFonts w:ascii="Times New Roman Regular" w:hAnsi="Times New Roman Regular" w:cs="Times New Roman Regular"/>
              </w:rPr>
              <w:t xml:space="preserve">→CT </w:t>
            </w:r>
            <w:r>
              <w:rPr>
                <w:rFonts w:ascii="Times New Roman Regular" w:hAnsi="Times New Roman Regular" w:cs="Times New Roman Regular"/>
              </w:rPr>
              <w:t>确认；钉板波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振荡波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脑循环停止</w:t>
            </w:r>
          </w:p>
        </w:tc>
      </w:tr>
      <w:tr w:rsidR="00767ECF" w14:paraId="479EEE28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5FF74EF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ONSD</w:t>
            </w:r>
          </w:p>
          <w:p w14:paraId="2D9CADE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视</w:t>
            </w:r>
            <w:proofErr w:type="gramEnd"/>
            <w:r>
              <w:rPr>
                <w:rFonts w:ascii="Times New Roman Regular" w:hAnsi="Times New Roman Regular" w:cs="Times New Roman Regular"/>
              </w:rPr>
              <w:t>神经鞘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直径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1418" w:type="dxa"/>
            <w:vAlign w:val="center"/>
          </w:tcPr>
          <w:p w14:paraId="6EC8206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</w:t>
            </w:r>
            <w:r>
              <w:rPr>
                <w:rFonts w:ascii="Times New Roman Regular" w:hAnsi="Times New Roman Regular" w:cs="Times New Roman Regular"/>
              </w:rPr>
              <w:t>颅内高压可疑</w:t>
            </w:r>
          </w:p>
        </w:tc>
        <w:tc>
          <w:tcPr>
            <w:tcW w:w="2436" w:type="dxa"/>
            <w:vAlign w:val="center"/>
          </w:tcPr>
          <w:p w14:paraId="0E90E79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上机后尽早</w:t>
            </w:r>
          </w:p>
        </w:tc>
        <w:tc>
          <w:tcPr>
            <w:tcW w:w="1674" w:type="dxa"/>
            <w:vAlign w:val="center"/>
          </w:tcPr>
          <w:p w14:paraId="681063C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  <w:r>
              <w:rPr>
                <w:rFonts w:ascii="Times New Roman Regular" w:hAnsi="Times New Roman Regular" w:cs="Times New Roman Regular"/>
              </w:rPr>
              <w:t>或病情变化</w:t>
            </w:r>
          </w:p>
        </w:tc>
        <w:tc>
          <w:tcPr>
            <w:tcW w:w="3312" w:type="dxa"/>
            <w:gridSpan w:val="2"/>
            <w:vAlign w:val="center"/>
          </w:tcPr>
          <w:p w14:paraId="57D12C7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&lt;5.0mm</w:t>
            </w:r>
            <w:r>
              <w:rPr>
                <w:rFonts w:ascii="Times New Roman Regular" w:hAnsi="Times New Roman Regular" w:cs="Times New Roman Regular"/>
              </w:rPr>
              <w:t>（正常）</w:t>
            </w:r>
          </w:p>
        </w:tc>
        <w:tc>
          <w:tcPr>
            <w:tcW w:w="4843" w:type="dxa"/>
            <w:gridSpan w:val="2"/>
            <w:vAlign w:val="center"/>
          </w:tcPr>
          <w:p w14:paraId="0EA413F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5.0-5.8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mm→ICP</w:t>
            </w:r>
            <w:proofErr w:type="spellEnd"/>
            <w:r>
              <w:rPr>
                <w:rFonts w:ascii="Times New Roman Regular" w:hAnsi="Times New Roman Regular" w:cs="Times New Roman Regular"/>
              </w:rPr>
              <w:t>增高预警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加强监测；</w:t>
            </w:r>
            <w:r>
              <w:rPr>
                <w:rFonts w:ascii="Times New Roman Regular" w:hAnsi="Times New Roman Regular" w:cs="Times New Roman Regular"/>
              </w:rPr>
              <w:t>&gt; 5.8 mm→</w:t>
            </w:r>
            <w:r>
              <w:rPr>
                <w:rFonts w:ascii="Times New Roman Regular" w:hAnsi="Times New Roman Regular" w:cs="Times New Roman Regular"/>
              </w:rPr>
              <w:t>严重颅内高压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  <w:r>
              <w:rPr>
                <w:rFonts w:ascii="Times New Roman Regular" w:hAnsi="Times New Roman Regular" w:cs="Times New Roman Regular"/>
              </w:rPr>
              <w:t>+CT+</w:t>
            </w:r>
            <w:r>
              <w:rPr>
                <w:rFonts w:ascii="Times New Roman Regular" w:hAnsi="Times New Roman Regular" w:cs="Times New Roman Regular"/>
              </w:rPr>
              <w:t>神经外科</w:t>
            </w:r>
          </w:p>
        </w:tc>
      </w:tr>
      <w:tr w:rsidR="00767ECF" w14:paraId="44E7C61D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37233EF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头颅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</w:p>
          <w:p w14:paraId="5E323ED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非增强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1418" w:type="dxa"/>
            <w:vAlign w:val="center"/>
          </w:tcPr>
          <w:p w14:paraId="48A102F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14:paraId="63FC71A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神经异常</w:t>
            </w:r>
            <w:r>
              <w:rPr>
                <w:rFonts w:ascii="Times New Roman Regular" w:hAnsi="Times New Roman Regular" w:cs="Times New Roman Regular"/>
              </w:rPr>
              <w:t>②ECPR</w:t>
            </w: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常规高危筛查（上机后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674" w:type="dxa"/>
            <w:vAlign w:val="center"/>
          </w:tcPr>
          <w:p w14:paraId="66A2353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即时</w:t>
            </w:r>
          </w:p>
        </w:tc>
        <w:tc>
          <w:tcPr>
            <w:tcW w:w="3312" w:type="dxa"/>
            <w:gridSpan w:val="2"/>
            <w:vAlign w:val="center"/>
          </w:tcPr>
          <w:p w14:paraId="77E1703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排除：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（颅内出血）、大面积脑梗死、弥漫性脑水肿</w:t>
            </w:r>
          </w:p>
        </w:tc>
        <w:tc>
          <w:tcPr>
            <w:tcW w:w="4843" w:type="dxa"/>
            <w:gridSpan w:val="2"/>
            <w:vAlign w:val="center"/>
          </w:tcPr>
          <w:p w14:paraId="1E9B3FB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ICH→</w:t>
            </w:r>
            <w:r>
              <w:rPr>
                <w:rFonts w:ascii="Times New Roman Regular" w:hAnsi="Times New Roman Regular" w:cs="Times New Roman Regular"/>
              </w:rPr>
              <w:t>参见第五部分；缺血卒中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参见第五部分</w:t>
            </w:r>
          </w:p>
        </w:tc>
      </w:tr>
    </w:tbl>
    <w:p w14:paraId="0AA82BB1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 ASAIO J 2024·PMID 39620302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 Crit Care 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70A0E104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患者神经监测的标准化方案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覆盖监测工具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预后评估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长期随访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6E54DBD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·C1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神经预后）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33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SOP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TCD/ONSD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操作）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5E42C19" w14:textId="77777777" w:rsidR="00767EC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lastRenderedPageBreak/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39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  <w:proofErr w:type="gramEnd"/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261"/>
        <w:gridCol w:w="15"/>
        <w:gridCol w:w="425"/>
        <w:gridCol w:w="3032"/>
        <w:gridCol w:w="1788"/>
        <w:gridCol w:w="2693"/>
        <w:gridCol w:w="1559"/>
        <w:gridCol w:w="676"/>
        <w:gridCol w:w="742"/>
        <w:gridCol w:w="3335"/>
      </w:tblGrid>
      <w:tr w:rsidR="00767ECF" w14:paraId="4859E4C1" w14:textId="77777777">
        <w:trPr>
          <w:trHeight w:val="69"/>
        </w:trPr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14:paraId="1D7C65CB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4AA2F1E1" w14:textId="77777777" w:rsidTr="00105DE5">
        <w:trPr>
          <w:trHeight w:val="69"/>
        </w:trPr>
        <w:tc>
          <w:tcPr>
            <w:tcW w:w="1701" w:type="dxa"/>
            <w:gridSpan w:val="3"/>
          </w:tcPr>
          <w:p w14:paraId="3BA988F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513" w:type="dxa"/>
            <w:gridSpan w:val="3"/>
          </w:tcPr>
          <w:p w14:paraId="71F774A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  <w:gridSpan w:val="2"/>
          </w:tcPr>
          <w:p w14:paraId="3D43AC4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  <w:gridSpan w:val="2"/>
          </w:tcPr>
          <w:p w14:paraId="6834BF7C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14:paraId="16169136" w14:textId="77777777" w:rsidTr="00105DE5">
        <w:trPr>
          <w:trHeight w:val="69"/>
        </w:trPr>
        <w:tc>
          <w:tcPr>
            <w:tcW w:w="1701" w:type="dxa"/>
            <w:gridSpan w:val="3"/>
          </w:tcPr>
          <w:p w14:paraId="68262BE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513" w:type="dxa"/>
            <w:gridSpan w:val="3"/>
          </w:tcPr>
          <w:p w14:paraId="1B6F8E6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  <w:gridSpan w:val="2"/>
          </w:tcPr>
          <w:p w14:paraId="21B7739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  <w:gridSpan w:val="2"/>
          </w:tcPr>
          <w:p w14:paraId="15DB3896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14:paraId="3B59B975" w14:textId="77777777" w:rsidTr="00105DE5">
        <w:trPr>
          <w:trHeight w:val="69"/>
        </w:trPr>
        <w:tc>
          <w:tcPr>
            <w:tcW w:w="1701" w:type="dxa"/>
            <w:gridSpan w:val="3"/>
          </w:tcPr>
          <w:p w14:paraId="7ACD795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513" w:type="dxa"/>
            <w:gridSpan w:val="3"/>
          </w:tcPr>
          <w:p w14:paraId="37B5E03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235" w:type="dxa"/>
            <w:gridSpan w:val="2"/>
          </w:tcPr>
          <w:p w14:paraId="576697E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  <w:gridSpan w:val="2"/>
          </w:tcPr>
          <w:p w14:paraId="15DF8764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14:paraId="51B6E370" w14:textId="77777777" w:rsidTr="00105DE5">
        <w:trPr>
          <w:trHeight w:val="69"/>
        </w:trPr>
        <w:tc>
          <w:tcPr>
            <w:tcW w:w="1701" w:type="dxa"/>
            <w:gridSpan w:val="3"/>
          </w:tcPr>
          <w:p w14:paraId="7C2C84D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7513" w:type="dxa"/>
            <w:gridSpan w:val="3"/>
          </w:tcPr>
          <w:p w14:paraId="52F0DC9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 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  <w:gridSpan w:val="2"/>
          </w:tcPr>
          <w:p w14:paraId="7D4B2E0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  <w:gridSpan w:val="2"/>
          </w:tcPr>
          <w:p w14:paraId="48326E1B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 xml:space="preserve">cm  </w:t>
            </w:r>
            <w:r>
              <w:rPr>
                <w:rFonts w:ascii="Times New Roman Regular" w:hAnsi="Times New Roman Regular" w:cs="Times New Roman Regular"/>
              </w:rPr>
              <w:t>静脉侧</w:t>
            </w:r>
            <w:proofErr w:type="gramEnd"/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14:paraId="6A0594D6" w14:textId="77777777">
        <w:trPr>
          <w:trHeight w:val="69"/>
        </w:trPr>
        <w:tc>
          <w:tcPr>
            <w:tcW w:w="15526" w:type="dxa"/>
            <w:gridSpan w:val="10"/>
            <w:shd w:val="clear" w:color="auto" w:fill="DAE9F7" w:themeFill="text2" w:themeFillTint="1A"/>
          </w:tcPr>
          <w:p w14:paraId="70403386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三、临床生理目标与脑保护策略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69BA6343" w14:textId="77777777" w:rsidTr="00105DE5">
        <w:trPr>
          <w:trHeight w:val="69"/>
        </w:trPr>
        <w:tc>
          <w:tcPr>
            <w:tcW w:w="1261" w:type="dxa"/>
            <w:shd w:val="clear" w:color="auto" w:fill="DAE9F7" w:themeFill="text2" w:themeFillTint="1A"/>
          </w:tcPr>
          <w:p w14:paraId="732BCB0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管理领域</w:t>
            </w:r>
          </w:p>
        </w:tc>
        <w:tc>
          <w:tcPr>
            <w:tcW w:w="3472" w:type="dxa"/>
            <w:gridSpan w:val="3"/>
            <w:shd w:val="clear" w:color="auto" w:fill="DAE9F7" w:themeFill="text2" w:themeFillTint="1A"/>
          </w:tcPr>
          <w:p w14:paraId="7217C97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6040" w:type="dxa"/>
            <w:gridSpan w:val="3"/>
            <w:shd w:val="clear" w:color="auto" w:fill="DAE9F7" w:themeFill="text2" w:themeFillTint="1A"/>
          </w:tcPr>
          <w:p w14:paraId="1598CDD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危险阈值</w:t>
            </w:r>
          </w:p>
        </w:tc>
        <w:tc>
          <w:tcPr>
            <w:tcW w:w="4753" w:type="dxa"/>
            <w:gridSpan w:val="3"/>
            <w:shd w:val="clear" w:color="auto" w:fill="DAE9F7" w:themeFill="text2" w:themeFillTint="1A"/>
          </w:tcPr>
          <w:p w14:paraId="221DBBC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脑保护意义</w:t>
            </w:r>
          </w:p>
        </w:tc>
      </w:tr>
      <w:tr w:rsidR="00767ECF" w14:paraId="022D9E97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2E7EFF9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472" w:type="dxa"/>
            <w:gridSpan w:val="3"/>
            <w:vAlign w:val="center"/>
          </w:tcPr>
          <w:p w14:paraId="5920468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6040" w:type="dxa"/>
            <w:gridSpan w:val="3"/>
            <w:vAlign w:val="center"/>
          </w:tcPr>
          <w:p w14:paraId="463EA0D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</w:t>
            </w:r>
            <w:r>
              <w:rPr>
                <w:rFonts w:ascii="Times New Roman Regular" w:hAnsi="Times New Roman Regular" w:cs="Times New Roman Regular"/>
              </w:rPr>
              <w:t>（低氧脑损伤）</w:t>
            </w:r>
            <w:r>
              <w:rPr>
                <w:rFonts w:ascii="Times New Roman Regular" w:hAnsi="Times New Roman Regular" w:cs="Times New Roman Regular"/>
              </w:rPr>
              <w:t>&gt; 300</w:t>
            </w:r>
            <w:r>
              <w:rPr>
                <w:rFonts w:ascii="Times New Roman Regular" w:hAnsi="Times New Roman Regular" w:cs="Times New Roman Regular"/>
              </w:rPr>
              <w:t>（高氧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氧化应激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再灌注损伤，</w:t>
            </w:r>
            <w:r>
              <w:rPr>
                <w:rFonts w:ascii="Times New Roman Regular" w:hAnsi="Times New Roman Regular" w:cs="Times New Roman Regular"/>
              </w:rPr>
              <w:t>VA/ECPR</w:t>
            </w:r>
            <w:r>
              <w:rPr>
                <w:rFonts w:ascii="Times New Roman Regular" w:hAnsi="Times New Roman Regular" w:cs="Times New Roman Regular"/>
              </w:rPr>
              <w:t>尤其危险）</w:t>
            </w:r>
          </w:p>
        </w:tc>
        <w:tc>
          <w:tcPr>
            <w:tcW w:w="4753" w:type="dxa"/>
            <w:gridSpan w:val="3"/>
            <w:vAlign w:val="center"/>
          </w:tcPr>
          <w:p w14:paraId="6BADB60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低氧和高氧都对脑有害，窄窗管理</w:t>
            </w:r>
          </w:p>
        </w:tc>
      </w:tr>
      <w:tr w:rsidR="00767ECF" w14:paraId="180A6CBC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2B29AB3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472" w:type="dxa"/>
            <w:gridSpan w:val="3"/>
            <w:vAlign w:val="center"/>
          </w:tcPr>
          <w:p w14:paraId="78997AA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35-45mmHg</w:t>
            </w:r>
            <w:r>
              <w:rPr>
                <w:rFonts w:ascii="Times New Roman Regular" w:hAnsi="Times New Roman Regular" w:cs="Times New Roman Regular"/>
              </w:rPr>
              <w:t>（上机初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降速</w:t>
            </w:r>
            <w:r>
              <w:rPr>
                <w:rFonts w:ascii="Times New Roman Regular" w:hAnsi="Times New Roman Regular" w:cs="Times New Roman Regular"/>
              </w:rPr>
              <w:t xml:space="preserve"> &lt;10 mmHg/h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40" w:type="dxa"/>
            <w:gridSpan w:val="3"/>
            <w:vAlign w:val="center"/>
          </w:tcPr>
          <w:p w14:paraId="330423B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变化过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快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15 mmHg/h</w:t>
            </w:r>
            <w:r>
              <w:rPr>
                <w:rFonts w:ascii="Times New Roman Regular" w:hAnsi="Times New Roman Regular" w:cs="Times New Roman Regular"/>
              </w:rPr>
              <w:t>（高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脑血管扩张</w:t>
            </w:r>
            <w:r>
              <w:rPr>
                <w:rFonts w:ascii="Times New Roman Regular" w:hAnsi="Times New Roman Regular" w:cs="Times New Roman Regular"/>
              </w:rPr>
              <w:t>/ICP↑</w:t>
            </w:r>
            <w:r>
              <w:rPr>
                <w:rFonts w:ascii="Times New Roman Regular" w:hAnsi="Times New Roman Regular" w:cs="Times New Roman Regular"/>
              </w:rPr>
              <w:t>；低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脑血管收缩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脑缺血）</w:t>
            </w:r>
          </w:p>
        </w:tc>
        <w:tc>
          <w:tcPr>
            <w:tcW w:w="4753" w:type="dxa"/>
            <w:gridSpan w:val="3"/>
            <w:vAlign w:val="center"/>
          </w:tcPr>
          <w:p w14:paraId="40DA76C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是脑血流最强的调节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因子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是脑缺血最高危窗口</w:t>
            </w:r>
          </w:p>
        </w:tc>
      </w:tr>
      <w:tr w:rsidR="00767ECF" w14:paraId="650E4FD9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62FA18A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472" w:type="dxa"/>
            <w:gridSpan w:val="3"/>
            <w:vAlign w:val="center"/>
          </w:tcPr>
          <w:p w14:paraId="2F8F920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 mmHg</w:t>
            </w:r>
            <w:r>
              <w:rPr>
                <w:rFonts w:ascii="Times New Roman Regular" w:hAnsi="Times New Roman Regular" w:cs="Times New Roman Regular"/>
              </w:rPr>
              <w:t>（个体化）</w:t>
            </w:r>
          </w:p>
        </w:tc>
        <w:tc>
          <w:tcPr>
            <w:tcW w:w="6040" w:type="dxa"/>
            <w:gridSpan w:val="3"/>
            <w:vAlign w:val="center"/>
          </w:tcPr>
          <w:p w14:paraId="31E229E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65mmHg 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</w:p>
        </w:tc>
        <w:tc>
          <w:tcPr>
            <w:tcW w:w="4753" w:type="dxa"/>
            <w:gridSpan w:val="3"/>
            <w:vAlign w:val="center"/>
          </w:tcPr>
          <w:p w14:paraId="4C6F4DF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自身调节受损时，</w:t>
            </w: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直接决定脑灌注</w:t>
            </w:r>
          </w:p>
        </w:tc>
      </w:tr>
      <w:tr w:rsidR="00767ECF" w14:paraId="2AF4526E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711A193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3472" w:type="dxa"/>
            <w:gridSpan w:val="3"/>
            <w:vAlign w:val="center"/>
          </w:tcPr>
          <w:p w14:paraId="1147181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8 g/dL</w:t>
            </w:r>
          </w:p>
        </w:tc>
        <w:tc>
          <w:tcPr>
            <w:tcW w:w="6040" w:type="dxa"/>
            <w:gridSpan w:val="3"/>
            <w:vAlign w:val="center"/>
          </w:tcPr>
          <w:p w14:paraId="6F742FF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7→</w:t>
            </w:r>
            <w:r>
              <w:rPr>
                <w:rFonts w:ascii="Times New Roman Regular" w:hAnsi="Times New Roman Regular" w:cs="Times New Roman Regular"/>
              </w:rPr>
              <w:t>脑氧供下降</w:t>
            </w:r>
          </w:p>
        </w:tc>
        <w:tc>
          <w:tcPr>
            <w:tcW w:w="4753" w:type="dxa"/>
            <w:gridSpan w:val="3"/>
            <w:vAlign w:val="center"/>
          </w:tcPr>
          <w:p w14:paraId="5760784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中脑氧耗高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微循环障碍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宁高勿低</w:t>
            </w:r>
          </w:p>
        </w:tc>
      </w:tr>
      <w:tr w:rsidR="00767ECF" w14:paraId="21955E4E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7A0B16B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472" w:type="dxa"/>
            <w:gridSpan w:val="3"/>
            <w:vAlign w:val="center"/>
          </w:tcPr>
          <w:p w14:paraId="1673FCC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VA/ECPR:33-36℃×24-48h,VV:≤37.7℃</w:t>
            </w:r>
            <w:r>
              <w:rPr>
                <w:rFonts w:ascii="Times New Roman Regular" w:hAnsi="Times New Roman Regular" w:cs="Times New Roman Regular"/>
              </w:rPr>
              <w:t>（常温）</w:t>
            </w:r>
          </w:p>
        </w:tc>
        <w:tc>
          <w:tcPr>
            <w:tcW w:w="6040" w:type="dxa"/>
            <w:gridSpan w:val="3"/>
            <w:vAlign w:val="center"/>
          </w:tcPr>
          <w:p w14:paraId="7AB5D12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37.7℃→ </w:t>
            </w:r>
            <w:r>
              <w:rPr>
                <w:rFonts w:ascii="Times New Roman Regular" w:hAnsi="Times New Roman Regular" w:cs="Times New Roman Regular"/>
              </w:rPr>
              <w:t>每升高</w:t>
            </w:r>
            <w:r>
              <w:rPr>
                <w:rFonts w:ascii="Times New Roman Regular" w:hAnsi="Times New Roman Regular" w:cs="Times New Roman Regular"/>
              </w:rPr>
              <w:t xml:space="preserve"> 1℃</w:t>
            </w:r>
            <w:r>
              <w:rPr>
                <w:rFonts w:ascii="Times New Roman Regular" w:hAnsi="Times New Roman Regular" w:cs="Times New Roman Regular"/>
              </w:rPr>
              <w:t>，脑氧耗增</w:t>
            </w:r>
            <w:r>
              <w:rPr>
                <w:rFonts w:ascii="Times New Roman Regular" w:hAnsi="Times New Roman Regular" w:cs="Times New Roman Regular"/>
              </w:rPr>
              <w:t xml:space="preserve"> 6-10%</w:t>
            </w:r>
          </w:p>
        </w:tc>
        <w:tc>
          <w:tcPr>
            <w:tcW w:w="4753" w:type="dxa"/>
            <w:gridSpan w:val="3"/>
            <w:vAlign w:val="center"/>
          </w:tcPr>
          <w:p w14:paraId="2C24F9F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亚低温是核心脑保护手段；发热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恶化神经损伤</w:t>
            </w:r>
          </w:p>
        </w:tc>
      </w:tr>
      <w:tr w:rsidR="00767ECF" w14:paraId="03700511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7A4FA24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血糖</w:t>
            </w:r>
          </w:p>
        </w:tc>
        <w:tc>
          <w:tcPr>
            <w:tcW w:w="3472" w:type="dxa"/>
            <w:gridSpan w:val="3"/>
            <w:vAlign w:val="center"/>
          </w:tcPr>
          <w:p w14:paraId="5C12B7F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144-180 mg/dL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8-10 mmol/L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40" w:type="dxa"/>
            <w:gridSpan w:val="3"/>
            <w:vAlign w:val="center"/>
          </w:tcPr>
          <w:p w14:paraId="55279382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3.9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低血糖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神经元坏死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&gt;10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高血糖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加重脑水肿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炎症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4753" w:type="dxa"/>
            <w:gridSpan w:val="3"/>
            <w:vAlign w:val="center"/>
          </w:tcPr>
          <w:p w14:paraId="6A52BED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神经系统对血糖极度敏感</w:t>
            </w:r>
          </w:p>
        </w:tc>
      </w:tr>
      <w:tr w:rsidR="00767ECF" w14:paraId="3FD06583" w14:textId="77777777" w:rsidTr="00105DE5">
        <w:trPr>
          <w:trHeight w:val="69"/>
        </w:trPr>
        <w:tc>
          <w:tcPr>
            <w:tcW w:w="1261" w:type="dxa"/>
            <w:vAlign w:val="center"/>
          </w:tcPr>
          <w:p w14:paraId="7B7F112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NaCl</w:t>
            </w:r>
          </w:p>
        </w:tc>
        <w:tc>
          <w:tcPr>
            <w:tcW w:w="3472" w:type="dxa"/>
            <w:gridSpan w:val="3"/>
            <w:vAlign w:val="center"/>
          </w:tcPr>
          <w:p w14:paraId="54C2C76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135-145 mmol/L</w:t>
            </w:r>
          </w:p>
        </w:tc>
        <w:tc>
          <w:tcPr>
            <w:tcW w:w="6040" w:type="dxa"/>
            <w:gridSpan w:val="3"/>
            <w:vAlign w:val="center"/>
          </w:tcPr>
          <w:p w14:paraId="4F69D04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NaCl</w:t>
            </w:r>
            <w:r>
              <w:rPr>
                <w:rFonts w:ascii="Times New Roman Regular" w:hAnsi="Times New Roman Regular" w:cs="Times New Roman Regular"/>
              </w:rPr>
              <w:t>波动过大</w:t>
            </w:r>
            <w:r>
              <w:rPr>
                <w:rFonts w:ascii="Times New Roman Regular" w:hAnsi="Times New Roman Regular" w:cs="Times New Roman Regular"/>
              </w:rPr>
              <w:t xml:space="preserve"> &gt; 10 mmol/d → </w:t>
            </w:r>
            <w:r>
              <w:rPr>
                <w:rFonts w:ascii="Times New Roman Regular" w:hAnsi="Times New Roman Regular" w:cs="Times New Roman Regular"/>
              </w:rPr>
              <w:t>脑水肿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渗透性脱髓鞘</w:t>
            </w:r>
          </w:p>
        </w:tc>
        <w:tc>
          <w:tcPr>
            <w:tcW w:w="4753" w:type="dxa"/>
            <w:gridSpan w:val="3"/>
            <w:vAlign w:val="center"/>
          </w:tcPr>
          <w:p w14:paraId="2969182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缓慢纠正，每日</w:t>
            </w:r>
            <w:r>
              <w:rPr>
                <w:rFonts w:ascii="Times New Roman Regular" w:hAnsi="Times New Roman Regular" w:cs="Times New Roman Regular"/>
              </w:rPr>
              <w:t xml:space="preserve"> Δ&lt; 8-10</w:t>
            </w:r>
          </w:p>
        </w:tc>
      </w:tr>
      <w:tr w:rsidR="00767ECF" w14:paraId="17B87102" w14:textId="77777777">
        <w:trPr>
          <w:trHeight w:val="69"/>
        </w:trPr>
        <w:tc>
          <w:tcPr>
            <w:tcW w:w="15526" w:type="dxa"/>
            <w:gridSpan w:val="10"/>
            <w:shd w:val="clear" w:color="auto" w:fill="DAE9F7" w:themeFill="text2" w:themeFillTint="1A"/>
          </w:tcPr>
          <w:p w14:paraId="38D32829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四、模式分层神经监测策略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2218B5ED" w14:textId="77777777" w:rsidTr="00105DE5">
        <w:trPr>
          <w:trHeight w:val="69"/>
        </w:trPr>
        <w:tc>
          <w:tcPr>
            <w:tcW w:w="1276" w:type="dxa"/>
            <w:gridSpan w:val="2"/>
            <w:shd w:val="clear" w:color="auto" w:fill="DAE9F7" w:themeFill="text2" w:themeFillTint="1A"/>
          </w:tcPr>
          <w:p w14:paraId="19D4117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模式</w:t>
            </w:r>
          </w:p>
        </w:tc>
        <w:tc>
          <w:tcPr>
            <w:tcW w:w="5245" w:type="dxa"/>
            <w:gridSpan w:val="3"/>
            <w:shd w:val="clear" w:color="auto" w:fill="DAE9F7" w:themeFill="text2" w:themeFillTint="1A"/>
          </w:tcPr>
          <w:p w14:paraId="77AF2E3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脑损伤主要风险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14:paraId="168BE27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神经监测策略</w:t>
            </w:r>
          </w:p>
        </w:tc>
        <w:tc>
          <w:tcPr>
            <w:tcW w:w="3335" w:type="dxa"/>
            <w:shd w:val="clear" w:color="auto" w:fill="DAE9F7" w:themeFill="text2" w:themeFillTint="1A"/>
          </w:tcPr>
          <w:p w14:paraId="0F7BF95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特色工具</w:t>
            </w:r>
          </w:p>
        </w:tc>
      </w:tr>
      <w:tr w:rsidR="00767ECF" w14:paraId="30D5AE7A" w14:textId="77777777" w:rsidTr="00105DE5">
        <w:trPr>
          <w:trHeight w:val="69"/>
        </w:trPr>
        <w:tc>
          <w:tcPr>
            <w:tcW w:w="1276" w:type="dxa"/>
            <w:gridSpan w:val="2"/>
            <w:vAlign w:val="center"/>
          </w:tcPr>
          <w:p w14:paraId="2908179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VA-ECMO</w:t>
            </w:r>
          </w:p>
        </w:tc>
        <w:tc>
          <w:tcPr>
            <w:tcW w:w="5245" w:type="dxa"/>
            <w:gridSpan w:val="3"/>
            <w:vAlign w:val="center"/>
          </w:tcPr>
          <w:p w14:paraId="367DFB89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栓塞性脑卒中（管路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左室血栓）</w:t>
            </w:r>
            <w:r>
              <w:rPr>
                <w:rFonts w:ascii="Times New Roman Regular" w:hAnsi="Times New Roman Regular" w:cs="Times New Roman Regular"/>
              </w:rPr>
              <w:t>②ICH</w:t>
            </w:r>
            <w:r>
              <w:rPr>
                <w:rFonts w:ascii="Times New Roman Regular" w:hAnsi="Times New Roman Regular" w:cs="Times New Roman Regular"/>
              </w:rPr>
              <w:t>（抗凝）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南北综合征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脑缺氧</w:t>
            </w:r>
            <w:r>
              <w:rPr>
                <w:rFonts w:ascii="Times New Roman Regular" w:hAnsi="Times New Roman Regular" w:cs="Times New Roman Regular"/>
              </w:rPr>
              <w:t xml:space="preserve"> ④</w:t>
            </w:r>
            <w:r>
              <w:rPr>
                <w:rFonts w:ascii="Times New Roman Regular" w:hAnsi="Times New Roman Regular" w:cs="Times New Roman Regular"/>
              </w:rPr>
              <w:t>左室淤血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</w:p>
        </w:tc>
        <w:tc>
          <w:tcPr>
            <w:tcW w:w="5670" w:type="dxa"/>
            <w:gridSpan w:val="4"/>
            <w:vAlign w:val="center"/>
          </w:tcPr>
          <w:p w14:paraId="1A277E07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（连续</w:t>
            </w:r>
            <w:r>
              <w:rPr>
                <w:rFonts w:ascii="Times New Roman Regular" w:hAnsi="Times New Roman Regular" w:cs="Times New Roman Regular"/>
              </w:rPr>
              <w:t>·</w:t>
            </w:r>
            <w:r>
              <w:rPr>
                <w:rFonts w:ascii="Times New Roman Regular" w:hAnsi="Times New Roman Regular" w:cs="Times New Roman Regular"/>
              </w:rPr>
              <w:t>必须）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 xml:space="preserve">q4h +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及昏迷者）</w:t>
            </w:r>
            <w:r>
              <w:rPr>
                <w:rFonts w:ascii="Times New Roman Regular" w:hAnsi="Times New Roman Regular" w:cs="Times New Roman Regular"/>
              </w:rPr>
              <w:t>+TCD+CT</w:t>
            </w:r>
            <w:r>
              <w:rPr>
                <w:rFonts w:ascii="Times New Roman Regular" w:hAnsi="Times New Roman Regular" w:cs="Times New Roman Regular"/>
              </w:rPr>
              <w:t>（神经异常时）</w:t>
            </w:r>
          </w:p>
        </w:tc>
        <w:tc>
          <w:tcPr>
            <w:tcW w:w="3335" w:type="dxa"/>
            <w:vAlign w:val="center"/>
          </w:tcPr>
          <w:p w14:paraId="781AA26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可早期发现差异性低氧；</w:t>
            </w:r>
            <w:r>
              <w:rPr>
                <w:rFonts w:ascii="Times New Roman Regular" w:hAnsi="Times New Roman Regular" w:cs="Times New Roman Regular"/>
              </w:rPr>
              <w:t>TCD</w:t>
            </w:r>
            <w:r>
              <w:rPr>
                <w:rFonts w:ascii="Times New Roman Regular" w:hAnsi="Times New Roman Regular" w:cs="Times New Roman Regular"/>
              </w:rPr>
              <w:t>评估脑灌注压</w:t>
            </w:r>
          </w:p>
        </w:tc>
      </w:tr>
      <w:tr w:rsidR="00767ECF" w14:paraId="09DA6579" w14:textId="77777777" w:rsidTr="00105DE5">
        <w:trPr>
          <w:trHeight w:val="69"/>
        </w:trPr>
        <w:tc>
          <w:tcPr>
            <w:tcW w:w="1276" w:type="dxa"/>
            <w:gridSpan w:val="2"/>
            <w:vAlign w:val="center"/>
          </w:tcPr>
          <w:p w14:paraId="10933C7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</w:t>
            </w:r>
          </w:p>
        </w:tc>
        <w:tc>
          <w:tcPr>
            <w:tcW w:w="5245" w:type="dxa"/>
            <w:gridSpan w:val="3"/>
            <w:vAlign w:val="center"/>
          </w:tcPr>
          <w:p w14:paraId="7B825E6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最高风险：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全脑缺血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再灌注损伤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严重脑水肿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颅内高压</w:t>
            </w:r>
            <w:r>
              <w:rPr>
                <w:rFonts w:ascii="Times New Roman Regular" w:hAnsi="Times New Roman Regular" w:cs="Times New Roman Regular"/>
              </w:rPr>
              <w:t xml:space="preserve"> ③NCSE ④ICH</w:t>
            </w:r>
            <w:r>
              <w:rPr>
                <w:rFonts w:ascii="Times New Roman Regular" w:hAnsi="Times New Roman Regular" w:cs="Times New Roman Regular"/>
              </w:rPr>
              <w:t>（抗凝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缺血再灌注）</w:t>
            </w:r>
          </w:p>
        </w:tc>
        <w:tc>
          <w:tcPr>
            <w:tcW w:w="5670" w:type="dxa"/>
            <w:gridSpan w:val="4"/>
            <w:vAlign w:val="center"/>
          </w:tcPr>
          <w:p w14:paraId="536CFE85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全部工具：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NIRS+cEEG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必须</w:t>
            </w:r>
            <w:r>
              <w:rPr>
                <w:rFonts w:ascii="Times New Roman Regular" w:hAnsi="Times New Roman Regular" w:cs="Times New Roman Regular"/>
              </w:rPr>
              <w:t>24-48h)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+SSEP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(≥72h)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+TCD</w:t>
            </w:r>
          </w:p>
          <w:p w14:paraId="176D1174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+ONSD+</w:t>
            </w:r>
            <w:r>
              <w:rPr>
                <w:rFonts w:ascii="Times New Roman Regular" w:hAnsi="Times New Roman Regular" w:cs="Times New Roman Regular"/>
              </w:rPr>
              <w:t>瞳孔计</w:t>
            </w:r>
            <w:r>
              <w:rPr>
                <w:rFonts w:ascii="Times New Roman Regular" w:hAnsi="Times New Roman Regular" w:cs="Times New Roman Regular"/>
              </w:rPr>
              <w:t>q4h+CT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>/12h</w:t>
            </w:r>
            <w:r>
              <w:rPr>
                <w:rFonts w:ascii="Times New Roman Regular" w:hAnsi="Times New Roman Regular" w:cs="Times New Roman Regular"/>
              </w:rPr>
              <w:t>内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+</w:t>
            </w:r>
            <w:r>
              <w:rPr>
                <w:rFonts w:ascii="Times New Roman Regular" w:hAnsi="Times New Roman Regular" w:cs="Times New Roman Regular"/>
              </w:rPr>
              <w:t>生物标志物</w:t>
            </w:r>
          </w:p>
        </w:tc>
        <w:tc>
          <w:tcPr>
            <w:tcW w:w="3335" w:type="dxa"/>
            <w:vAlign w:val="center"/>
          </w:tcPr>
          <w:p w14:paraId="4E43608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/SSEP/TCD/ONSD </w:t>
            </w:r>
            <w:r>
              <w:rPr>
                <w:rFonts w:ascii="Times New Roman Regular" w:hAnsi="Times New Roman Regular" w:cs="Times New Roman Regular"/>
              </w:rPr>
              <w:t>五联；预后评估</w:t>
            </w:r>
            <w:r>
              <w:rPr>
                <w:rFonts w:ascii="Times New Roman Regular" w:hAnsi="Times New Roman Regular" w:cs="Times New Roman Regular"/>
              </w:rPr>
              <w:t>≥72h</w:t>
            </w:r>
            <w:r>
              <w:rPr>
                <w:rFonts w:ascii="Times New Roman Regular" w:hAnsi="Times New Roman Regular" w:cs="Times New Roman Regular"/>
              </w:rPr>
              <w:t>多模态</w:t>
            </w:r>
          </w:p>
        </w:tc>
      </w:tr>
      <w:tr w:rsidR="00767ECF" w14:paraId="4FF2674E" w14:textId="77777777" w:rsidTr="00105DE5">
        <w:trPr>
          <w:trHeight w:val="69"/>
        </w:trPr>
        <w:tc>
          <w:tcPr>
            <w:tcW w:w="1276" w:type="dxa"/>
            <w:gridSpan w:val="2"/>
            <w:vAlign w:val="center"/>
          </w:tcPr>
          <w:p w14:paraId="1A738B4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</w:p>
        </w:tc>
        <w:tc>
          <w:tcPr>
            <w:tcW w:w="5245" w:type="dxa"/>
            <w:gridSpan w:val="3"/>
            <w:vAlign w:val="center"/>
          </w:tcPr>
          <w:p w14:paraId="5DB3F997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①CO₂</w:t>
            </w:r>
            <w:r>
              <w:rPr>
                <w:rFonts w:ascii="Times New Roman Regular" w:hAnsi="Times New Roman Regular" w:cs="Times New Roman Regular"/>
              </w:rPr>
              <w:t>快速变化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脑血流紊乱</w:t>
            </w:r>
            <w:r>
              <w:rPr>
                <w:rFonts w:ascii="Times New Roman Regular" w:hAnsi="Times New Roman Regular" w:cs="Times New Roman Regular"/>
              </w:rPr>
              <w:t>② ICH</w:t>
            </w:r>
            <w:r>
              <w:rPr>
                <w:rFonts w:ascii="Times New Roman Regular" w:hAnsi="Times New Roman Regular" w:cs="Times New Roman Regular"/>
              </w:rPr>
              <w:t>（发生率低于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③ </w:t>
            </w:r>
            <w:r>
              <w:rPr>
                <w:rFonts w:ascii="Times New Roman Regular" w:hAnsi="Times New Roman Regular" w:cs="Times New Roman Regular"/>
              </w:rPr>
              <w:t>镇静相关谵妄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神经肌肉无力</w:t>
            </w:r>
          </w:p>
        </w:tc>
        <w:tc>
          <w:tcPr>
            <w:tcW w:w="5670" w:type="dxa"/>
            <w:gridSpan w:val="4"/>
            <w:vAlign w:val="center"/>
          </w:tcPr>
          <w:p w14:paraId="5C7AEFE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q4-6h+cEEG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昏迷者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+CT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神经异常时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3335" w:type="dxa"/>
            <w:vAlign w:val="center"/>
          </w:tcPr>
          <w:p w14:paraId="7352F0F2" w14:textId="4E0CFB41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重点防</w:t>
            </w:r>
            <w:r>
              <w:rPr>
                <w:rFonts w:ascii="Times New Roman Regular" w:hAnsi="Times New Roman Regular" w:cs="Times New Roman Regular"/>
              </w:rPr>
              <w:t>CO₂</w:t>
            </w:r>
            <w:r>
              <w:rPr>
                <w:rFonts w:ascii="Times New Roman Regular" w:hAnsi="Times New Roman Regular" w:cs="Times New Roman Regular"/>
              </w:rPr>
              <w:t>剧烈波动</w:t>
            </w:r>
            <w:r w:rsidR="00105DE5">
              <w:rPr>
                <w:rFonts w:ascii="Times New Roman Regular" w:hAnsi="Times New Roman Regular" w:cs="Times New Roman Regular" w:hint="eastAsia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不是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上</w:t>
            </w:r>
            <w:proofErr w:type="gramEnd"/>
            <w:r>
              <w:rPr>
                <w:rFonts w:ascii="Times New Roman Regular" w:hAnsi="Times New Roman Regular" w:cs="Times New Roman Regular"/>
              </w:rPr>
              <w:t>更多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监测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，</w:t>
            </w:r>
            <w:proofErr w:type="gramEnd"/>
            <w:r>
              <w:rPr>
                <w:rFonts w:ascii="Times New Roman Regular" w:hAnsi="Times New Roman Regular" w:cs="Times New Roman Regular"/>
              </w:rPr>
              <w:t>是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控制</w:t>
            </w:r>
            <w:proofErr w:type="gramEnd"/>
            <w:r>
              <w:rPr>
                <w:rFonts w:ascii="Times New Roman Regular" w:hAnsi="Times New Roman Regular" w:cs="Times New Roman Regular"/>
              </w:rPr>
              <w:t>扫气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速度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</w:p>
        </w:tc>
      </w:tr>
    </w:tbl>
    <w:p w14:paraId="2171EAB0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 ASAIO J 2024·PMID 39620302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 Crit Care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A452320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注：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模式，神经损伤的风险类型和监测重点完全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不同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.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39615D84" w14:textId="77777777" w:rsidR="00767ECF" w:rsidRDefault="00767ECF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14:paraId="674D5117" w14:textId="77777777" w:rsidR="00767EC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39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  <w:proofErr w:type="gramEnd"/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701"/>
        <w:gridCol w:w="142"/>
        <w:gridCol w:w="1418"/>
        <w:gridCol w:w="2126"/>
        <w:gridCol w:w="2268"/>
        <w:gridCol w:w="850"/>
        <w:gridCol w:w="709"/>
        <w:gridCol w:w="1276"/>
        <w:gridCol w:w="959"/>
        <w:gridCol w:w="1592"/>
        <w:gridCol w:w="2485"/>
      </w:tblGrid>
      <w:tr w:rsidR="00767ECF" w14:paraId="7D9264C2" w14:textId="77777777">
        <w:trPr>
          <w:trHeight w:val="69"/>
        </w:trPr>
        <w:tc>
          <w:tcPr>
            <w:tcW w:w="15526" w:type="dxa"/>
            <w:gridSpan w:val="11"/>
            <w:shd w:val="clear" w:color="auto" w:fill="DAE9F7" w:themeFill="text2" w:themeFillTint="1A"/>
            <w:vAlign w:val="center"/>
          </w:tcPr>
          <w:p w14:paraId="1C2CCBC7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7F50B59A" w14:textId="77777777" w:rsidTr="00105DE5">
        <w:trPr>
          <w:trHeight w:val="69"/>
        </w:trPr>
        <w:tc>
          <w:tcPr>
            <w:tcW w:w="1701" w:type="dxa"/>
          </w:tcPr>
          <w:p w14:paraId="7430740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513" w:type="dxa"/>
            <w:gridSpan w:val="6"/>
          </w:tcPr>
          <w:p w14:paraId="01DF9BF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  <w:gridSpan w:val="2"/>
          </w:tcPr>
          <w:p w14:paraId="7A6E21F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  <w:gridSpan w:val="2"/>
          </w:tcPr>
          <w:p w14:paraId="6E1A3AD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14:paraId="47E82DBC" w14:textId="77777777" w:rsidTr="00105DE5">
        <w:trPr>
          <w:trHeight w:val="69"/>
        </w:trPr>
        <w:tc>
          <w:tcPr>
            <w:tcW w:w="1701" w:type="dxa"/>
          </w:tcPr>
          <w:p w14:paraId="5653D140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513" w:type="dxa"/>
            <w:gridSpan w:val="6"/>
          </w:tcPr>
          <w:p w14:paraId="688F6B4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  <w:gridSpan w:val="2"/>
          </w:tcPr>
          <w:p w14:paraId="6113534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  <w:gridSpan w:val="2"/>
          </w:tcPr>
          <w:p w14:paraId="3D6E34B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14:paraId="6675554E" w14:textId="77777777" w:rsidTr="00105DE5">
        <w:trPr>
          <w:trHeight w:val="69"/>
        </w:trPr>
        <w:tc>
          <w:tcPr>
            <w:tcW w:w="1701" w:type="dxa"/>
          </w:tcPr>
          <w:p w14:paraId="312F716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513" w:type="dxa"/>
            <w:gridSpan w:val="6"/>
          </w:tcPr>
          <w:p w14:paraId="041EF3D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235" w:type="dxa"/>
            <w:gridSpan w:val="2"/>
          </w:tcPr>
          <w:p w14:paraId="327D03A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  <w:gridSpan w:val="2"/>
          </w:tcPr>
          <w:p w14:paraId="0102E0C3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14:paraId="349863CA" w14:textId="77777777" w:rsidTr="00105DE5">
        <w:trPr>
          <w:trHeight w:val="69"/>
        </w:trPr>
        <w:tc>
          <w:tcPr>
            <w:tcW w:w="1701" w:type="dxa"/>
          </w:tcPr>
          <w:p w14:paraId="3E56819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7513" w:type="dxa"/>
            <w:gridSpan w:val="6"/>
          </w:tcPr>
          <w:p w14:paraId="17B5F3D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 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  <w:gridSpan w:val="2"/>
          </w:tcPr>
          <w:p w14:paraId="3A5765B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  <w:gridSpan w:val="2"/>
          </w:tcPr>
          <w:p w14:paraId="45E6716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 xml:space="preserve">cm  </w:t>
            </w:r>
            <w:r>
              <w:rPr>
                <w:rFonts w:ascii="Times New Roman Regular" w:hAnsi="Times New Roman Regular" w:cs="Times New Roman Regular"/>
              </w:rPr>
              <w:t>静脉侧</w:t>
            </w:r>
            <w:proofErr w:type="gramEnd"/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14:paraId="0A137A83" w14:textId="77777777">
        <w:trPr>
          <w:trHeight w:val="69"/>
        </w:trPr>
        <w:tc>
          <w:tcPr>
            <w:tcW w:w="15526" w:type="dxa"/>
            <w:gridSpan w:val="11"/>
            <w:shd w:val="clear" w:color="auto" w:fill="DAE9F7" w:themeFill="text2" w:themeFillTint="1A"/>
          </w:tcPr>
          <w:p w14:paraId="55391625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五、急性脑损伤（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ABI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）分型处理速查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5CFCC3A8" w14:textId="77777777">
        <w:trPr>
          <w:trHeight w:val="69"/>
        </w:trPr>
        <w:tc>
          <w:tcPr>
            <w:tcW w:w="1843" w:type="dxa"/>
            <w:gridSpan w:val="2"/>
            <w:shd w:val="clear" w:color="auto" w:fill="DAE9F7" w:themeFill="text2" w:themeFillTint="1A"/>
          </w:tcPr>
          <w:p w14:paraId="284FAAB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ABI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类型</w:t>
            </w:r>
          </w:p>
        </w:tc>
        <w:tc>
          <w:tcPr>
            <w:tcW w:w="6662" w:type="dxa"/>
            <w:gridSpan w:val="4"/>
            <w:shd w:val="clear" w:color="auto" w:fill="DAE9F7" w:themeFill="text2" w:themeFillTint="1A"/>
          </w:tcPr>
          <w:p w14:paraId="1355E28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关键动作</w:t>
            </w:r>
          </w:p>
        </w:tc>
        <w:tc>
          <w:tcPr>
            <w:tcW w:w="4536" w:type="dxa"/>
            <w:gridSpan w:val="4"/>
            <w:shd w:val="clear" w:color="auto" w:fill="DAE9F7" w:themeFill="text2" w:themeFillTint="1A"/>
          </w:tcPr>
          <w:p w14:paraId="60DF8AD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抗凝策略</w:t>
            </w:r>
          </w:p>
        </w:tc>
        <w:tc>
          <w:tcPr>
            <w:tcW w:w="2485" w:type="dxa"/>
            <w:shd w:val="clear" w:color="auto" w:fill="DAE9F7" w:themeFill="text2" w:themeFillTint="1A"/>
          </w:tcPr>
          <w:p w14:paraId="7ADF20D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神经外科</w:t>
            </w:r>
          </w:p>
        </w:tc>
      </w:tr>
      <w:tr w:rsidR="00767ECF" w14:paraId="5ACFFD1C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67EAEA2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</w:t>
            </w:r>
          </w:p>
          <w:p w14:paraId="3A25F07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（颅内出血）</w:t>
            </w:r>
          </w:p>
        </w:tc>
        <w:tc>
          <w:tcPr>
            <w:tcW w:w="6662" w:type="dxa"/>
            <w:gridSpan w:val="4"/>
            <w:vAlign w:val="center"/>
          </w:tcPr>
          <w:p w14:paraId="5C873A08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紧急头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（非增强）</w:t>
            </w: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暂停肝素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逆转抗凝（鱼精蛋白</w:t>
            </w:r>
            <w:r>
              <w:rPr>
                <w:rFonts w:ascii="Times New Roman Regular" w:hAnsi="Times New Roman Regular" w:cs="Times New Roman Regular"/>
              </w:rPr>
              <w:t xml:space="preserve"> 1mg/100U</w:t>
            </w:r>
            <w:r>
              <w:rPr>
                <w:rFonts w:ascii="Times New Roman Regular" w:hAnsi="Times New Roman Regular" w:cs="Times New Roman Regular"/>
              </w:rPr>
              <w:t>；严重</w:t>
            </w:r>
            <w:r>
              <w:rPr>
                <w:rFonts w:ascii="Times New Roman Regular" w:hAnsi="Times New Roman Regular" w:cs="Times New Roman Regular"/>
              </w:rPr>
              <w:t>→PCC 25-50 U/kg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控制</w:t>
            </w: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SBP&lt;140-160 mmHg</w:t>
            </w:r>
            <w:r>
              <w:rPr>
                <w:rFonts w:ascii="Times New Roman Regular" w:hAnsi="Times New Roman Regular" w:cs="Times New Roman Regular"/>
              </w:rPr>
              <w:t>，避免低血压）</w:t>
            </w:r>
            <w:r>
              <w:rPr>
                <w:rFonts w:ascii="Times New Roman Regular" w:hAnsi="Times New Roman Regular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床头</w:t>
            </w:r>
            <w:r>
              <w:rPr>
                <w:rFonts w:ascii="Times New Roman Regular" w:hAnsi="Times New Roman Regular" w:cs="Times New Roman Regular"/>
              </w:rPr>
              <w:t xml:space="preserve"> 30°+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</w:p>
        </w:tc>
        <w:tc>
          <w:tcPr>
            <w:tcW w:w="4536" w:type="dxa"/>
            <w:gridSpan w:val="4"/>
            <w:vAlign w:val="center"/>
          </w:tcPr>
          <w:p w14:paraId="4ACA2A3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暂停后重启时机</w:t>
            </w:r>
            <w:r>
              <w:rPr>
                <w:rFonts w:ascii="Times New Roman Regular" w:hAnsi="Times New Roman Regular" w:cs="Times New Roman Regular"/>
              </w:rPr>
              <w:t>:VV</w:t>
            </w:r>
            <w:r>
              <w:rPr>
                <w:rFonts w:ascii="Times New Roman Regular" w:hAnsi="Times New Roman Regular" w:cs="Times New Roman Regular"/>
              </w:rPr>
              <w:t>可长期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(&gt;2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无抗凝</w:t>
            </w:r>
            <w:r>
              <w:rPr>
                <w:rFonts w:ascii="Times New Roman Regular" w:hAnsi="Times New Roman Regular" w:cs="Times New Roman Regular"/>
              </w:rPr>
              <w:t>;VA</w:t>
            </w:r>
            <w:r>
              <w:rPr>
                <w:rFonts w:ascii="Times New Roman Regular" w:hAnsi="Times New Roman Regular" w:cs="Times New Roman Regular"/>
              </w:rPr>
              <w:t>需权衡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vs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无抗凝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可维持但血栓栓塞风险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↑;</w:t>
            </w:r>
            <w:proofErr w:type="gramEnd"/>
            <w:r>
              <w:rPr>
                <w:rFonts w:ascii="Times New Roman Regular" w:hAnsi="Times New Roman Regular" w:cs="Times New Roman Regular"/>
              </w:rPr>
              <w:t>重启前复查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确认血肿稳定</w:t>
            </w:r>
          </w:p>
        </w:tc>
        <w:tc>
          <w:tcPr>
            <w:tcW w:w="2485" w:type="dxa"/>
            <w:vAlign w:val="center"/>
          </w:tcPr>
          <w:p w14:paraId="48C2234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急会诊：血肿量大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脑疝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开颅血肿清除；脑积水</w:t>
            </w:r>
            <w:r>
              <w:rPr>
                <w:rFonts w:ascii="Times New Roman Regular" w:hAnsi="Times New Roman Regular" w:cs="Times New Roman Regular"/>
              </w:rPr>
              <w:t>→EVD</w:t>
            </w:r>
          </w:p>
        </w:tc>
      </w:tr>
      <w:tr w:rsidR="00767ECF" w14:paraId="620599B0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782DFC5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缺血性卒中</w:t>
            </w:r>
          </w:p>
          <w:p w14:paraId="1736F91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（大面积）</w:t>
            </w:r>
          </w:p>
        </w:tc>
        <w:tc>
          <w:tcPr>
            <w:tcW w:w="6662" w:type="dxa"/>
            <w:gridSpan w:val="4"/>
            <w:vAlign w:val="center"/>
          </w:tcPr>
          <w:p w14:paraId="32FEAC84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排除出血</w:t>
            </w:r>
            <w:r>
              <w:rPr>
                <w:rFonts w:ascii="Times New Roman Regular" w:hAnsi="Times New Roman Regular" w:cs="Times New Roman Regular"/>
              </w:rPr>
              <w:t xml:space="preserve"> ②tPA </w:t>
            </w:r>
            <w:r>
              <w:rPr>
                <w:rFonts w:ascii="Times New Roman Regular" w:hAnsi="Times New Roman Regular" w:cs="Times New Roman Regular"/>
              </w:rPr>
              <w:t>一般禁忌（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抗凝状态）</w:t>
            </w:r>
            <w:r>
              <w:rPr>
                <w:rFonts w:ascii="Times New Roman Regular" w:hAnsi="Times New Roman Regular" w:cs="Times New Roman Regular"/>
              </w:rPr>
              <w:t xml:space="preserve"> ③ </w:t>
            </w:r>
            <w:r>
              <w:rPr>
                <w:rFonts w:ascii="Times New Roman Regular" w:hAnsi="Times New Roman Regular" w:cs="Times New Roman Regular"/>
              </w:rPr>
              <w:t>大血管闭塞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机械取栓</w:t>
            </w:r>
            <w:r>
              <w:rPr>
                <w:rFonts w:ascii="Times New Roman Regular" w:hAnsi="Times New Roman Regular" w:cs="Times New Roman Regular"/>
              </w:rPr>
              <w:t xml:space="preserve"> ④ </w:t>
            </w:r>
            <w:r>
              <w:rPr>
                <w:rFonts w:ascii="Times New Roman Regular" w:hAnsi="Times New Roman Regular" w:cs="Times New Roman Regular"/>
              </w:rPr>
              <w:t>允许性高血压（非出血时）</w:t>
            </w:r>
          </w:p>
        </w:tc>
        <w:tc>
          <w:tcPr>
            <w:tcW w:w="4536" w:type="dxa"/>
            <w:gridSpan w:val="4"/>
            <w:vAlign w:val="center"/>
          </w:tcPr>
          <w:p w14:paraId="6F2D108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维持或适度加强抗凝（防血栓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扩展）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与</w:t>
            </w:r>
            <w:r>
              <w:rPr>
                <w:rFonts w:ascii="Times New Roman Regular" w:hAnsi="Times New Roman Regular" w:cs="Times New Roman Regular"/>
              </w:rPr>
              <w:t xml:space="preserve"> ICH </w:t>
            </w:r>
            <w:r>
              <w:rPr>
                <w:rFonts w:ascii="Times New Roman Regular" w:hAnsi="Times New Roman Regular" w:cs="Times New Roman Regular"/>
              </w:rPr>
              <w:t>相反</w:t>
            </w:r>
          </w:p>
        </w:tc>
        <w:tc>
          <w:tcPr>
            <w:tcW w:w="2485" w:type="dxa"/>
            <w:vAlign w:val="center"/>
          </w:tcPr>
          <w:p w14:paraId="2EDFFD4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机械取栓评估；去骨瓣（大面积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水肿）</w:t>
            </w:r>
          </w:p>
        </w:tc>
      </w:tr>
      <w:tr w:rsidR="00767ECF" w14:paraId="2FE4F794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0BE5D48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ICP 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脑水肿</w:t>
            </w:r>
          </w:p>
        </w:tc>
        <w:tc>
          <w:tcPr>
            <w:tcW w:w="6662" w:type="dxa"/>
            <w:gridSpan w:val="4"/>
            <w:vAlign w:val="center"/>
          </w:tcPr>
          <w:p w14:paraId="0B17D003" w14:textId="10DE70B2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确认</w:t>
            </w: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床头</w:t>
            </w:r>
            <w:r>
              <w:rPr>
                <w:rFonts w:ascii="Times New Roman Regular" w:hAnsi="Times New Roman Regular" w:cs="Times New Roman Regular"/>
              </w:rPr>
              <w:t>30° ③</w:t>
            </w:r>
            <w:r>
              <w:rPr>
                <w:rFonts w:ascii="Times New Roman Regular" w:hAnsi="Times New Roman Regular" w:cs="Times New Roman Regular"/>
              </w:rPr>
              <w:t>短期过度通气</w:t>
            </w:r>
            <w:r>
              <w:rPr>
                <w:rFonts w:ascii="Times New Roman Regular" w:hAnsi="Times New Roman Regular" w:cs="Times New Roman Regular"/>
              </w:rPr>
              <w:t>(PaCO₂30-35,</w:t>
            </w:r>
            <w:r>
              <w:rPr>
                <w:rFonts w:ascii="Times New Roman Regular" w:hAnsi="Times New Roman Regular" w:cs="Times New Roman Regular"/>
              </w:rPr>
              <w:t>仅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危急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0.5-1 g/kg 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  <w:r>
              <w:rPr>
                <w:rFonts w:ascii="Times New Roman Regular" w:hAnsi="Times New Roman Regular" w:cs="Times New Roman Regular"/>
              </w:rPr>
              <w:t>⑤ TCD</w:t>
            </w:r>
            <w:r>
              <w:rPr>
                <w:rFonts w:ascii="Times New Roman Regular" w:hAnsi="Times New Roman Regular" w:cs="Times New Roman Regular"/>
              </w:rPr>
              <w:t>动态监测</w:t>
            </w:r>
            <w:r>
              <w:rPr>
                <w:rFonts w:ascii="Times New Roman Regular" w:hAnsi="Times New Roman Regular" w:cs="Times New Roman Regular"/>
              </w:rPr>
              <w:t xml:space="preserve"> ⑥</w:t>
            </w:r>
            <w:r>
              <w:rPr>
                <w:rFonts w:ascii="Times New Roman Regular" w:hAnsi="Times New Roman Regular" w:cs="Times New Roman Regular"/>
              </w:rPr>
              <w:t>难治</w:t>
            </w:r>
            <w:r>
              <w:rPr>
                <w:rFonts w:ascii="Times New Roman Regular" w:hAnsi="Times New Roman Regular" w:cs="Times New Roman Regular"/>
              </w:rPr>
              <w:t>→EVD/</w:t>
            </w:r>
            <w:r>
              <w:rPr>
                <w:rFonts w:ascii="Times New Roman Regular" w:hAnsi="Times New Roman Regular" w:cs="Times New Roman Regular"/>
              </w:rPr>
              <w:t>去骨瓣</w:t>
            </w:r>
          </w:p>
        </w:tc>
        <w:tc>
          <w:tcPr>
            <w:tcW w:w="4536" w:type="dxa"/>
            <w:gridSpan w:val="4"/>
            <w:vAlign w:val="center"/>
          </w:tcPr>
          <w:p w14:paraId="2B93ABB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需排查是否</w:t>
            </w:r>
            <w:r>
              <w:rPr>
                <w:rFonts w:ascii="Times New Roman Regular" w:hAnsi="Times New Roman Regular" w:cs="Times New Roman Regular"/>
              </w:rPr>
              <w:t xml:space="preserve"> ICH </w:t>
            </w:r>
            <w:r>
              <w:rPr>
                <w:rFonts w:ascii="Times New Roman Regular" w:hAnsi="Times New Roman Regular" w:cs="Times New Roman Regular"/>
              </w:rPr>
              <w:t>所致（见上）；非出血性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抗凝可维持</w:t>
            </w:r>
          </w:p>
        </w:tc>
        <w:tc>
          <w:tcPr>
            <w:tcW w:w="2485" w:type="dxa"/>
            <w:vAlign w:val="center"/>
          </w:tcPr>
          <w:p w14:paraId="5B2EDD1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EVD</w:t>
            </w:r>
            <w:r>
              <w:rPr>
                <w:rFonts w:ascii="Times New Roman Regular" w:hAnsi="Times New Roman Regular" w:cs="Times New Roman Regular"/>
              </w:rPr>
              <w:t>置入（监测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引流）；去骨瓣减压</w:t>
            </w:r>
          </w:p>
        </w:tc>
      </w:tr>
      <w:tr w:rsidR="00767ECF" w14:paraId="5C90C83B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7DFAA70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非惊厥性发作（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4"/>
            <w:vAlign w:val="center"/>
          </w:tcPr>
          <w:p w14:paraId="13E6B593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确诊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左乙拉西坦</w:t>
            </w:r>
            <w:r>
              <w:rPr>
                <w:rFonts w:ascii="Times New Roman Regular" w:hAnsi="Times New Roman Regular" w:cs="Times New Roman Regular"/>
              </w:rPr>
              <w:t>20-30 mg/kg IV</w:t>
            </w:r>
            <w:r>
              <w:rPr>
                <w:rFonts w:ascii="Times New Roman Regular" w:hAnsi="Times New Roman Regular" w:cs="Times New Roman Regular"/>
              </w:rPr>
              <w:t>负荷</w:t>
            </w:r>
            <w:r>
              <w:rPr>
                <w:rFonts w:ascii="Times New Roman Regular" w:hAnsi="Times New Roman Regular" w:cs="Times New Roman Regular"/>
              </w:rPr>
              <w:t>→10-15 mg/kg q12h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如无效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丙戊酸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拉考沙胺</w:t>
            </w:r>
            <w:r>
              <w:rPr>
                <w:rFonts w:ascii="Times New Roman Regular" w:hAnsi="Times New Roman Regular" w:cs="Times New Roman Regular"/>
              </w:rPr>
              <w:t xml:space="preserve"> ④ </w:t>
            </w:r>
            <w:r>
              <w:rPr>
                <w:rFonts w:ascii="Times New Roman Regular" w:hAnsi="Times New Roman Regular" w:cs="Times New Roman Regular"/>
              </w:rPr>
              <w:t>避免苯二氮䓬蓄积</w:t>
            </w:r>
          </w:p>
        </w:tc>
        <w:tc>
          <w:tcPr>
            <w:tcW w:w="4536" w:type="dxa"/>
            <w:gridSpan w:val="4"/>
            <w:vAlign w:val="center"/>
          </w:tcPr>
          <w:p w14:paraId="14D08FF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不影响抗凝决策</w:t>
            </w:r>
          </w:p>
        </w:tc>
        <w:tc>
          <w:tcPr>
            <w:tcW w:w="2485" w:type="dxa"/>
            <w:vAlign w:val="center"/>
          </w:tcPr>
          <w:p w14:paraId="202F95C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由结构性脑损伤所致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神经外科参与</w:t>
            </w:r>
          </w:p>
        </w:tc>
      </w:tr>
      <w:tr w:rsidR="00767ECF" w14:paraId="73338CFE" w14:textId="77777777">
        <w:trPr>
          <w:trHeight w:val="69"/>
        </w:trPr>
        <w:tc>
          <w:tcPr>
            <w:tcW w:w="1843" w:type="dxa"/>
            <w:gridSpan w:val="2"/>
            <w:vAlign w:val="center"/>
          </w:tcPr>
          <w:p w14:paraId="395E655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脑死亡评估</w:t>
            </w:r>
          </w:p>
        </w:tc>
        <w:tc>
          <w:tcPr>
            <w:tcW w:w="6662" w:type="dxa"/>
            <w:gridSpan w:val="4"/>
            <w:vAlign w:val="center"/>
          </w:tcPr>
          <w:p w14:paraId="75626F4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严格遵守国家法规和指南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临床判断：深昏迷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脑干反射消失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自主呼吸消失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呼吸暂停试验需谨慎（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中可通过关闭扫气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降低流量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完成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但操作复杂）</w:t>
            </w: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替代：脑血管造影（</w:t>
            </w:r>
            <w:r>
              <w:rPr>
                <w:rFonts w:ascii="Times New Roman Regular" w:hAnsi="Times New Roman Regular" w:cs="Times New Roman Regular"/>
              </w:rPr>
              <w:t>DSA</w:t>
            </w:r>
            <w:r>
              <w:rPr>
                <w:rFonts w:ascii="Times New Roman Regular" w:hAnsi="Times New Roman Regular" w:cs="Times New Roman Regular"/>
              </w:rPr>
              <w:t>）或核素脑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扫描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金标准</w:t>
            </w:r>
            <w:r>
              <w:rPr>
                <w:rFonts w:ascii="Times New Roman Regular" w:hAnsi="Times New Roman Regular" w:cs="Times New Roman Regular"/>
              </w:rPr>
              <w:t xml:space="preserve"> ⑤TCD</w:t>
            </w:r>
            <w:r>
              <w:rPr>
                <w:rFonts w:ascii="Times New Roman Regular" w:hAnsi="Times New Roman Regular" w:cs="Times New Roman Regular"/>
              </w:rPr>
              <w:t>：颅内血流停止（振荡波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收缩期尖峰）</w:t>
            </w:r>
          </w:p>
        </w:tc>
        <w:tc>
          <w:tcPr>
            <w:tcW w:w="4536" w:type="dxa"/>
            <w:gridSpan w:val="4"/>
            <w:vAlign w:val="center"/>
          </w:tcPr>
          <w:p w14:paraId="5C53EB3B" w14:textId="77777777" w:rsidR="00767ECF" w:rsidRDefault="00767EC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485" w:type="dxa"/>
            <w:vAlign w:val="center"/>
          </w:tcPr>
          <w:p w14:paraId="1A741AC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器官捐献评估（如适用）</w:t>
            </w:r>
          </w:p>
        </w:tc>
      </w:tr>
      <w:tr w:rsidR="00767ECF" w14:paraId="0696196F" w14:textId="77777777">
        <w:trPr>
          <w:trHeight w:val="69"/>
        </w:trPr>
        <w:tc>
          <w:tcPr>
            <w:tcW w:w="15526" w:type="dxa"/>
            <w:gridSpan w:val="11"/>
            <w:shd w:val="clear" w:color="auto" w:fill="DAE9F7" w:themeFill="text2" w:themeFillTint="1A"/>
          </w:tcPr>
          <w:p w14:paraId="1BB4EA88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六、生物标志物监测时间表</w:t>
            </w:r>
          </w:p>
        </w:tc>
      </w:tr>
      <w:tr w:rsidR="00767ECF" w14:paraId="73CB3D59" w14:textId="77777777">
        <w:trPr>
          <w:trHeight w:val="69"/>
        </w:trPr>
        <w:tc>
          <w:tcPr>
            <w:tcW w:w="3261" w:type="dxa"/>
            <w:gridSpan w:val="3"/>
            <w:shd w:val="clear" w:color="auto" w:fill="DAE9F7" w:themeFill="text2" w:themeFillTint="1A"/>
          </w:tcPr>
          <w:p w14:paraId="475A696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生物标志物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72896E9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来源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1D64E4E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监测时机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42AE85E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5036" w:type="dxa"/>
            <w:gridSpan w:val="3"/>
            <w:shd w:val="clear" w:color="auto" w:fill="DAE9F7" w:themeFill="text2" w:themeFillTint="1A"/>
          </w:tcPr>
          <w:p w14:paraId="3C53BEC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不良预后阈值</w:t>
            </w:r>
          </w:p>
        </w:tc>
      </w:tr>
      <w:tr w:rsidR="00767ECF" w14:paraId="1B9EAC8D" w14:textId="77777777">
        <w:trPr>
          <w:trHeight w:val="69"/>
        </w:trPr>
        <w:tc>
          <w:tcPr>
            <w:tcW w:w="3261" w:type="dxa"/>
            <w:gridSpan w:val="3"/>
          </w:tcPr>
          <w:p w14:paraId="56FD63B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</w:t>
            </w:r>
            <w:r>
              <w:rPr>
                <w:rFonts w:ascii="Times New Roman Regular" w:hAnsi="Times New Roman Regular" w:cs="Times New Roman Regular"/>
              </w:rPr>
              <w:t>（神经元特异性烯醇化酶）</w:t>
            </w:r>
          </w:p>
        </w:tc>
        <w:tc>
          <w:tcPr>
            <w:tcW w:w="2126" w:type="dxa"/>
          </w:tcPr>
          <w:p w14:paraId="51E80C6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神经元损伤</w:t>
            </w:r>
          </w:p>
        </w:tc>
        <w:tc>
          <w:tcPr>
            <w:tcW w:w="2268" w:type="dxa"/>
          </w:tcPr>
          <w:p w14:paraId="4E315F0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14:paraId="5716860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17μg/L</w:t>
            </w:r>
          </w:p>
        </w:tc>
        <w:tc>
          <w:tcPr>
            <w:tcW w:w="5036" w:type="dxa"/>
            <w:gridSpan w:val="3"/>
          </w:tcPr>
          <w:p w14:paraId="16216EA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&gt;60-80μg/L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48-72h</w:t>
            </w:r>
            <w:r>
              <w:rPr>
                <w:rFonts w:ascii="Times New Roman Regular" w:hAnsi="Times New Roman Regular" w:cs="Times New Roman Regular"/>
              </w:rPr>
              <w:t>）持续不降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极差</w:t>
            </w:r>
          </w:p>
        </w:tc>
      </w:tr>
      <w:tr w:rsidR="00767ECF" w14:paraId="38C54472" w14:textId="77777777">
        <w:trPr>
          <w:trHeight w:val="69"/>
        </w:trPr>
        <w:tc>
          <w:tcPr>
            <w:tcW w:w="3261" w:type="dxa"/>
            <w:gridSpan w:val="3"/>
          </w:tcPr>
          <w:p w14:paraId="314E535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S100B</w:t>
            </w:r>
          </w:p>
        </w:tc>
        <w:tc>
          <w:tcPr>
            <w:tcW w:w="2126" w:type="dxa"/>
          </w:tcPr>
          <w:p w14:paraId="24DF502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胶质细胞损伤</w:t>
            </w:r>
          </w:p>
        </w:tc>
        <w:tc>
          <w:tcPr>
            <w:tcW w:w="2268" w:type="dxa"/>
          </w:tcPr>
          <w:p w14:paraId="26138A9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14:paraId="56B89E3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0.1μg/L</w:t>
            </w:r>
          </w:p>
        </w:tc>
        <w:tc>
          <w:tcPr>
            <w:tcW w:w="5036" w:type="dxa"/>
            <w:gridSpan w:val="3"/>
          </w:tcPr>
          <w:p w14:paraId="0399A7C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&gt;0.5μg/L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不良</w:t>
            </w:r>
          </w:p>
        </w:tc>
      </w:tr>
      <w:tr w:rsidR="00767ECF" w14:paraId="69F070C2" w14:textId="77777777">
        <w:trPr>
          <w:trHeight w:val="69"/>
        </w:trPr>
        <w:tc>
          <w:tcPr>
            <w:tcW w:w="3261" w:type="dxa"/>
            <w:gridSpan w:val="3"/>
          </w:tcPr>
          <w:p w14:paraId="02DF9F2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GFAP</w:t>
            </w:r>
            <w:r>
              <w:rPr>
                <w:rFonts w:ascii="Times New Roman Regular" w:hAnsi="Times New Roman Regular" w:cs="Times New Roman Regular"/>
              </w:rPr>
              <w:t>（胶质纤维酸性蛋白）</w:t>
            </w:r>
          </w:p>
        </w:tc>
        <w:tc>
          <w:tcPr>
            <w:tcW w:w="2126" w:type="dxa"/>
          </w:tcPr>
          <w:p w14:paraId="57E8AD6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星形胶质细胞损伤</w:t>
            </w:r>
          </w:p>
        </w:tc>
        <w:tc>
          <w:tcPr>
            <w:tcW w:w="2268" w:type="dxa"/>
          </w:tcPr>
          <w:p w14:paraId="1450F7E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14:paraId="01440FB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取决于试剂盒</w:t>
            </w:r>
          </w:p>
        </w:tc>
        <w:tc>
          <w:tcPr>
            <w:tcW w:w="5036" w:type="dxa"/>
            <w:gridSpan w:val="3"/>
          </w:tcPr>
          <w:p w14:paraId="2B1BF0C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持续显著升高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不良</w:t>
            </w:r>
          </w:p>
        </w:tc>
      </w:tr>
    </w:tbl>
    <w:p w14:paraId="4822BAD9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 ASAIO J 2024·PMID 39620302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 Crit Care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</w:p>
    <w:p w14:paraId="7766FC6F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: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NSE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在溶血时假性升高（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常见溶血）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必须同时测游离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Hb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，如游离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Hb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50mg/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dL→NSE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不可靠。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44EF13DA" w14:textId="77777777" w:rsidR="00767EC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39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  <w:proofErr w:type="gramEnd"/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418"/>
        <w:gridCol w:w="142"/>
        <w:gridCol w:w="1417"/>
        <w:gridCol w:w="1559"/>
        <w:gridCol w:w="4111"/>
        <w:gridCol w:w="425"/>
        <w:gridCol w:w="142"/>
        <w:gridCol w:w="2235"/>
        <w:gridCol w:w="4077"/>
      </w:tblGrid>
      <w:tr w:rsidR="00767ECF" w14:paraId="0ACA5EAB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14:paraId="22D970D5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4CB2EF02" w14:textId="77777777" w:rsidTr="00105DE5">
        <w:trPr>
          <w:trHeight w:val="69"/>
        </w:trPr>
        <w:tc>
          <w:tcPr>
            <w:tcW w:w="1560" w:type="dxa"/>
            <w:gridSpan w:val="2"/>
          </w:tcPr>
          <w:p w14:paraId="109E7DF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654" w:type="dxa"/>
            <w:gridSpan w:val="5"/>
          </w:tcPr>
          <w:p w14:paraId="2B526CC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</w:tcPr>
          <w:p w14:paraId="1422F8A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</w:tcPr>
          <w:p w14:paraId="1CAA4F5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14:paraId="00D1E009" w14:textId="77777777" w:rsidTr="00105DE5">
        <w:trPr>
          <w:trHeight w:val="69"/>
        </w:trPr>
        <w:tc>
          <w:tcPr>
            <w:tcW w:w="1560" w:type="dxa"/>
            <w:gridSpan w:val="2"/>
          </w:tcPr>
          <w:p w14:paraId="07880C3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654" w:type="dxa"/>
            <w:gridSpan w:val="5"/>
          </w:tcPr>
          <w:p w14:paraId="0949C12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</w:tcPr>
          <w:p w14:paraId="6D838B7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</w:tcPr>
          <w:p w14:paraId="6A8B65EB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14:paraId="0F137C0C" w14:textId="77777777" w:rsidTr="00105DE5">
        <w:trPr>
          <w:trHeight w:val="69"/>
        </w:trPr>
        <w:tc>
          <w:tcPr>
            <w:tcW w:w="1560" w:type="dxa"/>
            <w:gridSpan w:val="2"/>
          </w:tcPr>
          <w:p w14:paraId="0E8C6FD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654" w:type="dxa"/>
            <w:gridSpan w:val="5"/>
          </w:tcPr>
          <w:p w14:paraId="3CAA87C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235" w:type="dxa"/>
          </w:tcPr>
          <w:p w14:paraId="7526F2D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</w:tcPr>
          <w:p w14:paraId="723FA7C1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14:paraId="11731034" w14:textId="77777777" w:rsidTr="00105DE5">
        <w:trPr>
          <w:trHeight w:val="69"/>
        </w:trPr>
        <w:tc>
          <w:tcPr>
            <w:tcW w:w="1560" w:type="dxa"/>
            <w:gridSpan w:val="2"/>
          </w:tcPr>
          <w:p w14:paraId="798A7F3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7654" w:type="dxa"/>
            <w:gridSpan w:val="5"/>
          </w:tcPr>
          <w:p w14:paraId="5140782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 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</w:tcPr>
          <w:p w14:paraId="314DD86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</w:tcPr>
          <w:p w14:paraId="12744476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 xml:space="preserve">cm  </w:t>
            </w:r>
            <w:r>
              <w:rPr>
                <w:rFonts w:ascii="Times New Roman Regular" w:hAnsi="Times New Roman Regular" w:cs="Times New Roman Regular"/>
              </w:rPr>
              <w:t>静脉侧</w:t>
            </w:r>
            <w:proofErr w:type="gramEnd"/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14:paraId="11CA24F0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06414A40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七、多模态神经预后评估（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≥ 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0540C6EF" w14:textId="77777777">
        <w:trPr>
          <w:trHeight w:val="69"/>
        </w:trPr>
        <w:tc>
          <w:tcPr>
            <w:tcW w:w="1418" w:type="dxa"/>
            <w:shd w:val="clear" w:color="auto" w:fill="DAE9F7" w:themeFill="text2" w:themeFillTint="1A"/>
          </w:tcPr>
          <w:p w14:paraId="12F7BAB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评估维度</w:t>
            </w:r>
          </w:p>
        </w:tc>
        <w:tc>
          <w:tcPr>
            <w:tcW w:w="3118" w:type="dxa"/>
            <w:gridSpan w:val="3"/>
            <w:shd w:val="clear" w:color="auto" w:fill="DAE9F7" w:themeFill="text2" w:themeFillTint="1A"/>
          </w:tcPr>
          <w:p w14:paraId="44C1F84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工具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指标</w:t>
            </w:r>
          </w:p>
        </w:tc>
        <w:tc>
          <w:tcPr>
            <w:tcW w:w="4536" w:type="dxa"/>
            <w:gridSpan w:val="2"/>
            <w:shd w:val="clear" w:color="auto" w:fill="DAE9F7" w:themeFill="text2" w:themeFillTint="1A"/>
          </w:tcPr>
          <w:p w14:paraId="605ED62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良好预后信号</w:t>
            </w:r>
          </w:p>
        </w:tc>
        <w:tc>
          <w:tcPr>
            <w:tcW w:w="6454" w:type="dxa"/>
            <w:gridSpan w:val="3"/>
            <w:shd w:val="clear" w:color="auto" w:fill="DAE9F7" w:themeFill="text2" w:themeFillTint="1A"/>
          </w:tcPr>
          <w:p w14:paraId="314A2A2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极差预后信号（需多项同时出现）</w:t>
            </w:r>
          </w:p>
        </w:tc>
      </w:tr>
      <w:tr w:rsidR="00767ECF" w14:paraId="2898087D" w14:textId="77777777">
        <w:trPr>
          <w:trHeight w:val="69"/>
        </w:trPr>
        <w:tc>
          <w:tcPr>
            <w:tcW w:w="1418" w:type="dxa"/>
          </w:tcPr>
          <w:p w14:paraId="211C765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临床</w:t>
            </w:r>
          </w:p>
        </w:tc>
        <w:tc>
          <w:tcPr>
            <w:tcW w:w="3118" w:type="dxa"/>
            <w:gridSpan w:val="3"/>
          </w:tcPr>
          <w:p w14:paraId="5BF4FEA9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GCS/</w:t>
            </w:r>
            <w:r>
              <w:rPr>
                <w:rFonts w:ascii="Times New Roman Regular" w:hAnsi="Times New Roman Regular" w:cs="Times New Roman Regular"/>
              </w:rPr>
              <w:t>脑干反射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运动反应</w:t>
            </w:r>
          </w:p>
        </w:tc>
        <w:tc>
          <w:tcPr>
            <w:tcW w:w="4536" w:type="dxa"/>
            <w:gridSpan w:val="2"/>
          </w:tcPr>
          <w:p w14:paraId="60DA7A6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瞳孔有反应；</w:t>
            </w:r>
            <w:r>
              <w:rPr>
                <w:rFonts w:ascii="Times New Roman Regular" w:hAnsi="Times New Roman Regular" w:cs="Times New Roman Regular"/>
              </w:rPr>
              <w:t xml:space="preserve">GCS </w:t>
            </w:r>
            <w:r>
              <w:rPr>
                <w:rFonts w:ascii="Times New Roman Regular" w:hAnsi="Times New Roman Regular" w:cs="Times New Roman Regular"/>
              </w:rPr>
              <w:t>渐升；恢复自主呼吸</w:t>
            </w:r>
          </w:p>
        </w:tc>
        <w:tc>
          <w:tcPr>
            <w:tcW w:w="6454" w:type="dxa"/>
            <w:gridSpan w:val="3"/>
          </w:tcPr>
          <w:p w14:paraId="38978A0E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GCS ≤4</w:t>
            </w:r>
            <w:r>
              <w:rPr>
                <w:rFonts w:ascii="Times New Roman Regular" w:hAnsi="Times New Roman Regular" w:cs="Times New Roman Regular"/>
              </w:rPr>
              <w:t>（无镇静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双侧瞳孔光反射消失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角膜反射消失</w:t>
            </w:r>
          </w:p>
        </w:tc>
      </w:tr>
      <w:tr w:rsidR="00767ECF" w14:paraId="039267D7" w14:textId="77777777">
        <w:trPr>
          <w:trHeight w:val="69"/>
        </w:trPr>
        <w:tc>
          <w:tcPr>
            <w:tcW w:w="1418" w:type="dxa"/>
          </w:tcPr>
          <w:p w14:paraId="6B8A6F3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电生理</w:t>
            </w:r>
          </w:p>
        </w:tc>
        <w:tc>
          <w:tcPr>
            <w:tcW w:w="3118" w:type="dxa"/>
            <w:gridSpan w:val="3"/>
          </w:tcPr>
          <w:p w14:paraId="38DA4A1B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+ SSEP</w:t>
            </w:r>
          </w:p>
        </w:tc>
        <w:tc>
          <w:tcPr>
            <w:tcW w:w="4536" w:type="dxa"/>
            <w:gridSpan w:val="2"/>
          </w:tcPr>
          <w:p w14:paraId="2959CAA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EEG </w:t>
            </w:r>
            <w:r>
              <w:rPr>
                <w:rFonts w:ascii="Times New Roman Regular" w:hAnsi="Times New Roman Regular" w:cs="Times New Roman Regular"/>
              </w:rPr>
              <w:t>背景连续、有反应性；</w:t>
            </w:r>
            <w:r>
              <w:rPr>
                <w:rFonts w:ascii="Times New Roman Regular" w:hAnsi="Times New Roman Regular" w:cs="Times New Roman Regular"/>
              </w:rPr>
              <w:t xml:space="preserve">SSEP N20 </w:t>
            </w:r>
            <w:r>
              <w:rPr>
                <w:rFonts w:ascii="Times New Roman Regular" w:hAnsi="Times New Roman Regular" w:cs="Times New Roman Regular"/>
              </w:rPr>
              <w:t>存在</w:t>
            </w:r>
          </w:p>
        </w:tc>
        <w:tc>
          <w:tcPr>
            <w:tcW w:w="6454" w:type="dxa"/>
            <w:gridSpan w:val="3"/>
          </w:tcPr>
          <w:p w14:paraId="74BFF7C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</w:t>
            </w:r>
            <w:r>
              <w:rPr>
                <w:rFonts w:ascii="Times New Roman Regular" w:hAnsi="Times New Roman Regular" w:cs="Times New Roman Regular"/>
              </w:rPr>
              <w:t xml:space="preserve"> N20 </w:t>
            </w:r>
            <w:r>
              <w:rPr>
                <w:rFonts w:ascii="Times New Roman Regular" w:hAnsi="Times New Roman Regular" w:cs="Times New Roman Regular"/>
              </w:rPr>
              <w:t>缺失（</w:t>
            </w:r>
            <w:r>
              <w:rPr>
                <w:rFonts w:ascii="Times New Roman Regular" w:hAnsi="Times New Roman Regular" w:cs="Times New Roman Regular"/>
              </w:rPr>
              <w:t>SSEP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+ EEG</w:t>
            </w:r>
            <w:r>
              <w:rPr>
                <w:rFonts w:ascii="Times New Roman Regular" w:hAnsi="Times New Roman Regular" w:cs="Times New Roman Regular"/>
              </w:rPr>
              <w:t>持续背景抑制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暴发抑制</w:t>
            </w:r>
          </w:p>
        </w:tc>
      </w:tr>
      <w:tr w:rsidR="00767ECF" w14:paraId="1CFDA452" w14:textId="77777777">
        <w:trPr>
          <w:trHeight w:val="69"/>
        </w:trPr>
        <w:tc>
          <w:tcPr>
            <w:tcW w:w="1418" w:type="dxa"/>
          </w:tcPr>
          <w:p w14:paraId="22A65A0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影像</w:t>
            </w:r>
          </w:p>
        </w:tc>
        <w:tc>
          <w:tcPr>
            <w:tcW w:w="3118" w:type="dxa"/>
            <w:gridSpan w:val="3"/>
          </w:tcPr>
          <w:p w14:paraId="62D89DDA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 / MRI</w:t>
            </w:r>
          </w:p>
        </w:tc>
        <w:tc>
          <w:tcPr>
            <w:tcW w:w="4536" w:type="dxa"/>
            <w:gridSpan w:val="2"/>
          </w:tcPr>
          <w:p w14:paraId="2B2C8FD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无大面积梗死；灰白质分界清晰</w:t>
            </w:r>
          </w:p>
        </w:tc>
        <w:tc>
          <w:tcPr>
            <w:tcW w:w="6454" w:type="dxa"/>
            <w:gridSpan w:val="3"/>
          </w:tcPr>
          <w:p w14:paraId="6796BDD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：弥漫性脑水肿、灰白质分界消失、大面积脑梗死；</w:t>
            </w:r>
            <w:r>
              <w:rPr>
                <w:rFonts w:ascii="Times New Roman Regular" w:hAnsi="Times New Roman Regular" w:cs="Times New Roman Regular"/>
              </w:rPr>
              <w:t>MRI</w:t>
            </w:r>
            <w:r>
              <w:rPr>
                <w:rFonts w:ascii="Times New Roman Regular" w:hAnsi="Times New Roman Regular" w:cs="Times New Roman Regular"/>
              </w:rPr>
              <w:t>：广泛</w:t>
            </w:r>
            <w:r>
              <w:rPr>
                <w:rFonts w:ascii="Times New Roman Regular" w:hAnsi="Times New Roman Regular" w:cs="Times New Roman Regular"/>
              </w:rPr>
              <w:t>DWI</w:t>
            </w:r>
            <w:r>
              <w:rPr>
                <w:rFonts w:ascii="Times New Roman Regular" w:hAnsi="Times New Roman Regular" w:cs="Times New Roman Regular"/>
              </w:rPr>
              <w:t>高信号</w:t>
            </w:r>
          </w:p>
        </w:tc>
      </w:tr>
      <w:tr w:rsidR="00767ECF" w14:paraId="2364D14D" w14:textId="77777777">
        <w:trPr>
          <w:trHeight w:val="69"/>
        </w:trPr>
        <w:tc>
          <w:tcPr>
            <w:tcW w:w="1418" w:type="dxa"/>
          </w:tcPr>
          <w:p w14:paraId="49958EA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3118" w:type="dxa"/>
            <w:gridSpan w:val="3"/>
          </w:tcPr>
          <w:p w14:paraId="098E13E8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</w:t>
            </w:r>
          </w:p>
        </w:tc>
        <w:tc>
          <w:tcPr>
            <w:tcW w:w="4536" w:type="dxa"/>
            <w:gridSpan w:val="2"/>
          </w:tcPr>
          <w:p w14:paraId="2A9E5518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正常低阻波形；</w:t>
            </w:r>
            <w:r>
              <w:rPr>
                <w:rFonts w:ascii="Times New Roman Regular" w:hAnsi="Times New Roman Regular" w:cs="Times New Roman Regular"/>
              </w:rPr>
              <w:t>MFV 40-70</w:t>
            </w:r>
          </w:p>
        </w:tc>
        <w:tc>
          <w:tcPr>
            <w:tcW w:w="6454" w:type="dxa"/>
            <w:gridSpan w:val="3"/>
          </w:tcPr>
          <w:p w14:paraId="17333AD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颅内血流停止（振荡波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收缩期尖峰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无信号）；</w:t>
            </w:r>
            <w:r>
              <w:rPr>
                <w:rFonts w:ascii="Times New Roman Regular" w:hAnsi="Times New Roman Regular" w:cs="Times New Roman Regular"/>
              </w:rPr>
              <w:t xml:space="preserve">PI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2</w:t>
            </w:r>
          </w:p>
        </w:tc>
      </w:tr>
      <w:tr w:rsidR="00767ECF" w14:paraId="34D28206" w14:textId="77777777">
        <w:trPr>
          <w:trHeight w:val="69"/>
        </w:trPr>
        <w:tc>
          <w:tcPr>
            <w:tcW w:w="1418" w:type="dxa"/>
          </w:tcPr>
          <w:p w14:paraId="6DBE3B3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生物标志物</w:t>
            </w:r>
          </w:p>
        </w:tc>
        <w:tc>
          <w:tcPr>
            <w:tcW w:w="3118" w:type="dxa"/>
            <w:gridSpan w:val="3"/>
          </w:tcPr>
          <w:p w14:paraId="35F3327B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 / S100B / GFAP</w:t>
            </w:r>
          </w:p>
        </w:tc>
        <w:tc>
          <w:tcPr>
            <w:tcW w:w="4536" w:type="dxa"/>
            <w:gridSpan w:val="2"/>
          </w:tcPr>
          <w:p w14:paraId="4DE46FD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NSE &lt; 33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）；动态下降</w:t>
            </w:r>
          </w:p>
        </w:tc>
        <w:tc>
          <w:tcPr>
            <w:tcW w:w="6454" w:type="dxa"/>
            <w:gridSpan w:val="3"/>
          </w:tcPr>
          <w:p w14:paraId="4FA2D502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NSE&gt;60-80μg/L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48-72h</w:t>
            </w:r>
            <w:r>
              <w:rPr>
                <w:rFonts w:ascii="Times New Roman Regular" w:hAnsi="Times New Roman Regular" w:cs="Times New Roman Regular"/>
              </w:rPr>
              <w:t>）且持续升高；</w:t>
            </w:r>
            <w:r>
              <w:rPr>
                <w:rFonts w:ascii="Times New Roman Regular" w:hAnsi="Times New Roman Regular" w:cs="Times New Roman Regular"/>
              </w:rPr>
              <w:t>S100B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&gt;0.5μg/L</w:t>
            </w:r>
          </w:p>
        </w:tc>
      </w:tr>
      <w:tr w:rsidR="00767ECF" w14:paraId="67D09B3D" w14:textId="77777777">
        <w:trPr>
          <w:trHeight w:val="69"/>
        </w:trPr>
        <w:tc>
          <w:tcPr>
            <w:tcW w:w="1418" w:type="dxa"/>
          </w:tcPr>
          <w:p w14:paraId="0AD2E0E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多模态综合</w:t>
            </w:r>
          </w:p>
        </w:tc>
        <w:tc>
          <w:tcPr>
            <w:tcW w:w="3118" w:type="dxa"/>
            <w:gridSpan w:val="3"/>
          </w:tcPr>
          <w:p w14:paraId="570B6ED0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上述所有</w:t>
            </w:r>
          </w:p>
        </w:tc>
        <w:tc>
          <w:tcPr>
            <w:tcW w:w="4536" w:type="dxa"/>
            <w:gridSpan w:val="2"/>
          </w:tcPr>
          <w:p w14:paraId="6CA6FA6D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6454" w:type="dxa"/>
            <w:gridSpan w:val="3"/>
            <w:vAlign w:val="center"/>
          </w:tcPr>
          <w:p w14:paraId="5CE211C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2</w:t>
            </w:r>
            <w:r>
              <w:rPr>
                <w:rFonts w:ascii="Times New Roman Regular" w:hAnsi="Times New Roman Regular" w:cs="Times New Roman Regular"/>
              </w:rPr>
              <w:t>个维度的极差指标</w:t>
            </w:r>
            <w:r>
              <w:rPr>
                <w:rFonts w:ascii="Times New Roman Regular" w:hAnsi="Times New Roman Regular" w:cs="Times New Roman Regular"/>
              </w:rPr>
              <w:t>→ MDT</w:t>
            </w:r>
            <w:r>
              <w:rPr>
                <w:rFonts w:ascii="Times New Roman Regular" w:hAnsi="Times New Roman Regular" w:cs="Times New Roman Regular"/>
              </w:rPr>
              <w:t>讨论撤除生命支持</w:t>
            </w:r>
          </w:p>
        </w:tc>
      </w:tr>
      <w:tr w:rsidR="00767ECF" w14:paraId="644978E1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48E069D9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八、镇静管理与每日神经状态核查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455CBCEE" w14:textId="77777777">
        <w:trPr>
          <w:trHeight w:val="69"/>
        </w:trPr>
        <w:tc>
          <w:tcPr>
            <w:tcW w:w="1560" w:type="dxa"/>
            <w:gridSpan w:val="2"/>
            <w:shd w:val="clear" w:color="auto" w:fill="DAE9F7" w:themeFill="text2" w:themeFillTint="1A"/>
          </w:tcPr>
          <w:p w14:paraId="71AF41C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原则</w:t>
            </w:r>
          </w:p>
        </w:tc>
        <w:tc>
          <w:tcPr>
            <w:tcW w:w="7087" w:type="dxa"/>
            <w:gridSpan w:val="3"/>
            <w:shd w:val="clear" w:color="auto" w:fill="DAE9F7" w:themeFill="text2" w:themeFillTint="1A"/>
          </w:tcPr>
          <w:p w14:paraId="6B7B5AA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</w:t>
            </w:r>
          </w:p>
        </w:tc>
        <w:tc>
          <w:tcPr>
            <w:tcW w:w="6879" w:type="dxa"/>
            <w:gridSpan w:val="4"/>
            <w:shd w:val="clear" w:color="auto" w:fill="DAE9F7" w:themeFill="text2" w:themeFillTint="1A"/>
          </w:tcPr>
          <w:p w14:paraId="765210D5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模式差异</w:t>
            </w:r>
          </w:p>
        </w:tc>
      </w:tr>
      <w:tr w:rsidR="00767ECF" w14:paraId="403DDB30" w14:textId="77777777">
        <w:trPr>
          <w:trHeight w:val="69"/>
        </w:trPr>
        <w:tc>
          <w:tcPr>
            <w:tcW w:w="1560" w:type="dxa"/>
            <w:gridSpan w:val="2"/>
          </w:tcPr>
          <w:p w14:paraId="11C8D28D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镇静方式</w:t>
            </w:r>
          </w:p>
        </w:tc>
        <w:tc>
          <w:tcPr>
            <w:tcW w:w="7087" w:type="dxa"/>
            <w:gridSpan w:val="3"/>
          </w:tcPr>
          <w:p w14:paraId="604227C3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间断镇静（优于持续输注），每日</w:t>
            </w:r>
            <w:r>
              <w:rPr>
                <w:rFonts w:ascii="Times New Roman Regular" w:hAnsi="Times New Roman Regular" w:cs="Times New Roman Regular"/>
              </w:rPr>
              <w:t xml:space="preserve"> SAT</w:t>
            </w:r>
            <w:r>
              <w:rPr>
                <w:rFonts w:ascii="Times New Roman Regular" w:hAnsi="Times New Roman Regular" w:cs="Times New Roman Regular"/>
              </w:rPr>
              <w:t>（自主唤醒试验）</w:t>
            </w:r>
          </w:p>
        </w:tc>
        <w:tc>
          <w:tcPr>
            <w:tcW w:w="6879" w:type="dxa"/>
            <w:gridSpan w:val="4"/>
          </w:tcPr>
          <w:p w14:paraId="64FC5B0C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VA/ECPR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RASS -1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>-2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（清醒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）：</w:t>
            </w:r>
            <w:r>
              <w:rPr>
                <w:rFonts w:ascii="Times New Roman Regular" w:hAnsi="Times New Roman Regular" w:cs="Times New Roman Regular"/>
              </w:rPr>
              <w:t xml:space="preserve">RASS 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0</w:t>
            </w:r>
            <w:r>
              <w:rPr>
                <w:rFonts w:ascii="Times New Roman Regular" w:hAnsi="Times New Roman Regular" w:cs="Times New Roman Regular"/>
              </w:rPr>
              <w:t>，鼓励清醒、交流、自主呼吸</w:t>
            </w:r>
          </w:p>
        </w:tc>
      </w:tr>
      <w:tr w:rsidR="00767ECF" w14:paraId="0F074A6B" w14:textId="77777777">
        <w:trPr>
          <w:trHeight w:val="69"/>
        </w:trPr>
        <w:tc>
          <w:tcPr>
            <w:tcW w:w="1560" w:type="dxa"/>
            <w:gridSpan w:val="2"/>
          </w:tcPr>
          <w:p w14:paraId="200E95A2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肌松药物</w:t>
            </w:r>
          </w:p>
        </w:tc>
        <w:tc>
          <w:tcPr>
            <w:tcW w:w="7087" w:type="dxa"/>
            <w:gridSpan w:val="3"/>
          </w:tcPr>
          <w:p w14:paraId="6A8F2F7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尽量避免使用长效肌松剂，掩盖癫痫发作、阻碍神经体查和</w:t>
            </w:r>
            <w:r>
              <w:rPr>
                <w:rFonts w:ascii="Times New Roman Regular" w:hAnsi="Times New Roman Regular" w:cs="Times New Roman Regular"/>
              </w:rPr>
              <w:t xml:space="preserve"> EEG </w:t>
            </w:r>
            <w:r>
              <w:rPr>
                <w:rFonts w:ascii="Times New Roman Regular" w:hAnsi="Times New Roman Regular" w:cs="Times New Roman Regular"/>
              </w:rPr>
              <w:t>判读</w:t>
            </w:r>
          </w:p>
        </w:tc>
        <w:tc>
          <w:tcPr>
            <w:tcW w:w="6879" w:type="dxa"/>
            <w:gridSpan w:val="4"/>
          </w:tcPr>
          <w:p w14:paraId="121D746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可临时使用（</w:t>
            </w:r>
            <w:r>
              <w:rPr>
                <w:rFonts w:ascii="Times New Roman Regular" w:hAnsi="Times New Roman Regular" w:cs="Times New Roman Regular"/>
              </w:rPr>
              <w:t>TTM/</w:t>
            </w:r>
            <w:r>
              <w:rPr>
                <w:rFonts w:ascii="Times New Roman Regular" w:hAnsi="Times New Roman Regular" w:cs="Times New Roman Regular"/>
              </w:rPr>
              <w:t>寒战控制），之后尽早停用</w:t>
            </w:r>
          </w:p>
        </w:tc>
      </w:tr>
      <w:tr w:rsidR="00767ECF" w14:paraId="5172DCFF" w14:textId="77777777">
        <w:trPr>
          <w:trHeight w:val="69"/>
        </w:trPr>
        <w:tc>
          <w:tcPr>
            <w:tcW w:w="1560" w:type="dxa"/>
            <w:gridSpan w:val="2"/>
          </w:tcPr>
          <w:p w14:paraId="25BEAAC9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每日神经唤醒</w:t>
            </w:r>
          </w:p>
        </w:tc>
        <w:tc>
          <w:tcPr>
            <w:tcW w:w="7087" w:type="dxa"/>
            <w:gridSpan w:val="3"/>
          </w:tcPr>
          <w:p w14:paraId="1EAAB88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每日定时暂停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减量镇静，进行标准化神经状态专项核查</w:t>
            </w:r>
          </w:p>
        </w:tc>
        <w:tc>
          <w:tcPr>
            <w:tcW w:w="6879" w:type="dxa"/>
            <w:gridSpan w:val="4"/>
          </w:tcPr>
          <w:p w14:paraId="16763F9B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亚低温期间无法停药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复温后立即评估</w:t>
            </w:r>
          </w:p>
        </w:tc>
      </w:tr>
      <w:tr w:rsidR="00767ECF" w14:paraId="76EB4BDE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3E950B9D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九、出院后长期随访计划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14:paraId="5A967EF1" w14:textId="77777777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3BCA689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随访时间节点</w:t>
            </w:r>
          </w:p>
        </w:tc>
        <w:tc>
          <w:tcPr>
            <w:tcW w:w="5670" w:type="dxa"/>
            <w:gridSpan w:val="2"/>
            <w:shd w:val="clear" w:color="auto" w:fill="DAE9F7" w:themeFill="text2" w:themeFillTint="1A"/>
          </w:tcPr>
          <w:p w14:paraId="5F1AC304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随访核心内容</w:t>
            </w:r>
          </w:p>
        </w:tc>
        <w:tc>
          <w:tcPr>
            <w:tcW w:w="6879" w:type="dxa"/>
            <w:gridSpan w:val="4"/>
            <w:shd w:val="clear" w:color="auto" w:fill="DAE9F7" w:themeFill="text2" w:themeFillTint="1A"/>
          </w:tcPr>
          <w:p w14:paraId="20B854B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推荐工具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量表</w:t>
            </w:r>
          </w:p>
        </w:tc>
      </w:tr>
      <w:tr w:rsidR="00767ECF" w14:paraId="58082495" w14:textId="77777777">
        <w:trPr>
          <w:trHeight w:val="69"/>
        </w:trPr>
        <w:tc>
          <w:tcPr>
            <w:tcW w:w="2977" w:type="dxa"/>
            <w:gridSpan w:val="3"/>
          </w:tcPr>
          <w:p w14:paraId="5A90BF90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出院前</w:t>
            </w:r>
          </w:p>
        </w:tc>
        <w:tc>
          <w:tcPr>
            <w:tcW w:w="5670" w:type="dxa"/>
            <w:gridSpan w:val="2"/>
          </w:tcPr>
          <w:p w14:paraId="7E11D33F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全面神经功能评估，确立神经基线</w:t>
            </w:r>
          </w:p>
        </w:tc>
        <w:tc>
          <w:tcPr>
            <w:tcW w:w="6879" w:type="dxa"/>
            <w:gridSpan w:val="4"/>
          </w:tcPr>
          <w:p w14:paraId="0CE2133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CPC</w:t>
            </w:r>
            <w:r>
              <w:rPr>
                <w:rFonts w:ascii="Times New Roman Regular" w:hAnsi="Times New Roman Regular" w:cs="Times New Roman Regular"/>
              </w:rPr>
              <w:t>（脑功能分类）、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mRS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（改良</w:t>
            </w:r>
            <w:r>
              <w:rPr>
                <w:rFonts w:ascii="Times New Roman Regular" w:hAnsi="Times New Roman Regular" w:cs="Times New Roman Regular"/>
              </w:rPr>
              <w:t xml:space="preserve"> Rankin </w:t>
            </w:r>
            <w:r>
              <w:rPr>
                <w:rFonts w:ascii="Times New Roman Regular" w:hAnsi="Times New Roman Regular" w:cs="Times New Roman Regular"/>
              </w:rPr>
              <w:t>量表）</w:t>
            </w:r>
          </w:p>
        </w:tc>
      </w:tr>
      <w:tr w:rsidR="00767ECF" w14:paraId="3649D81E" w14:textId="77777777">
        <w:trPr>
          <w:trHeight w:val="69"/>
        </w:trPr>
        <w:tc>
          <w:tcPr>
            <w:tcW w:w="2977" w:type="dxa"/>
            <w:gridSpan w:val="3"/>
          </w:tcPr>
          <w:p w14:paraId="4B704EC8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14:paraId="2E8B22A7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躯体神经功能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认知筛查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心理初筛</w:t>
            </w:r>
          </w:p>
        </w:tc>
        <w:tc>
          <w:tcPr>
            <w:tcW w:w="6879" w:type="dxa"/>
            <w:gridSpan w:val="4"/>
          </w:tcPr>
          <w:p w14:paraId="2ABD2BE6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MMSE / MoCA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HADS</w:t>
            </w:r>
            <w:r>
              <w:rPr>
                <w:rFonts w:ascii="Times New Roman Regular" w:hAnsi="Times New Roman Regular" w:cs="Times New Roman Regular"/>
              </w:rPr>
              <w:t>（焦虑抑郁）；</w:t>
            </w:r>
            <w:r>
              <w:rPr>
                <w:rFonts w:ascii="Times New Roman Regular" w:hAnsi="Times New Roman Regular" w:cs="Times New Roman Regular"/>
              </w:rPr>
              <w:t xml:space="preserve">PTSD </w:t>
            </w:r>
            <w:r>
              <w:rPr>
                <w:rFonts w:ascii="Times New Roman Regular" w:hAnsi="Times New Roman Regular" w:cs="Times New Roman Regular"/>
              </w:rPr>
              <w:t>筛查</w:t>
            </w:r>
          </w:p>
        </w:tc>
      </w:tr>
      <w:tr w:rsidR="00767ECF" w14:paraId="05F9A09B" w14:textId="77777777">
        <w:trPr>
          <w:trHeight w:val="69"/>
        </w:trPr>
        <w:tc>
          <w:tcPr>
            <w:tcW w:w="2977" w:type="dxa"/>
            <w:gridSpan w:val="3"/>
          </w:tcPr>
          <w:p w14:paraId="49F4CE44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6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14:paraId="4F99D899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生活质量评估</w:t>
            </w:r>
            <w:r>
              <w:rPr>
                <w:rFonts w:ascii="Times New Roman Regular" w:hAnsi="Times New Roman Regular" w:cs="Times New Roman Regular"/>
              </w:rPr>
              <w:t xml:space="preserve"> + PICS </w:t>
            </w:r>
            <w:r>
              <w:rPr>
                <w:rFonts w:ascii="Times New Roman Regular" w:hAnsi="Times New Roman Regular" w:cs="Times New Roman Regular"/>
              </w:rPr>
              <w:t>筛查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认知深入评估</w:t>
            </w:r>
          </w:p>
        </w:tc>
        <w:tc>
          <w:tcPr>
            <w:tcW w:w="6879" w:type="dxa"/>
            <w:gridSpan w:val="4"/>
          </w:tcPr>
          <w:p w14:paraId="5C1753E0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SF-36 / EQ-5D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MoCA</w:t>
            </w:r>
            <w:r>
              <w:rPr>
                <w:rFonts w:ascii="Times New Roman Regular" w:hAnsi="Times New Roman Regular" w:cs="Times New Roman Regular"/>
              </w:rPr>
              <w:t>；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mRS</w:t>
            </w:r>
            <w:proofErr w:type="spellEnd"/>
          </w:p>
        </w:tc>
      </w:tr>
      <w:tr w:rsidR="00767ECF" w14:paraId="6DEA5572" w14:textId="77777777">
        <w:trPr>
          <w:trHeight w:val="69"/>
        </w:trPr>
        <w:tc>
          <w:tcPr>
            <w:tcW w:w="2977" w:type="dxa"/>
            <w:gridSpan w:val="3"/>
          </w:tcPr>
          <w:p w14:paraId="549300D2" w14:textId="77777777" w:rsidR="00767EC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12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14:paraId="26936011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完整神经心理评估（神经心理专科）</w:t>
            </w:r>
          </w:p>
        </w:tc>
        <w:tc>
          <w:tcPr>
            <w:tcW w:w="6879" w:type="dxa"/>
            <w:gridSpan w:val="4"/>
          </w:tcPr>
          <w:p w14:paraId="7ED9359A" w14:textId="77777777" w:rsidR="00767EC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成套神经心理测验；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mRS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；重返工作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生活评估</w:t>
            </w:r>
          </w:p>
        </w:tc>
      </w:tr>
    </w:tbl>
    <w:p w14:paraId="51DCE409" w14:textId="77777777" w:rsidR="00767EC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本表覆盖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患者从入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到出院后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1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年的全周期神经管理。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患者是本表最高优先级的适用对象。所有预后评估必须在复温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停镇静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≥ 72h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后进行，绝不依赖单一指标判断。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767ECF">
      <w:headerReference w:type="default" r:id="rId8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84B6" w14:textId="77777777" w:rsidR="009F13E3" w:rsidRDefault="009F13E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3B90BB" w14:textId="77777777" w:rsidR="009F13E3" w:rsidRDefault="009F13E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3A26" w14:textId="77777777" w:rsidR="009F13E3" w:rsidRDefault="009F13E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AA01F6C" w14:textId="77777777" w:rsidR="009F13E3" w:rsidRDefault="009F13E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52F6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5DE5"/>
    <w:rsid w:val="00106FC2"/>
    <w:rsid w:val="0012069E"/>
    <w:rsid w:val="00173A88"/>
    <w:rsid w:val="00184E4E"/>
    <w:rsid w:val="001976BD"/>
    <w:rsid w:val="001A38A8"/>
    <w:rsid w:val="001A78EF"/>
    <w:rsid w:val="001B1825"/>
    <w:rsid w:val="001D121F"/>
    <w:rsid w:val="001D1B7A"/>
    <w:rsid w:val="001D2CF1"/>
    <w:rsid w:val="001D31AC"/>
    <w:rsid w:val="001E3E17"/>
    <w:rsid w:val="0022630F"/>
    <w:rsid w:val="00226407"/>
    <w:rsid w:val="0022683D"/>
    <w:rsid w:val="00230004"/>
    <w:rsid w:val="002447C0"/>
    <w:rsid w:val="002461A1"/>
    <w:rsid w:val="0025022E"/>
    <w:rsid w:val="00260DE3"/>
    <w:rsid w:val="00277B80"/>
    <w:rsid w:val="0028390F"/>
    <w:rsid w:val="00291FD4"/>
    <w:rsid w:val="002958E6"/>
    <w:rsid w:val="002A6ED4"/>
    <w:rsid w:val="002B51CF"/>
    <w:rsid w:val="002E1D34"/>
    <w:rsid w:val="002E2066"/>
    <w:rsid w:val="002E4FF8"/>
    <w:rsid w:val="002E541B"/>
    <w:rsid w:val="002F49DA"/>
    <w:rsid w:val="002F7650"/>
    <w:rsid w:val="002F76D1"/>
    <w:rsid w:val="00324F7E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67ECF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4A52"/>
    <w:rsid w:val="00847C11"/>
    <w:rsid w:val="00847CCE"/>
    <w:rsid w:val="00851F10"/>
    <w:rsid w:val="008565A1"/>
    <w:rsid w:val="00856C25"/>
    <w:rsid w:val="00876522"/>
    <w:rsid w:val="008858E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13E3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60D44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75444"/>
    <w:rsid w:val="00B82683"/>
    <w:rsid w:val="00BA4C34"/>
    <w:rsid w:val="00BB51F5"/>
    <w:rsid w:val="00BB6B1C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85865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2E0C287D"/>
    <w:rsid w:val="4A044DB9"/>
    <w:rsid w:val="4EDB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B17EF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4</Pages>
  <Words>2485</Words>
  <Characters>3679</Characters>
  <Application>Microsoft Office Word</Application>
  <DocSecurity>0</DocSecurity>
  <Lines>262</Lines>
  <Paragraphs>324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119</cp:revision>
  <dcterms:created xsi:type="dcterms:W3CDTF">2026-08-25T16:09:00Z</dcterms:created>
  <dcterms:modified xsi:type="dcterms:W3CDTF">2026-09-15T14:11:00Z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0CD53219EE384E21AF08634C86BB27D5_12</vt:lpwstr>
  </property>
</Properties>
</file>