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9FE258">
      <w:pPr>
        <w:jc w:val="center"/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bookmarkStart w:id="0" w:name="_GoBack"/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表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:lang w:val="en-US" w:eastAsia="zh-CN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40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 xml:space="preserve">  </w:t>
      </w:r>
      <w:r>
        <w:rPr>
          <w:rFonts w:hint="default" w:ascii="Times New Roman Regular" w:hAnsi="Times New Roman Regular" w:cs="Times New Roman Regular"/>
          <w:b/>
          <w:bCs/>
          <w:color w:val="215F9A" w:themeColor="text2" w:themeTint="BF"/>
          <w:sz w:val="28"/>
          <w:szCs w:val="28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ECMO 紧急驱动器（手摇泵）使用流程</w:t>
      </w:r>
    </w:p>
    <w:tbl>
      <w:tblPr>
        <w:tblStyle w:val="1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2409"/>
        <w:gridCol w:w="142"/>
        <w:gridCol w:w="2410"/>
        <w:gridCol w:w="709"/>
        <w:gridCol w:w="567"/>
        <w:gridCol w:w="2693"/>
        <w:gridCol w:w="538"/>
      </w:tblGrid>
      <w:tr w14:paraId="7588A98B">
        <w:trPr>
          <w:trHeight w:val="69" w:hRule="atLeast"/>
        </w:trPr>
        <w:tc>
          <w:tcPr>
            <w:tcW w:w="10456" w:type="dxa"/>
            <w:gridSpan w:val="8"/>
            <w:shd w:val="clear" w:color="auto" w:fill="DAE9F7" w:themeFill="text2" w:themeFillTint="1A"/>
          </w:tcPr>
          <w:p w14:paraId="7BE75A85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一、什么情况下使用手摇泵？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77ADBBDF">
        <w:trPr>
          <w:trHeight w:val="69" w:hRule="atLeast"/>
        </w:trPr>
        <w:tc>
          <w:tcPr>
            <w:tcW w:w="3397" w:type="dxa"/>
            <w:gridSpan w:val="2"/>
            <w:shd w:val="clear" w:color="auto" w:fill="DAE9F7" w:themeFill="text2" w:themeFillTint="1A"/>
          </w:tcPr>
          <w:p w14:paraId="3795731C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场景</w:t>
            </w:r>
          </w:p>
        </w:tc>
        <w:tc>
          <w:tcPr>
            <w:tcW w:w="7059" w:type="dxa"/>
            <w:gridSpan w:val="6"/>
            <w:shd w:val="clear" w:color="auto" w:fill="DAE9F7" w:themeFill="text2" w:themeFillTint="1A"/>
          </w:tcPr>
          <w:p w14:paraId="3E30F82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说明</w:t>
            </w:r>
          </w:p>
        </w:tc>
      </w:tr>
      <w:tr w14:paraId="17D7EF7C">
        <w:trPr>
          <w:trHeight w:val="69" w:hRule="atLeast"/>
        </w:trPr>
        <w:tc>
          <w:tcPr>
            <w:tcW w:w="3397" w:type="dxa"/>
            <w:gridSpan w:val="2"/>
          </w:tcPr>
          <w:p w14:paraId="55DA94A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突发停电</w:t>
            </w:r>
          </w:p>
        </w:tc>
        <w:tc>
          <w:tcPr>
            <w:tcW w:w="7059" w:type="dxa"/>
            <w:gridSpan w:val="6"/>
          </w:tcPr>
          <w:p w14:paraId="238747B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主电源 + UPS 均失效，泵停止转动</w:t>
            </w:r>
          </w:p>
        </w:tc>
      </w:tr>
      <w:tr w14:paraId="5C14A14F">
        <w:trPr>
          <w:trHeight w:val="69" w:hRule="atLeast"/>
        </w:trPr>
        <w:tc>
          <w:tcPr>
            <w:tcW w:w="3397" w:type="dxa"/>
            <w:gridSpan w:val="2"/>
          </w:tcPr>
          <w:p w14:paraId="460D479A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主机/驱动马达故障</w:t>
            </w:r>
          </w:p>
        </w:tc>
        <w:tc>
          <w:tcPr>
            <w:tcW w:w="7059" w:type="dxa"/>
            <w:gridSpan w:val="6"/>
          </w:tcPr>
          <w:p w14:paraId="1240D41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泵不转、转速异常、报警无法解除</w:t>
            </w:r>
          </w:p>
        </w:tc>
      </w:tr>
      <w:tr w14:paraId="39E8D018">
        <w:trPr>
          <w:trHeight w:val="69" w:hRule="atLeast"/>
        </w:trPr>
        <w:tc>
          <w:tcPr>
            <w:tcW w:w="3397" w:type="dxa"/>
            <w:gridSpan w:val="2"/>
          </w:tcPr>
          <w:p w14:paraId="0DA8F72C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转运途中泵故障</w:t>
            </w:r>
          </w:p>
        </w:tc>
        <w:tc>
          <w:tcPr>
            <w:tcW w:w="7059" w:type="dxa"/>
            <w:gridSpan w:val="6"/>
          </w:tcPr>
          <w:p w14:paraId="117B153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院际转运或院内转运时设备失灵</w:t>
            </w:r>
          </w:p>
        </w:tc>
      </w:tr>
      <w:tr w14:paraId="232B2EE3">
        <w:trPr>
          <w:trHeight w:val="69" w:hRule="atLeast"/>
        </w:trPr>
        <w:tc>
          <w:tcPr>
            <w:tcW w:w="3397" w:type="dxa"/>
            <w:gridSpan w:val="2"/>
          </w:tcPr>
          <w:p w14:paraId="77CE7995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预充/训练场景</w:t>
            </w:r>
          </w:p>
        </w:tc>
        <w:tc>
          <w:tcPr>
            <w:tcW w:w="7059" w:type="dxa"/>
            <w:gridSpan w:val="6"/>
          </w:tcPr>
          <w:p w14:paraId="7BE1DEB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日常演练中熟悉操作（强烈建议每季度演练一次）</w:t>
            </w:r>
          </w:p>
        </w:tc>
      </w:tr>
      <w:tr w14:paraId="0EA9C2D7">
        <w:trPr>
          <w:trHeight w:val="69" w:hRule="atLeast"/>
        </w:trPr>
        <w:tc>
          <w:tcPr>
            <w:tcW w:w="10456" w:type="dxa"/>
            <w:gridSpan w:val="8"/>
            <w:shd w:val="clear" w:color="auto" w:fill="DAE9F7" w:themeFill="text2" w:themeFillTint="1A"/>
          </w:tcPr>
          <w:p w14:paraId="41F5D2EE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二、手摇泵存放位置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11308A0D">
        <w:trPr>
          <w:trHeight w:val="69" w:hRule="atLeast"/>
        </w:trPr>
        <w:tc>
          <w:tcPr>
            <w:tcW w:w="3397" w:type="dxa"/>
            <w:gridSpan w:val="2"/>
            <w:shd w:val="clear" w:color="auto" w:fill="DAE9F7" w:themeFill="text2" w:themeFillTint="1A"/>
          </w:tcPr>
          <w:p w14:paraId="66730EF0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项目</w:t>
            </w:r>
          </w:p>
        </w:tc>
        <w:tc>
          <w:tcPr>
            <w:tcW w:w="7059" w:type="dxa"/>
            <w:gridSpan w:val="6"/>
            <w:shd w:val="clear" w:color="auto" w:fill="DAE9F7" w:themeFill="text2" w:themeFillTint="1A"/>
          </w:tcPr>
          <w:p w14:paraId="6710F91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信息</w:t>
            </w:r>
          </w:p>
        </w:tc>
      </w:tr>
      <w:tr w14:paraId="74616A06">
        <w:trPr>
          <w:trHeight w:val="69" w:hRule="atLeast"/>
        </w:trPr>
        <w:tc>
          <w:tcPr>
            <w:tcW w:w="3397" w:type="dxa"/>
            <w:gridSpan w:val="2"/>
          </w:tcPr>
          <w:p w14:paraId="0E06A98B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摆放位置</w:t>
            </w:r>
          </w:p>
        </w:tc>
        <w:tc>
          <w:tcPr>
            <w:tcW w:w="7059" w:type="dxa"/>
            <w:gridSpan w:val="6"/>
          </w:tcPr>
          <w:p w14:paraId="30A2E61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ECMO 主机旁固定位置（支架挂钩或专用袋）</w:t>
            </w:r>
          </w:p>
        </w:tc>
      </w:tr>
      <w:tr w14:paraId="2D216859">
        <w:trPr>
          <w:trHeight w:val="69" w:hRule="atLeast"/>
        </w:trPr>
        <w:tc>
          <w:tcPr>
            <w:tcW w:w="3397" w:type="dxa"/>
            <w:gridSpan w:val="2"/>
          </w:tcPr>
          <w:p w14:paraId="1B9BE9BC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配套物品</w:t>
            </w:r>
          </w:p>
        </w:tc>
        <w:tc>
          <w:tcPr>
            <w:tcW w:w="7059" w:type="dxa"/>
            <w:gridSpan w:val="6"/>
          </w:tcPr>
          <w:p w14:paraId="47629CA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管道钳 × 2（与手摇泵绑定存放）</w:t>
            </w:r>
          </w:p>
        </w:tc>
      </w:tr>
      <w:tr w14:paraId="4FEED4CE">
        <w:trPr>
          <w:trHeight w:val="69" w:hRule="atLeast"/>
        </w:trPr>
        <w:tc>
          <w:tcPr>
            <w:tcW w:w="3397" w:type="dxa"/>
            <w:gridSpan w:val="2"/>
          </w:tcPr>
          <w:p w14:paraId="0A67454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检查频率</w:t>
            </w:r>
          </w:p>
        </w:tc>
        <w:tc>
          <w:tcPr>
            <w:tcW w:w="7059" w:type="dxa"/>
            <w:gridSpan w:val="6"/>
          </w:tcPr>
          <w:p w14:paraId="36D9787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每日核查在位（参见附件 4·A10 / 附件 1·1.3）</w:t>
            </w:r>
          </w:p>
        </w:tc>
      </w:tr>
      <w:tr w14:paraId="715B2D27">
        <w:trPr>
          <w:trHeight w:val="69" w:hRule="atLeast"/>
        </w:trPr>
        <w:tc>
          <w:tcPr>
            <w:tcW w:w="3397" w:type="dxa"/>
            <w:gridSpan w:val="2"/>
          </w:tcPr>
          <w:p w14:paraId="5BDF7C5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电池状态（电动手摇泵）</w:t>
            </w:r>
          </w:p>
        </w:tc>
        <w:tc>
          <w:tcPr>
            <w:tcW w:w="7059" w:type="dxa"/>
            <w:gridSpan w:val="6"/>
          </w:tcPr>
          <w:p w14:paraId="27B1F6F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每日开机测试，电量指示灯 ≥ 50%</w:t>
            </w:r>
          </w:p>
        </w:tc>
      </w:tr>
      <w:tr w14:paraId="7CBF1970">
        <w:trPr>
          <w:trHeight w:val="69" w:hRule="atLeast"/>
        </w:trPr>
        <w:tc>
          <w:tcPr>
            <w:tcW w:w="10456" w:type="dxa"/>
            <w:gridSpan w:val="8"/>
            <w:shd w:val="clear" w:color="auto" w:fill="DAE9F7" w:themeFill="text2" w:themeFillTint="1A"/>
          </w:tcPr>
          <w:p w14:paraId="5D9D75DA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三、操作步骤（共6步，30秒完成）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>人手不足时可由A和B两人完成（A为主操作，B为辅助+监测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>）</w:t>
            </w:r>
          </w:p>
        </w:tc>
      </w:tr>
      <w:tr w14:paraId="2BB9B5E0">
        <w:trPr>
          <w:trHeight w:val="69" w:hRule="atLeast"/>
        </w:trPr>
        <w:tc>
          <w:tcPr>
            <w:tcW w:w="3397" w:type="dxa"/>
            <w:gridSpan w:val="2"/>
          </w:tcPr>
          <w:p w14:paraId="7EBA2F39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角色分工（理想 3 人）</w:t>
            </w:r>
            <w:r>
              <w:rPr>
                <w:rFonts w:hint="default" w:ascii="Times New Roman Regular" w:hAnsi="Times New Roman Regular" w:cs="Times New Roman Regular"/>
              </w:rPr>
              <w:tab/>
            </w:r>
          </w:p>
        </w:tc>
        <w:tc>
          <w:tcPr>
            <w:tcW w:w="7059" w:type="dxa"/>
            <w:gridSpan w:val="6"/>
          </w:tcPr>
          <w:p w14:paraId="47B2A6E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大声呼叫"手摇泵启动！" → 团队就位</w:t>
            </w:r>
            <w:r>
              <w:rPr>
                <w:rFonts w:hint="default" w:ascii="Times New Roman Regular" w:hAnsi="Times New Roman Regular" w:cs="Times New Roman Regular"/>
              </w:rPr>
              <w:tab/>
            </w:r>
          </w:p>
        </w:tc>
      </w:tr>
      <w:tr w14:paraId="2B33792B">
        <w:trPr>
          <w:trHeight w:val="69" w:hRule="atLeast"/>
        </w:trPr>
        <w:tc>
          <w:tcPr>
            <w:tcW w:w="3397" w:type="dxa"/>
            <w:gridSpan w:val="2"/>
            <w:shd w:val="clear" w:color="auto" w:fill="DAE9F7" w:themeFill="text2" w:themeFillTint="1A"/>
          </w:tcPr>
          <w:p w14:paraId="1B34B9E0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角色</w:t>
            </w:r>
          </w:p>
        </w:tc>
        <w:tc>
          <w:tcPr>
            <w:tcW w:w="7059" w:type="dxa"/>
            <w:gridSpan w:val="6"/>
            <w:shd w:val="clear" w:color="auto" w:fill="DAE9F7" w:themeFill="text2" w:themeFillTint="1A"/>
          </w:tcPr>
          <w:p w14:paraId="50CB882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职责</w:t>
            </w:r>
          </w:p>
        </w:tc>
      </w:tr>
      <w:tr w14:paraId="34711A5A">
        <w:trPr>
          <w:trHeight w:val="69" w:hRule="atLeast"/>
        </w:trPr>
        <w:tc>
          <w:tcPr>
            <w:tcW w:w="3397" w:type="dxa"/>
            <w:gridSpan w:val="2"/>
          </w:tcPr>
          <w:p w14:paraId="0F5D1156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操作者 A</w:t>
            </w:r>
          </w:p>
        </w:tc>
        <w:tc>
          <w:tcPr>
            <w:tcW w:w="7059" w:type="dxa"/>
            <w:gridSpan w:val="6"/>
          </w:tcPr>
          <w:p w14:paraId="006EC46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手摇泵安装 + 手动转动（主责）</w:t>
            </w:r>
          </w:p>
        </w:tc>
      </w:tr>
      <w:tr w14:paraId="12865923">
        <w:trPr>
          <w:trHeight w:val="69" w:hRule="atLeast"/>
        </w:trPr>
        <w:tc>
          <w:tcPr>
            <w:tcW w:w="3397" w:type="dxa"/>
            <w:gridSpan w:val="2"/>
          </w:tcPr>
          <w:p w14:paraId="5F5E6B7D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操作者 B</w:t>
            </w:r>
          </w:p>
        </w:tc>
        <w:tc>
          <w:tcPr>
            <w:tcW w:w="7059" w:type="dxa"/>
            <w:gridSpan w:val="6"/>
          </w:tcPr>
          <w:p w14:paraId="444E7FB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管道钳夹闭/开放（协助 A）</w:t>
            </w:r>
          </w:p>
        </w:tc>
      </w:tr>
      <w:tr w14:paraId="677E64E3">
        <w:trPr>
          <w:trHeight w:val="69" w:hRule="atLeast"/>
        </w:trPr>
        <w:tc>
          <w:tcPr>
            <w:tcW w:w="3397" w:type="dxa"/>
            <w:gridSpan w:val="2"/>
          </w:tcPr>
          <w:p w14:paraId="6B8D55EE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指挥者 C</w:t>
            </w:r>
          </w:p>
        </w:tc>
        <w:tc>
          <w:tcPr>
            <w:tcW w:w="7059" w:type="dxa"/>
            <w:gridSpan w:val="6"/>
          </w:tcPr>
          <w:p w14:paraId="28267C6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计时、监测患者、协调抢救、通知上级/设备科</w:t>
            </w:r>
          </w:p>
        </w:tc>
      </w:tr>
      <w:tr w14:paraId="620AF830">
        <w:trPr>
          <w:trHeight w:val="69" w:hRule="atLeast"/>
        </w:trPr>
        <w:tc>
          <w:tcPr>
            <w:tcW w:w="10456" w:type="dxa"/>
            <w:gridSpan w:val="8"/>
            <w:shd w:val="clear" w:color="auto" w:fill="DAE9F7" w:themeFill="text2" w:themeFillTint="1A"/>
          </w:tcPr>
          <w:p w14:paraId="5DAD7268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步骤详解</w:t>
            </w:r>
          </w:p>
        </w:tc>
      </w:tr>
      <w:tr w14:paraId="6827722D">
        <w:trPr>
          <w:trHeight w:val="69" w:hRule="atLeast"/>
        </w:trPr>
        <w:tc>
          <w:tcPr>
            <w:tcW w:w="988" w:type="dxa"/>
            <w:shd w:val="clear" w:color="auto" w:fill="DAE9F7" w:themeFill="text2" w:themeFillTint="1A"/>
          </w:tcPr>
          <w:p w14:paraId="70FE7F4B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步骤</w:t>
            </w:r>
          </w:p>
        </w:tc>
        <w:tc>
          <w:tcPr>
            <w:tcW w:w="5670" w:type="dxa"/>
            <w:gridSpan w:val="4"/>
            <w:shd w:val="clear" w:color="auto" w:fill="DAE9F7" w:themeFill="text2" w:themeFillTint="1A"/>
          </w:tcPr>
          <w:p w14:paraId="63CB0EA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操作内容</w:t>
            </w:r>
          </w:p>
        </w:tc>
        <w:tc>
          <w:tcPr>
            <w:tcW w:w="3260" w:type="dxa"/>
            <w:gridSpan w:val="2"/>
            <w:shd w:val="clear" w:color="auto" w:fill="DAE9F7" w:themeFill="text2" w:themeFillTint="1A"/>
          </w:tcPr>
          <w:p w14:paraId="66B476A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执行要点</w:t>
            </w:r>
          </w:p>
        </w:tc>
        <w:tc>
          <w:tcPr>
            <w:tcW w:w="538" w:type="dxa"/>
            <w:shd w:val="clear" w:color="auto" w:fill="DAE9F7" w:themeFill="text2" w:themeFillTint="1A"/>
          </w:tcPr>
          <w:p w14:paraId="6E665DC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✓</w:t>
            </w:r>
          </w:p>
        </w:tc>
      </w:tr>
      <w:tr w14:paraId="178FBB3B">
        <w:trPr>
          <w:trHeight w:val="69" w:hRule="atLeast"/>
        </w:trPr>
        <w:tc>
          <w:tcPr>
            <w:tcW w:w="988" w:type="dxa"/>
            <w:vAlign w:val="center"/>
          </w:tcPr>
          <w:p w14:paraId="21894730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第1步</w:t>
            </w:r>
          </w:p>
        </w:tc>
        <w:tc>
          <w:tcPr>
            <w:tcW w:w="5670" w:type="dxa"/>
            <w:gridSpan w:val="4"/>
            <w:vAlign w:val="center"/>
          </w:tcPr>
          <w:p w14:paraId="2A7CC1A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将手摇泵固定在 ECMO支架/稳固支柱上</w:t>
            </w:r>
          </w:p>
        </w:tc>
        <w:tc>
          <w:tcPr>
            <w:tcW w:w="3260" w:type="dxa"/>
            <w:gridSpan w:val="2"/>
            <w:vAlign w:val="center"/>
          </w:tcPr>
          <w:p w14:paraId="0F1EB70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须固定牢固，摇动时不能晃动</w:t>
            </w:r>
          </w:p>
        </w:tc>
        <w:tc>
          <w:tcPr>
            <w:tcW w:w="538" w:type="dxa"/>
            <w:vAlign w:val="center"/>
          </w:tcPr>
          <w:p w14:paraId="286075B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623725F9">
        <w:trPr>
          <w:trHeight w:val="69" w:hRule="atLeast"/>
        </w:trPr>
        <w:tc>
          <w:tcPr>
            <w:tcW w:w="988" w:type="dxa"/>
            <w:vAlign w:val="center"/>
          </w:tcPr>
          <w:p w14:paraId="147DF21F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第2步</w:t>
            </w:r>
          </w:p>
        </w:tc>
        <w:tc>
          <w:tcPr>
            <w:tcW w:w="5670" w:type="dxa"/>
            <w:gridSpan w:val="4"/>
            <w:vAlign w:val="center"/>
          </w:tcPr>
          <w:p w14:paraId="3EBE4A6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用管道钳迅速夹闭离心泵的入口端（静脉）和出口端（动脉）管路</w:t>
            </w:r>
          </w:p>
        </w:tc>
        <w:tc>
          <w:tcPr>
            <w:tcW w:w="3260" w:type="dxa"/>
            <w:gridSpan w:val="2"/>
            <w:vAlign w:val="center"/>
          </w:tcPr>
          <w:p w14:paraId="2538512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顺序：先静脉后动脉；钳闭位置靠近泵头</w:t>
            </w:r>
          </w:p>
        </w:tc>
        <w:tc>
          <w:tcPr>
            <w:tcW w:w="538" w:type="dxa"/>
            <w:vAlign w:val="center"/>
          </w:tcPr>
          <w:p w14:paraId="7C8DAD1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666B9E11">
        <w:trPr>
          <w:trHeight w:val="69" w:hRule="atLeast"/>
        </w:trPr>
        <w:tc>
          <w:tcPr>
            <w:tcW w:w="988" w:type="dxa"/>
            <w:vAlign w:val="center"/>
          </w:tcPr>
          <w:p w14:paraId="5F84D52A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第3步</w:t>
            </w:r>
          </w:p>
        </w:tc>
        <w:tc>
          <w:tcPr>
            <w:tcW w:w="5670" w:type="dxa"/>
            <w:gridSpan w:val="4"/>
            <w:vAlign w:val="center"/>
          </w:tcPr>
          <w:p w14:paraId="05F2907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离心泵头从主机马达上取下，卡入手摇泵接口并锁紧</w:t>
            </w:r>
          </w:p>
        </w:tc>
        <w:tc>
          <w:tcPr>
            <w:tcW w:w="3260" w:type="dxa"/>
            <w:gridSpan w:val="2"/>
            <w:vAlign w:val="center"/>
          </w:tcPr>
          <w:p w14:paraId="459BECE8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确认卡入到位(听到"咔嗒"声)</w:t>
            </w:r>
          </w:p>
        </w:tc>
        <w:tc>
          <w:tcPr>
            <w:tcW w:w="538" w:type="dxa"/>
            <w:vAlign w:val="center"/>
          </w:tcPr>
          <w:p w14:paraId="09DC606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7ECD2C0">
        <w:trPr>
          <w:trHeight w:val="69" w:hRule="atLeast"/>
        </w:trPr>
        <w:tc>
          <w:tcPr>
            <w:tcW w:w="988" w:type="dxa"/>
            <w:vAlign w:val="center"/>
          </w:tcPr>
          <w:p w14:paraId="260901D7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第4步</w:t>
            </w:r>
          </w:p>
        </w:tc>
        <w:tc>
          <w:tcPr>
            <w:tcW w:w="5670" w:type="dxa"/>
            <w:gridSpan w:val="4"/>
            <w:vAlign w:val="center"/>
          </w:tcPr>
          <w:p w14:paraId="42986D9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抬起手摇泵把手，顺时针旋转</w:t>
            </w:r>
          </w:p>
        </w:tc>
        <w:tc>
          <w:tcPr>
            <w:tcW w:w="3260" w:type="dxa"/>
            <w:gridSpan w:val="2"/>
            <w:vAlign w:val="center"/>
          </w:tcPr>
          <w:p w14:paraId="6CB14DE9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严禁逆时针转动</w:t>
            </w:r>
            <w:r>
              <w:rPr>
                <w:rFonts w:hint="default" w:ascii="Times New Roman Regular" w:hAnsi="Times New Roman Regular" w:cs="Times New Roman Regular"/>
              </w:rPr>
              <w:t>(</w:t>
            </w:r>
            <w:r>
              <w:rPr>
                <w:rFonts w:hint="default" w:ascii="Times New Roman Regular" w:hAnsi="Times New Roman Regular" w:cs="Times New Roman Regular"/>
              </w:rPr>
              <w:t>无效且损伤泵</w:t>
            </w:r>
            <w:r>
              <w:rPr>
                <w:rFonts w:hint="default" w:ascii="Times New Roman Regular" w:hAnsi="Times New Roman Regular" w:cs="Times New Roman Regular"/>
              </w:rPr>
              <w:t>)</w:t>
            </w:r>
          </w:p>
        </w:tc>
        <w:tc>
          <w:tcPr>
            <w:tcW w:w="538" w:type="dxa"/>
            <w:vAlign w:val="center"/>
          </w:tcPr>
          <w:p w14:paraId="6906E0D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4379C259">
        <w:trPr>
          <w:trHeight w:val="69" w:hRule="atLeast"/>
        </w:trPr>
        <w:tc>
          <w:tcPr>
            <w:tcW w:w="988" w:type="dxa"/>
            <w:vAlign w:val="center"/>
          </w:tcPr>
          <w:p w14:paraId="10DE5466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第5步</w:t>
            </w:r>
          </w:p>
        </w:tc>
        <w:tc>
          <w:tcPr>
            <w:tcW w:w="5670" w:type="dxa"/>
            <w:gridSpan w:val="4"/>
            <w:vAlign w:val="center"/>
          </w:tcPr>
          <w:p w14:paraId="3C588DD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观察转LED 指示灯：当达到 1500RPM时（第一个LED亮起），先开放静脉端管路钳，再开放动脉端</w:t>
            </w:r>
          </w:p>
        </w:tc>
        <w:tc>
          <w:tcPr>
            <w:tcW w:w="3260" w:type="dxa"/>
            <w:gridSpan w:val="2"/>
            <w:vAlign w:val="center"/>
          </w:tcPr>
          <w:p w14:paraId="026DD47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顺序：先静脉后动脉</w:t>
            </w:r>
          </w:p>
          <w:p w14:paraId="2C475C0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(与钳闭相反)</w:t>
            </w:r>
          </w:p>
        </w:tc>
        <w:tc>
          <w:tcPr>
            <w:tcW w:w="538" w:type="dxa"/>
            <w:vAlign w:val="center"/>
          </w:tcPr>
          <w:p w14:paraId="48A3803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1D29469A">
        <w:trPr>
          <w:trHeight w:val="69" w:hRule="atLeast"/>
        </w:trPr>
        <w:tc>
          <w:tcPr>
            <w:tcW w:w="988" w:type="dxa"/>
            <w:vAlign w:val="center"/>
          </w:tcPr>
          <w:p w14:paraId="6E9968AD">
            <w:pPr>
              <w:spacing w:after="0" w:line="240" w:lineRule="auto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第6步</w:t>
            </w:r>
          </w:p>
        </w:tc>
        <w:tc>
          <w:tcPr>
            <w:tcW w:w="5670" w:type="dxa"/>
            <w:gridSpan w:val="4"/>
            <w:vAlign w:val="center"/>
          </w:tcPr>
          <w:p w14:paraId="0E51976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持续顺时针转动，根据LED灯将转速维持在目标范围</w:t>
            </w:r>
          </w:p>
        </w:tc>
        <w:tc>
          <w:tcPr>
            <w:tcW w:w="3260" w:type="dxa"/>
            <w:gridSpan w:val="2"/>
            <w:vAlign w:val="center"/>
          </w:tcPr>
          <w:p w14:paraId="6B2938A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见下方"转速与流量对应表"</w:t>
            </w:r>
          </w:p>
        </w:tc>
        <w:tc>
          <w:tcPr>
            <w:tcW w:w="538" w:type="dxa"/>
            <w:vAlign w:val="center"/>
          </w:tcPr>
          <w:p w14:paraId="2770604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□</w:t>
            </w:r>
          </w:p>
        </w:tc>
      </w:tr>
      <w:tr w14:paraId="2C52C969">
        <w:trPr>
          <w:trHeight w:val="69" w:hRule="atLeast"/>
        </w:trPr>
        <w:tc>
          <w:tcPr>
            <w:tcW w:w="10456" w:type="dxa"/>
            <w:gridSpan w:val="8"/>
            <w:shd w:val="clear" w:color="auto" w:fill="DAE9F7" w:themeFill="text2" w:themeFillTint="1A"/>
            <w:vAlign w:val="center"/>
          </w:tcPr>
          <w:p w14:paraId="2E3E6FC6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四、转速与流量参考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6839D186">
        <w:trPr>
          <w:trHeight w:val="69" w:hRule="atLeast"/>
        </w:trPr>
        <w:tc>
          <w:tcPr>
            <w:tcW w:w="988" w:type="dxa"/>
          </w:tcPr>
          <w:p w14:paraId="063E443A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LED灯</w:t>
            </w:r>
          </w:p>
        </w:tc>
        <w:tc>
          <w:tcPr>
            <w:tcW w:w="2551" w:type="dxa"/>
            <w:gridSpan w:val="2"/>
          </w:tcPr>
          <w:p w14:paraId="1DCC288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转速（RPM）</w:t>
            </w:r>
          </w:p>
        </w:tc>
        <w:tc>
          <w:tcPr>
            <w:tcW w:w="3686" w:type="dxa"/>
            <w:gridSpan w:val="3"/>
          </w:tcPr>
          <w:p w14:paraId="3C3AC8F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估算流量（成人）</w:t>
            </w:r>
          </w:p>
        </w:tc>
        <w:tc>
          <w:tcPr>
            <w:tcW w:w="3231" w:type="dxa"/>
            <w:gridSpan w:val="2"/>
          </w:tcPr>
          <w:p w14:paraId="363D4982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适用情况</w:t>
            </w:r>
          </w:p>
        </w:tc>
      </w:tr>
      <w:tr w14:paraId="1CD769EF">
        <w:trPr>
          <w:trHeight w:val="69" w:hRule="atLeast"/>
        </w:trPr>
        <w:tc>
          <w:tcPr>
            <w:tcW w:w="988" w:type="dxa"/>
          </w:tcPr>
          <w:p w14:paraId="186704E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 个亮</w:t>
            </w:r>
          </w:p>
        </w:tc>
        <w:tc>
          <w:tcPr>
            <w:tcW w:w="2551" w:type="dxa"/>
            <w:gridSpan w:val="2"/>
          </w:tcPr>
          <w:p w14:paraId="43344BA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1500</w:t>
            </w:r>
          </w:p>
        </w:tc>
        <w:tc>
          <w:tcPr>
            <w:tcW w:w="3686" w:type="dxa"/>
            <w:gridSpan w:val="3"/>
          </w:tcPr>
          <w:p w14:paraId="48479D9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0.5-1.0 L/min</w:t>
            </w:r>
          </w:p>
        </w:tc>
        <w:tc>
          <w:tcPr>
            <w:tcW w:w="3231" w:type="dxa"/>
            <w:gridSpan w:val="2"/>
          </w:tcPr>
          <w:p w14:paraId="7E76563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最低维持，防止血栓</w:t>
            </w:r>
          </w:p>
        </w:tc>
      </w:tr>
      <w:tr w14:paraId="0B2C034C">
        <w:trPr>
          <w:trHeight w:val="69" w:hRule="atLeast"/>
        </w:trPr>
        <w:tc>
          <w:tcPr>
            <w:tcW w:w="988" w:type="dxa"/>
          </w:tcPr>
          <w:p w14:paraId="1816898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 个亮</w:t>
            </w:r>
          </w:p>
        </w:tc>
        <w:tc>
          <w:tcPr>
            <w:tcW w:w="2551" w:type="dxa"/>
            <w:gridSpan w:val="2"/>
          </w:tcPr>
          <w:p w14:paraId="33A5D80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2000</w:t>
            </w:r>
          </w:p>
        </w:tc>
        <w:tc>
          <w:tcPr>
            <w:tcW w:w="3686" w:type="dxa"/>
            <w:gridSpan w:val="3"/>
          </w:tcPr>
          <w:p w14:paraId="7C5E61C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1.0-1.5 L/min</w:t>
            </w:r>
          </w:p>
        </w:tc>
        <w:tc>
          <w:tcPr>
            <w:tcW w:w="3231" w:type="dxa"/>
            <w:gridSpan w:val="2"/>
          </w:tcPr>
          <w:p w14:paraId="4BDA278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基本维持</w:t>
            </w:r>
          </w:p>
        </w:tc>
      </w:tr>
      <w:tr w14:paraId="09037689">
        <w:trPr>
          <w:trHeight w:val="69" w:hRule="atLeast"/>
        </w:trPr>
        <w:tc>
          <w:tcPr>
            <w:tcW w:w="988" w:type="dxa"/>
          </w:tcPr>
          <w:p w14:paraId="7E3D510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3 个亮</w:t>
            </w:r>
          </w:p>
        </w:tc>
        <w:tc>
          <w:tcPr>
            <w:tcW w:w="2551" w:type="dxa"/>
            <w:gridSpan w:val="2"/>
          </w:tcPr>
          <w:p w14:paraId="115B849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2500</w:t>
            </w:r>
          </w:p>
        </w:tc>
        <w:tc>
          <w:tcPr>
            <w:tcW w:w="3686" w:type="dxa"/>
            <w:gridSpan w:val="3"/>
          </w:tcPr>
          <w:p w14:paraId="7EF9798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1.5-2.0 L/min</w:t>
            </w:r>
          </w:p>
        </w:tc>
        <w:tc>
          <w:tcPr>
            <w:tcW w:w="3231" w:type="dxa"/>
            <w:gridSpan w:val="2"/>
          </w:tcPr>
          <w:p w14:paraId="43B81B7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部分支持</w:t>
            </w:r>
          </w:p>
        </w:tc>
      </w:tr>
      <w:tr w14:paraId="5B17EBD1">
        <w:trPr>
          <w:trHeight w:val="69" w:hRule="atLeast"/>
        </w:trPr>
        <w:tc>
          <w:tcPr>
            <w:tcW w:w="988" w:type="dxa"/>
          </w:tcPr>
          <w:p w14:paraId="2FD5C7B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4 个亮</w:t>
            </w:r>
          </w:p>
        </w:tc>
        <w:tc>
          <w:tcPr>
            <w:tcW w:w="2551" w:type="dxa"/>
            <w:gridSpan w:val="2"/>
          </w:tcPr>
          <w:p w14:paraId="375A6D4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3000-3500</w:t>
            </w:r>
          </w:p>
        </w:tc>
        <w:tc>
          <w:tcPr>
            <w:tcW w:w="3686" w:type="dxa"/>
            <w:gridSpan w:val="3"/>
          </w:tcPr>
          <w:p w14:paraId="231E009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2.0-3.0 L/min</w:t>
            </w:r>
          </w:p>
        </w:tc>
        <w:tc>
          <w:tcPr>
            <w:tcW w:w="3231" w:type="dxa"/>
            <w:gridSpan w:val="2"/>
          </w:tcPr>
          <w:p w14:paraId="5108D67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维持大多数患者的最低需求</w:t>
            </w:r>
          </w:p>
        </w:tc>
      </w:tr>
      <w:tr w14:paraId="32568F54">
        <w:trPr>
          <w:trHeight w:val="69" w:hRule="atLeast"/>
        </w:trPr>
        <w:tc>
          <w:tcPr>
            <w:tcW w:w="988" w:type="dxa"/>
          </w:tcPr>
          <w:p w14:paraId="177C87E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5 个亮</w:t>
            </w:r>
          </w:p>
        </w:tc>
        <w:tc>
          <w:tcPr>
            <w:tcW w:w="2551" w:type="dxa"/>
            <w:gridSpan w:val="2"/>
          </w:tcPr>
          <w:p w14:paraId="1F7718C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4000-4500</w:t>
            </w:r>
          </w:p>
        </w:tc>
        <w:tc>
          <w:tcPr>
            <w:tcW w:w="3686" w:type="dxa"/>
            <w:gridSpan w:val="3"/>
          </w:tcPr>
          <w:p w14:paraId="36FDDB3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3.0-4.0 L/min</w:t>
            </w:r>
          </w:p>
        </w:tc>
        <w:tc>
          <w:tcPr>
            <w:tcW w:w="3231" w:type="dxa"/>
            <w:gridSpan w:val="2"/>
          </w:tcPr>
          <w:p w14:paraId="43D08A4D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全量支持</w:t>
            </w:r>
          </w:p>
        </w:tc>
      </w:tr>
      <w:tr w14:paraId="23462D14">
        <w:trPr>
          <w:trHeight w:val="69" w:hRule="atLeast"/>
        </w:trPr>
        <w:tc>
          <w:tcPr>
            <w:tcW w:w="988" w:type="dxa"/>
          </w:tcPr>
          <w:p w14:paraId="5B51B38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全亮</w:t>
            </w:r>
          </w:p>
        </w:tc>
        <w:tc>
          <w:tcPr>
            <w:tcW w:w="2551" w:type="dxa"/>
            <w:gridSpan w:val="2"/>
          </w:tcPr>
          <w:p w14:paraId="68605518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≥5000</w:t>
            </w:r>
          </w:p>
        </w:tc>
        <w:tc>
          <w:tcPr>
            <w:tcW w:w="3686" w:type="dxa"/>
            <w:gridSpan w:val="3"/>
          </w:tcPr>
          <w:p w14:paraId="52AD75E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4.0-5.0+ L/min</w:t>
            </w:r>
          </w:p>
        </w:tc>
        <w:tc>
          <w:tcPr>
            <w:tcW w:w="3231" w:type="dxa"/>
            <w:gridSpan w:val="2"/>
          </w:tcPr>
          <w:p w14:paraId="638FEB6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最大支持（</w:t>
            </w:r>
            <w:r>
              <w:rPr>
                <w:rFonts w:hint="default" w:ascii="Times New Roman Regular" w:hAnsi="Times New Roman Regular" w:cs="Times New Roman Regular"/>
              </w:rPr>
              <w:t>长时间难以维持）</w:t>
            </w:r>
          </w:p>
        </w:tc>
      </w:tr>
      <w:tr w14:paraId="6B7B7D77">
        <w:trPr>
          <w:trHeight w:val="69" w:hRule="atLeast"/>
        </w:trPr>
        <w:tc>
          <w:tcPr>
            <w:tcW w:w="10456" w:type="dxa"/>
            <w:gridSpan w:val="8"/>
            <w:shd w:val="clear" w:color="auto" w:fill="DAE9F7" w:themeFill="text2" w:themeFillTint="1A"/>
          </w:tcPr>
          <w:p w14:paraId="27F7E0E5">
            <w:pPr>
              <w:spacing w:after="0" w:line="240" w:lineRule="auto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五、手摇期间的监测与维持</w:t>
            </w:r>
            <w:r>
              <w:rPr>
                <w:rFonts w:hint="default" w:ascii="Times New Roman Regular" w:hAnsi="Times New Roman Regular" w:cs="Times New Roman Regular"/>
                <w:b/>
                <w:bCs/>
              </w:rPr>
              <w:tab/>
            </w:r>
          </w:p>
        </w:tc>
      </w:tr>
      <w:tr w14:paraId="21F821D3">
        <w:trPr>
          <w:trHeight w:val="69" w:hRule="atLeast"/>
        </w:trPr>
        <w:tc>
          <w:tcPr>
            <w:tcW w:w="988" w:type="dxa"/>
            <w:shd w:val="clear" w:color="auto" w:fill="DAE9F7" w:themeFill="text2" w:themeFillTint="1A"/>
          </w:tcPr>
          <w:p w14:paraId="3DB721B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序</w:t>
            </w:r>
          </w:p>
        </w:tc>
        <w:tc>
          <w:tcPr>
            <w:tcW w:w="2551" w:type="dxa"/>
            <w:gridSpan w:val="2"/>
            <w:shd w:val="clear" w:color="auto" w:fill="DAE9F7" w:themeFill="text2" w:themeFillTint="1A"/>
          </w:tcPr>
          <w:p w14:paraId="359533A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监测内容</w:t>
            </w:r>
          </w:p>
        </w:tc>
        <w:tc>
          <w:tcPr>
            <w:tcW w:w="2410" w:type="dxa"/>
            <w:shd w:val="clear" w:color="auto" w:fill="DAE9F7" w:themeFill="text2" w:themeFillTint="1A"/>
          </w:tcPr>
          <w:p w14:paraId="37EBAD7E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频率</w:t>
            </w:r>
          </w:p>
        </w:tc>
        <w:tc>
          <w:tcPr>
            <w:tcW w:w="4507" w:type="dxa"/>
            <w:gridSpan w:val="4"/>
            <w:shd w:val="clear" w:color="auto" w:fill="DAE9F7" w:themeFill="text2" w:themeFillTint="1A"/>
          </w:tcPr>
          <w:p w14:paraId="676B7F1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  <w:b/>
                <w:bCs/>
              </w:rPr>
            </w:pPr>
            <w:r>
              <w:rPr>
                <w:rFonts w:hint="default" w:ascii="Times New Roman Regular" w:hAnsi="Times New Roman Regular" w:cs="Times New Roman Regular"/>
                <w:b/>
                <w:bCs/>
              </w:rPr>
              <w:t>目标</w:t>
            </w:r>
          </w:p>
        </w:tc>
      </w:tr>
      <w:tr w14:paraId="3E0DC2F5">
        <w:trPr>
          <w:trHeight w:val="69" w:hRule="atLeast"/>
        </w:trPr>
        <w:tc>
          <w:tcPr>
            <w:tcW w:w="988" w:type="dxa"/>
          </w:tcPr>
          <w:p w14:paraId="7C80C7DA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1</w:t>
            </w:r>
          </w:p>
        </w:tc>
        <w:tc>
          <w:tcPr>
            <w:tcW w:w="2551" w:type="dxa"/>
            <w:gridSpan w:val="2"/>
          </w:tcPr>
          <w:p w14:paraId="7380015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转速 LED</w:t>
            </w:r>
          </w:p>
        </w:tc>
        <w:tc>
          <w:tcPr>
            <w:tcW w:w="2410" w:type="dxa"/>
          </w:tcPr>
          <w:p w14:paraId="10C025E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持续注视</w:t>
            </w:r>
          </w:p>
        </w:tc>
        <w:tc>
          <w:tcPr>
            <w:tcW w:w="4507" w:type="dxa"/>
            <w:gridSpan w:val="4"/>
          </w:tcPr>
          <w:p w14:paraId="367B94F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维持目标 RPM（建议 ≥ 3000 RPM）</w:t>
            </w:r>
          </w:p>
        </w:tc>
      </w:tr>
      <w:tr w14:paraId="1F1197CA">
        <w:trPr>
          <w:trHeight w:val="69" w:hRule="atLeast"/>
        </w:trPr>
        <w:tc>
          <w:tcPr>
            <w:tcW w:w="988" w:type="dxa"/>
          </w:tcPr>
          <w:p w14:paraId="317F25D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2</w:t>
            </w:r>
          </w:p>
        </w:tc>
        <w:tc>
          <w:tcPr>
            <w:tcW w:w="2551" w:type="dxa"/>
            <w:gridSpan w:val="2"/>
          </w:tcPr>
          <w:p w14:paraId="75DCB58C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患者 MAP</w:t>
            </w:r>
          </w:p>
        </w:tc>
        <w:tc>
          <w:tcPr>
            <w:tcW w:w="2410" w:type="dxa"/>
          </w:tcPr>
          <w:p w14:paraId="2F2DBE63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每 2-3 分钟</w:t>
            </w:r>
          </w:p>
        </w:tc>
        <w:tc>
          <w:tcPr>
            <w:tcW w:w="4507" w:type="dxa"/>
            <w:gridSpan w:val="4"/>
          </w:tcPr>
          <w:p w14:paraId="08ED9FA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≥ 60 mmHg</w:t>
            </w:r>
          </w:p>
        </w:tc>
      </w:tr>
      <w:tr w14:paraId="0BE14A03">
        <w:trPr>
          <w:trHeight w:val="69" w:hRule="atLeast"/>
        </w:trPr>
        <w:tc>
          <w:tcPr>
            <w:tcW w:w="988" w:type="dxa"/>
          </w:tcPr>
          <w:p w14:paraId="2953D064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3</w:t>
            </w:r>
          </w:p>
        </w:tc>
        <w:tc>
          <w:tcPr>
            <w:tcW w:w="2551" w:type="dxa"/>
            <w:gridSpan w:val="2"/>
          </w:tcPr>
          <w:p w14:paraId="0F6E646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SpO</w:t>
            </w:r>
            <w:r>
              <w:rPr>
                <w:rFonts w:hint="default" w:ascii="Times New Roman Regular" w:hAnsi="Times New Roman Regular" w:cs="Times New Roman Regular"/>
              </w:rPr>
              <w:t>₂</w:t>
            </w:r>
          </w:p>
        </w:tc>
        <w:tc>
          <w:tcPr>
            <w:tcW w:w="2410" w:type="dxa"/>
          </w:tcPr>
          <w:p w14:paraId="190D6B6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持续</w:t>
            </w:r>
          </w:p>
        </w:tc>
        <w:tc>
          <w:tcPr>
            <w:tcW w:w="4507" w:type="dxa"/>
            <w:gridSpan w:val="4"/>
          </w:tcPr>
          <w:p w14:paraId="32DE0E8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≥ 92%（VA）或 ≥ 88%（VV）</w:t>
            </w:r>
          </w:p>
        </w:tc>
      </w:tr>
      <w:tr w14:paraId="38E6A85A">
        <w:trPr>
          <w:trHeight w:val="69" w:hRule="atLeast"/>
        </w:trPr>
        <w:tc>
          <w:tcPr>
            <w:tcW w:w="988" w:type="dxa"/>
          </w:tcPr>
          <w:p w14:paraId="77625939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4</w:t>
            </w:r>
          </w:p>
        </w:tc>
        <w:tc>
          <w:tcPr>
            <w:tcW w:w="2551" w:type="dxa"/>
            <w:gridSpan w:val="2"/>
          </w:tcPr>
          <w:p w14:paraId="1305E070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管路颜色</w:t>
            </w:r>
          </w:p>
        </w:tc>
        <w:tc>
          <w:tcPr>
            <w:tcW w:w="2410" w:type="dxa"/>
          </w:tcPr>
          <w:p w14:paraId="637FDE8F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持续</w:t>
            </w:r>
          </w:p>
        </w:tc>
        <w:tc>
          <w:tcPr>
            <w:tcW w:w="4507" w:type="dxa"/>
            <w:gridSpan w:val="4"/>
          </w:tcPr>
          <w:p w14:paraId="3B8A04CB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动脉端鲜红，静脉端暗红</w:t>
            </w:r>
          </w:p>
        </w:tc>
      </w:tr>
      <w:tr w14:paraId="35618E4C">
        <w:trPr>
          <w:trHeight w:val="69" w:hRule="atLeast"/>
        </w:trPr>
        <w:tc>
          <w:tcPr>
            <w:tcW w:w="988" w:type="dxa"/>
          </w:tcPr>
          <w:p w14:paraId="7B563515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5</w:t>
            </w:r>
          </w:p>
        </w:tc>
        <w:tc>
          <w:tcPr>
            <w:tcW w:w="2551" w:type="dxa"/>
            <w:gridSpan w:val="2"/>
          </w:tcPr>
          <w:p w14:paraId="353F6FE6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异常征象</w:t>
            </w:r>
          </w:p>
        </w:tc>
        <w:tc>
          <w:tcPr>
            <w:tcW w:w="2410" w:type="dxa"/>
          </w:tcPr>
          <w:p w14:paraId="5DB49B67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持续</w:t>
            </w:r>
          </w:p>
        </w:tc>
        <w:tc>
          <w:tcPr>
            <w:tcW w:w="4507" w:type="dxa"/>
            <w:gridSpan w:val="4"/>
          </w:tcPr>
          <w:p w14:paraId="74BA97E1">
            <w:pPr>
              <w:spacing w:after="0" w:line="240" w:lineRule="auto"/>
              <w:jc w:val="center"/>
              <w:rPr>
                <w:rFonts w:hint="default" w:ascii="Times New Roman Regular" w:hAnsi="Times New Roman Regular" w:cs="Times New Roman Regular"/>
              </w:rPr>
            </w:pPr>
            <w:r>
              <w:rPr>
                <w:rFonts w:hint="default" w:ascii="Times New Roman Regular" w:hAnsi="Times New Roman Regular" w:cs="Times New Roman Regular"/>
              </w:rPr>
              <w:t>管路抖动/气泡/患者突发病情变化</w:t>
            </w:r>
          </w:p>
        </w:tc>
      </w:tr>
    </w:tbl>
    <w:p w14:paraId="6383EBB8">
      <w:pPr>
        <w:spacing w:after="0" w:line="240" w:lineRule="auto"/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</w:pP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依据：</w:t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 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>ELSO Specialist Training Manual（第 4 版）+ ELSO Red Book（第 5 版）+ 各主流 ECMO 设备厂商操作手册。</w:t>
      </w:r>
      <w:r>
        <w:rPr>
          <w:rFonts w:hint="default" w:ascii="Times New Roman Regular" w:hAnsi="Times New Roman Regular" w:eastAsia="楷体" w:cs="Times New Roman Regular"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  <w:r>
        <w:rPr>
          <w:rFonts w:hint="default" w:ascii="Times New Roman Regular" w:hAnsi="Times New Roman Regular" w:eastAsia="楷体" w:cs="Times New Roman Regular"/>
          <w:b/>
          <w:bCs/>
          <w:color w:val="215F9A" w:themeColor="text2" w:themeTint="BF"/>
          <w14:textFill>
            <w14:solidFill>
              <w14:schemeClr w14:val="tx2">
                <w14:lumMod w14:val="75000"/>
                <w14:lumOff w14:val="25000"/>
              </w14:schemeClr>
            </w14:solidFill>
          </w14:textFill>
        </w:rPr>
        <w:tab/>
      </w:r>
    </w:p>
    <w:bookmarkEnd w:id="0"/>
    <w:sectPr>
      <w:headerReference w:type="default" r:id="rId7"/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Segoe UI Symbol">
    <w:altName w:val="苹方-简"/>
    <w:panose1 w:val="020B0502040204020203"/>
    <w:charset w:val="00"/>
    <w:family w:val="swiss"/>
    <w:pitch w:val="default"/>
    <w:sig w:usb0="00000000" w:usb1="00000000" w:usb2="00040000" w:usb3="04000000" w:csb0="00000001" w:csb1="40000000"/>
  </w:font>
  <w:font w:name="Cambria Math">
    <w:altName w:val="Kingsoft Math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楷体">
    <w:altName w:val="汉仪楷体KW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儷宋 Pro">
    <w:panose1 w:val="02020300000000000000"/>
    <w:charset w:val="88"/>
    <w:family w:val="auto"/>
    <w:pitch w:val="default"/>
    <w:sig w:usb0="80000001" w:usb1="28091800" w:usb2="00000016" w:usb3="00000000" w:csb0="00100000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 Regular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 Regular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Times New Roman Regular">
    <w:panose1 w:val="02020503050405090304"/>
    <w:charset w:val="00"/>
    <w:family w:val="auto"/>
    <w:pitch w:val="default"/>
    <w:sig w:usb0="E0000AFF" w:usb1="00007843" w:usb2="00000001" w:usb3="00000000" w:csb0="400001BF" w:csb1="DFF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00005837"/>
    <w:rsid w:val="000242D0"/>
    <w:rsid w:val="00043578"/>
    <w:rsid w:val="00043B35"/>
    <w:rsid w:val="00095CB9"/>
    <w:rsid w:val="000A6C22"/>
    <w:rsid w:val="000B08D2"/>
    <w:rsid w:val="000C3AC2"/>
    <w:rsid w:val="000C4347"/>
    <w:rsid w:val="000C449F"/>
    <w:rsid w:val="00106FC2"/>
    <w:rsid w:val="001976BD"/>
    <w:rsid w:val="001A78EF"/>
    <w:rsid w:val="001B1825"/>
    <w:rsid w:val="001E3E17"/>
    <w:rsid w:val="0022630F"/>
    <w:rsid w:val="002447C0"/>
    <w:rsid w:val="0025022E"/>
    <w:rsid w:val="00277B80"/>
    <w:rsid w:val="0028390F"/>
    <w:rsid w:val="00291FD4"/>
    <w:rsid w:val="002958E6"/>
    <w:rsid w:val="002E4FF8"/>
    <w:rsid w:val="002E541B"/>
    <w:rsid w:val="00367B80"/>
    <w:rsid w:val="00382539"/>
    <w:rsid w:val="0038452F"/>
    <w:rsid w:val="003849A7"/>
    <w:rsid w:val="00392729"/>
    <w:rsid w:val="003A45F0"/>
    <w:rsid w:val="003B3A23"/>
    <w:rsid w:val="003F7C4E"/>
    <w:rsid w:val="00403873"/>
    <w:rsid w:val="00420164"/>
    <w:rsid w:val="00436EBB"/>
    <w:rsid w:val="0045511D"/>
    <w:rsid w:val="00475810"/>
    <w:rsid w:val="004D3534"/>
    <w:rsid w:val="004E5DC0"/>
    <w:rsid w:val="004E781A"/>
    <w:rsid w:val="00504185"/>
    <w:rsid w:val="0051666D"/>
    <w:rsid w:val="005441CD"/>
    <w:rsid w:val="0055352E"/>
    <w:rsid w:val="005B1939"/>
    <w:rsid w:val="005B2F38"/>
    <w:rsid w:val="005C1AE6"/>
    <w:rsid w:val="005D5842"/>
    <w:rsid w:val="005E034F"/>
    <w:rsid w:val="005E3FFF"/>
    <w:rsid w:val="005E73E4"/>
    <w:rsid w:val="00615F67"/>
    <w:rsid w:val="00655BB6"/>
    <w:rsid w:val="0066296A"/>
    <w:rsid w:val="00670DA2"/>
    <w:rsid w:val="0067489E"/>
    <w:rsid w:val="006821AB"/>
    <w:rsid w:val="00683875"/>
    <w:rsid w:val="006A41B1"/>
    <w:rsid w:val="006B0AF7"/>
    <w:rsid w:val="006B3B42"/>
    <w:rsid w:val="00712214"/>
    <w:rsid w:val="00724BE2"/>
    <w:rsid w:val="007468DB"/>
    <w:rsid w:val="00781552"/>
    <w:rsid w:val="007879EB"/>
    <w:rsid w:val="00791899"/>
    <w:rsid w:val="007F1B54"/>
    <w:rsid w:val="00847C11"/>
    <w:rsid w:val="008D55D0"/>
    <w:rsid w:val="008F3CA0"/>
    <w:rsid w:val="00900A83"/>
    <w:rsid w:val="00907756"/>
    <w:rsid w:val="009113A4"/>
    <w:rsid w:val="00942AD5"/>
    <w:rsid w:val="00942E4E"/>
    <w:rsid w:val="00952DDF"/>
    <w:rsid w:val="00953D55"/>
    <w:rsid w:val="009774FB"/>
    <w:rsid w:val="0098387C"/>
    <w:rsid w:val="009839B4"/>
    <w:rsid w:val="0098450C"/>
    <w:rsid w:val="009B0B4D"/>
    <w:rsid w:val="009C7446"/>
    <w:rsid w:val="009D0419"/>
    <w:rsid w:val="009D0729"/>
    <w:rsid w:val="009E377C"/>
    <w:rsid w:val="009E5171"/>
    <w:rsid w:val="009F75BC"/>
    <w:rsid w:val="00A04832"/>
    <w:rsid w:val="00A34361"/>
    <w:rsid w:val="00A35873"/>
    <w:rsid w:val="00A47BF7"/>
    <w:rsid w:val="00AC0B4A"/>
    <w:rsid w:val="00AD407A"/>
    <w:rsid w:val="00AD480D"/>
    <w:rsid w:val="00AF5E37"/>
    <w:rsid w:val="00B0176E"/>
    <w:rsid w:val="00B04651"/>
    <w:rsid w:val="00B1124F"/>
    <w:rsid w:val="00B13456"/>
    <w:rsid w:val="00B22FC7"/>
    <w:rsid w:val="00B57F09"/>
    <w:rsid w:val="00B6345D"/>
    <w:rsid w:val="00B73C09"/>
    <w:rsid w:val="00BA4C34"/>
    <w:rsid w:val="00BB51F5"/>
    <w:rsid w:val="00BB6B1C"/>
    <w:rsid w:val="00BE0046"/>
    <w:rsid w:val="00BE2BD5"/>
    <w:rsid w:val="00BF7161"/>
    <w:rsid w:val="00C46955"/>
    <w:rsid w:val="00C56230"/>
    <w:rsid w:val="00C925F1"/>
    <w:rsid w:val="00CA6A42"/>
    <w:rsid w:val="00CB5FC8"/>
    <w:rsid w:val="00CC2750"/>
    <w:rsid w:val="00CD24BE"/>
    <w:rsid w:val="00CE361F"/>
    <w:rsid w:val="00D01918"/>
    <w:rsid w:val="00D02FF9"/>
    <w:rsid w:val="00D0730B"/>
    <w:rsid w:val="00D24B74"/>
    <w:rsid w:val="00D271CA"/>
    <w:rsid w:val="00D30B51"/>
    <w:rsid w:val="00D344A5"/>
    <w:rsid w:val="00D718EE"/>
    <w:rsid w:val="00D812BC"/>
    <w:rsid w:val="00D91D9F"/>
    <w:rsid w:val="00DB6683"/>
    <w:rsid w:val="00DF5EFA"/>
    <w:rsid w:val="00E07998"/>
    <w:rsid w:val="00E25F1B"/>
    <w:rsid w:val="00E43299"/>
    <w:rsid w:val="00E52849"/>
    <w:rsid w:val="00E56295"/>
    <w:rsid w:val="00E71D02"/>
    <w:rsid w:val="00E859F4"/>
    <w:rsid w:val="00EA4A6C"/>
    <w:rsid w:val="00EB50E7"/>
    <w:rsid w:val="00ED67D5"/>
    <w:rsid w:val="00EE3172"/>
    <w:rsid w:val="00F24FD1"/>
    <w:rsid w:val="00F25B60"/>
    <w:rsid w:val="00F37DFA"/>
    <w:rsid w:val="00F42527"/>
    <w:rsid w:val="00F86675"/>
    <w:rsid w:val="00FA4B05"/>
    <w:rsid w:val="00FA7959"/>
    <w:rsid w:val="00FE27BD"/>
    <w:rsid w:val="00FF74FF"/>
    <w:rsid w:val="5C223D79"/>
    <w:rsid w:val="FD789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8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104862" w:themeColor="accent1" w:themeShade="BF"/>
      <w:sz w:val="24"/>
    </w:rPr>
  </w:style>
  <w:style w:type="paragraph" w:styleId="7">
    <w:name w:val="heading 6"/>
    <w:basedOn w:val="1"/>
    <w:next w:val="1"/>
    <w:link w:val="23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104862" w:themeColor="accent1" w:themeShade="BF"/>
    </w:rPr>
  </w:style>
  <w:style w:type="paragraph" w:styleId="8">
    <w:name w:val="heading 7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5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7">
    <w:name w:val="Default Paragraph Font"/>
    <w:semiHidden/>
    <w:unhideWhenUsed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7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12">
    <w:name w:val="head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3">
    <w:name w:val="Subtitle"/>
    <w:basedOn w:val="1"/>
    <w:next w:val="1"/>
    <w:link w:val="28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7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16">
    <w:name w:val="Table Grid"/>
    <w:basedOn w:val="15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8">
    <w:name w:val="标题 1 字符"/>
    <w:basedOn w:val="17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9">
    <w:name w:val="标题 2 字符"/>
    <w:basedOn w:val="17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0">
    <w:name w:val="标题 3 字符"/>
    <w:basedOn w:val="17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1">
    <w:name w:val="标题 4 字符"/>
    <w:basedOn w:val="17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2">
    <w:name w:val="标题 5 字符"/>
    <w:basedOn w:val="17"/>
    <w:link w:val="6"/>
    <w:semiHidden/>
    <w:qFormat/>
    <w:uiPriority w:val="9"/>
    <w:rPr>
      <w:rFonts w:cstheme="majorBidi"/>
      <w:color w:val="104862" w:themeColor="accent1" w:themeShade="BF"/>
      <w:sz w:val="24"/>
    </w:rPr>
  </w:style>
  <w:style w:type="character" w:customStyle="1" w:styleId="23">
    <w:name w:val="标题 6 字符"/>
    <w:basedOn w:val="17"/>
    <w:link w:val="7"/>
    <w:semiHidden/>
    <w:qFormat/>
    <w:uiPriority w:val="9"/>
    <w:rPr>
      <w:rFonts w:cstheme="majorBidi"/>
      <w:b/>
      <w:bCs/>
      <w:color w:val="104862" w:themeColor="accent1" w:themeShade="BF"/>
    </w:rPr>
  </w:style>
  <w:style w:type="character" w:customStyle="1" w:styleId="24">
    <w:name w:val="标题 7 字符"/>
    <w:basedOn w:val="17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8 字符"/>
    <w:basedOn w:val="17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9 字符"/>
    <w:basedOn w:val="17"/>
    <w:link w:val="10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标题 字符"/>
    <w:basedOn w:val="17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8">
    <w:name w:val="副标题 字符"/>
    <w:basedOn w:val="17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9">
    <w:name w:val="Quote"/>
    <w:basedOn w:val="1"/>
    <w:next w:val="1"/>
    <w:link w:val="3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0">
    <w:name w:val="引用 字符"/>
    <w:basedOn w:val="17"/>
    <w:link w:val="2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1">
    <w:name w:val="List Paragraph"/>
    <w:basedOn w:val="1"/>
    <w:qFormat/>
    <w:uiPriority w:val="34"/>
    <w:pPr>
      <w:ind w:left="720"/>
      <w:contextualSpacing/>
    </w:pPr>
  </w:style>
  <w:style w:type="character" w:customStyle="1" w:styleId="32">
    <w:name w:val="Intense Emphasis"/>
    <w:basedOn w:val="17"/>
    <w:qFormat/>
    <w:uiPriority w:val="21"/>
    <w:rPr>
      <w:i/>
      <w:iCs/>
      <w:color w:val="104862" w:themeColor="accent1" w:themeShade="BF"/>
    </w:rPr>
  </w:style>
  <w:style w:type="paragraph" w:styleId="33">
    <w:name w:val="Intense Quote"/>
    <w:basedOn w:val="1"/>
    <w:next w:val="1"/>
    <w:link w:val="34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4">
    <w:name w:val="明显引用 字符"/>
    <w:basedOn w:val="17"/>
    <w:link w:val="33"/>
    <w:qFormat/>
    <w:uiPriority w:val="30"/>
    <w:rPr>
      <w:i/>
      <w:iCs/>
      <w:color w:val="104862" w:themeColor="accent1" w:themeShade="BF"/>
    </w:rPr>
  </w:style>
  <w:style w:type="character" w:customStyle="1" w:styleId="35">
    <w:name w:val="Intense Reference"/>
    <w:basedOn w:val="17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6">
    <w:name w:val="页眉 字符"/>
    <w:basedOn w:val="17"/>
    <w:link w:val="12"/>
    <w:qFormat/>
    <w:uiPriority w:val="99"/>
    <w:rPr>
      <w:sz w:val="18"/>
      <w:szCs w:val="18"/>
    </w:rPr>
  </w:style>
  <w:style w:type="character" w:customStyle="1" w:styleId="37">
    <w:name w:val="页脚 字符"/>
    <w:basedOn w:val="17"/>
    <w:link w:val="11"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889</Words>
  <Characters>1074</Characters>
  <Lines>139</Lines>
  <Paragraphs>163</Paragraphs>
  <TotalTime>858</TotalTime>
  <ScaleCrop>false</ScaleCrop>
  <LinksUpToDate>false</LinksUpToDate>
  <CharactersWithSpaces>1151</CharactersWithSpaces>
  <Application>WPS Office_12.1.26055.26055_F1E327BC-269C-435d-A152-05C5408002CA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2026-08-25T16:09:00Z</dcterms:created>
  <dc:creator>树生 周</dc:creator>
  <cp:lastModifiedBy>南宫晓冬</cp:lastModifiedBy>
  <dcterms:modified xsi:type="dcterms:W3CDTF">2026-09-13T22:26:38Z</dcterms:modified>
  <cp:revision>69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AD148BEFADCB4B0CB4A118BDDBE469E8_12</vt:lpwstr>
  </property>
</Properties>
</file>