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4040" w14:textId="77777777" w:rsidR="001118C7" w:rsidRPr="00265A9F" w:rsidRDefault="001118C7" w:rsidP="001118C7">
      <w:pPr>
        <w:pStyle w:val="Kop1"/>
        <w:jc w:val="both"/>
      </w:pPr>
      <w:bookmarkStart w:id="0" w:name="_Toc523218882"/>
      <w:r w:rsidRPr="00265A9F">
        <w:t>Zoogdieren</w:t>
      </w:r>
      <w:bookmarkEnd w:id="0"/>
    </w:p>
    <w:p w14:paraId="0D89BFA1" w14:textId="77777777" w:rsidR="001118C7" w:rsidRDefault="001118C7" w:rsidP="001118C7">
      <w:r>
        <w:t xml:space="preserve">Fichenummer: </w:t>
      </w:r>
      <w:r w:rsidRPr="00E01E74">
        <w:t>S-DS-V-008 – Zoogdieren</w:t>
      </w:r>
    </w:p>
    <w:p w14:paraId="788937EF" w14:textId="77777777" w:rsidR="001118C7" w:rsidRPr="00E01E74" w:rsidRDefault="001118C7" w:rsidP="001118C7">
      <w:r w:rsidRPr="00CB1E58">
        <w:rPr>
          <w:b/>
        </w:rPr>
        <w:t>Wim Mertens</w:t>
      </w:r>
    </w:p>
    <w:p w14:paraId="4333D1B9" w14:textId="77777777" w:rsidR="001118C7" w:rsidRDefault="001118C7" w:rsidP="001118C7">
      <w:pPr>
        <w:pStyle w:val="Kop2"/>
      </w:pPr>
      <w:bookmarkStart w:id="1" w:name="_Toc397080973"/>
      <w:bookmarkStart w:id="2" w:name="_Toc523218883"/>
      <w:r>
        <w:t>Inleiding</w:t>
      </w:r>
      <w:bookmarkEnd w:id="1"/>
      <w:bookmarkEnd w:id="2"/>
    </w:p>
    <w:p w14:paraId="36017076" w14:textId="7DD6E612" w:rsidR="001118C7" w:rsidRPr="00EE23AB" w:rsidRDefault="001118C7" w:rsidP="001118C7">
      <w:r w:rsidRPr="00EE23AB">
        <w:t xml:space="preserve">Er bestaat geen systematische monitoring van de </w:t>
      </w:r>
      <w:r w:rsidR="00B4478E">
        <w:t xml:space="preserve">vijf </w:t>
      </w:r>
      <w:r w:rsidRPr="00EE23AB">
        <w:t xml:space="preserve"> vermelde zoogdiersoorten (gewone zeehond, </w:t>
      </w:r>
      <w:r w:rsidR="00B4478E">
        <w:t xml:space="preserve">grijze zeehond, bruinvis, </w:t>
      </w:r>
      <w:r w:rsidRPr="00EE23AB">
        <w:t>Europese bever en otter) in Vlaanderen of in het Schelde-estuarium. Voor de datalevering baseren we ons op data afkomstig van Waarnemingen.be, de website voor natuurinformatie van Natuurpunt en Stichting Natuurinformatie, ter beschikking gesteld door Natuurpunt Studie vzw.</w:t>
      </w:r>
    </w:p>
    <w:p w14:paraId="704438EE" w14:textId="67434DC6" w:rsidR="001118C7" w:rsidRPr="00EE23AB" w:rsidRDefault="001118C7" w:rsidP="001118C7">
      <w:r w:rsidRPr="00EE23AB">
        <w:t>Otter werd in 2012 voor het eerst sinds lang waargenomen in Vlaanderen, onder</w:t>
      </w:r>
      <w:r>
        <w:t xml:space="preserve"> </w:t>
      </w:r>
      <w:r w:rsidRPr="00EE23AB">
        <w:t>meer in de Rupelvallei.</w:t>
      </w:r>
      <w:r>
        <w:t xml:space="preserve"> In 2014 werd de soort opnieuw waargenomen in de Beneden Scheldevallei. </w:t>
      </w:r>
      <w:r w:rsidR="008A4CF0">
        <w:t>G</w:t>
      </w:r>
      <w:r>
        <w:t>erichte opvolging (spraints, cameravallen) toon</w:t>
      </w:r>
      <w:r w:rsidR="008A4CF0">
        <w:t>de</w:t>
      </w:r>
      <w:r>
        <w:t xml:space="preserve"> aan dat de soort 2014 constant aanwezig is en zich vermoedelijk voortplant </w:t>
      </w:r>
      <w:r>
        <w:fldChar w:fldCharType="begin"/>
      </w:r>
      <w:r>
        <w:instrText xml:space="preserve"> ADDIN EN.CITE &lt;EndNote&gt;&lt;Cite&gt;&lt;Author&gt;Gouwy&lt;/Author&gt;&lt;Year&gt;2017&lt;/Year&gt;&lt;RecNum&gt;1828&lt;/RecNum&gt;&lt;DisplayText&gt;(Gouwy et al., 2017)&lt;/DisplayText&gt;&lt;record&gt;&lt;rec-number&gt;1828&lt;/rec-number&gt;&lt;foreign-keys&gt;&lt;key app="EN" db-id="d5fsptsz8pws0gevz01xrapbfxfrvr5f5waw" timestamp="1529926834"&gt;1828&lt;/key&gt;&lt;/foreign-keys&gt;&lt;ref-type name="Electronic Book"&gt;44&lt;/ref-type&gt;&lt;contributors&gt;&lt;authors&gt;&lt;author&gt;Gouwy, Jan &lt;/author&gt;&lt;author&gt;Van Den Berge, Koen &lt;/author&gt;&lt;author&gt;Berlengee, Filip &lt;/author&gt;&lt;author&gt;Vansevenant, Dirk &lt;/author&gt;&lt;/authors&gt;&lt;/contributors&gt;&lt;titles&gt;&lt;title&gt;Dode otter ingezameld in Kalmthout en bevestiging van de meerjarige aanwezigheid in de vallei van de Zeeschelde&lt;/title&gt;&lt;secondary-title&gt;Marternieuws 23&lt;/secondary-title&gt;&lt;/titles&gt;&lt;volume&gt;23&lt;/volume&gt;&lt;dates&gt;&lt;year&gt;2017&lt;/year&gt;&lt;/dates&gt;&lt;pub-location&gt;Brussel&lt;/pub-location&gt;&lt;publisher&gt;Instituut voor Natuur- en Bosonderzoek&amp;#xD;&lt;/publisher&gt;&lt;urls&gt;&lt;related-urls&gt;&lt;url&gt;&lt;style face="underline" font="default" size="100%"&gt;https://www.inbo.be/nl/dode-otter-ingezameld-kalmthout-en-bevestiging-van-de-meerjarige-aanwezigheid-de-vallei-van-de&lt;/style&gt;&lt;/url&gt;&lt;/related-urls&gt;&lt;/urls&gt;&lt;/record&gt;&lt;/Cite&gt;&lt;/EndNote&gt;</w:instrText>
      </w:r>
      <w:r>
        <w:fldChar w:fldCharType="separate"/>
      </w:r>
      <w:r>
        <w:rPr>
          <w:noProof/>
        </w:rPr>
        <w:t>(Gouwy et al., 2017)</w:t>
      </w:r>
      <w:r>
        <w:fldChar w:fldCharType="end"/>
      </w:r>
      <w:r>
        <w:t>.</w:t>
      </w:r>
      <w:r w:rsidR="008A4CF0">
        <w:t xml:space="preserve"> Ondertussen verschijnen er steeds meer waarnemingen op waarnemingen.be.</w:t>
      </w:r>
    </w:p>
    <w:p w14:paraId="0448E90B" w14:textId="77777777" w:rsidR="001118C7" w:rsidRPr="00EE23AB" w:rsidRDefault="001118C7" w:rsidP="001118C7">
      <w:r w:rsidRPr="00EE23AB">
        <w:t xml:space="preserve">Jaarlijks zwemmen zeehonden in kleine aantallen de Zeeschelde op en verblijven er min of meer lange tijd. De soort plant zich niet voort in het Belgisch deel van het Schelde-estuarium. </w:t>
      </w:r>
    </w:p>
    <w:p w14:paraId="7C20F1BB" w14:textId="77777777" w:rsidR="001118C7" w:rsidRPr="00EE23AB" w:rsidRDefault="001118C7" w:rsidP="001118C7">
      <w:r w:rsidRPr="00EE23AB">
        <w:t>De bever heeft zich na 2007 gevestigd in de valleien van de Schelde- en haar zijrivieren. Tot 2010 was Dendermonde de enige gekende locatie waar de soort zich gevestigd had. Sindsdien duiken er steed</w:t>
      </w:r>
      <w:r>
        <w:t>s</w:t>
      </w:r>
      <w:r w:rsidRPr="00EE23AB">
        <w:t xml:space="preserve"> meer waarnemingslocaties op. Voortplanting is ondertussen met zekerheid vastgesteld </w:t>
      </w:r>
      <w:r>
        <w:t>op meerdere locaties</w:t>
      </w:r>
      <w:r w:rsidRPr="00EE23AB">
        <w:t>.</w:t>
      </w:r>
    </w:p>
    <w:p w14:paraId="16E68F9E" w14:textId="77777777" w:rsidR="001118C7" w:rsidRDefault="001118C7" w:rsidP="001118C7">
      <w:pPr>
        <w:jc w:val="both"/>
      </w:pPr>
      <w:r>
        <w:t>Om</w:t>
      </w:r>
      <w:r w:rsidRPr="00EE23AB">
        <w:t>dat de voorbije jaren ook grijze zeehond en bruinvis min of meer regelmatig werden waargenomen werden ook de waarnemingen van deze soorten opgenomen in de rapportage.</w:t>
      </w:r>
    </w:p>
    <w:p w14:paraId="26205D78" w14:textId="77777777" w:rsidR="001118C7" w:rsidRPr="00EC65D1" w:rsidRDefault="001118C7" w:rsidP="001118C7">
      <w:pPr>
        <w:jc w:val="both"/>
        <w:rPr>
          <w:highlight w:val="yellow"/>
        </w:rPr>
      </w:pPr>
    </w:p>
    <w:p w14:paraId="42AE797E" w14:textId="77777777" w:rsidR="001118C7" w:rsidRPr="00157428" w:rsidRDefault="001118C7" w:rsidP="001118C7">
      <w:pPr>
        <w:pStyle w:val="Kop2"/>
        <w:jc w:val="both"/>
      </w:pPr>
      <w:bookmarkStart w:id="3" w:name="_Toc523218884"/>
      <w:r w:rsidRPr="00157428">
        <w:t>Materiaal en methode</w:t>
      </w:r>
      <w:bookmarkEnd w:id="3"/>
    </w:p>
    <w:p w14:paraId="10959630" w14:textId="44AD24B2" w:rsidR="0028007D" w:rsidRPr="0028007D" w:rsidRDefault="0028007D" w:rsidP="001118C7">
      <w:pPr>
        <w:rPr>
          <w:bCs/>
        </w:rPr>
      </w:pPr>
      <w:r w:rsidRPr="0028007D">
        <w:rPr>
          <w:bCs/>
        </w:rPr>
        <w:t>Alle vrijgegeven waarnemingen van</w:t>
      </w:r>
      <w:r>
        <w:rPr>
          <w:bCs/>
        </w:rPr>
        <w:t xml:space="preserve"> </w:t>
      </w:r>
      <w:hyperlink r:id="rId5" w:history="1">
        <w:r w:rsidRPr="0028007D">
          <w:rPr>
            <w:rStyle w:val="Hyperlink"/>
            <w:bCs/>
          </w:rPr>
          <w:t>waarnemingen.be</w:t>
        </w:r>
      </w:hyperlink>
      <w:r>
        <w:rPr>
          <w:bCs/>
        </w:rPr>
        <w:t xml:space="preserve"> </w:t>
      </w:r>
      <w:r w:rsidRPr="0028007D">
        <w:rPr>
          <w:bCs/>
        </w:rPr>
        <w:t>van otter,  bruinvis, gewone zeehond, grijze zeehond en Europese bever sinds 2010 werden opgevraagd. Deze gegevens mogen enkel gebruikt worden voor de geïntegreerde systeemmonitoring van het Schelde-estuarium – MONEOS. Deze gegevens mogen niet worden overgenomen zonder toestemming van de eigenaar (Natuurpunt Studie vzw).</w:t>
      </w:r>
      <w:r>
        <w:rPr>
          <w:bCs/>
        </w:rPr>
        <w:t xml:space="preserve"> </w:t>
      </w:r>
    </w:p>
    <w:p w14:paraId="7D12687D" w14:textId="77777777" w:rsidR="001118C7" w:rsidRDefault="001118C7" w:rsidP="001118C7">
      <w:pPr>
        <w:pStyle w:val="Kop2"/>
        <w:jc w:val="both"/>
      </w:pPr>
      <w:bookmarkStart w:id="4" w:name="_Toc523218885"/>
      <w:r>
        <w:t>Exploratieve data-analyse zoogdieren</w:t>
      </w:r>
      <w:bookmarkEnd w:id="4"/>
    </w:p>
    <w:p w14:paraId="463F8842" w14:textId="77777777" w:rsidR="001118C7" w:rsidRDefault="001118C7" w:rsidP="001118C7">
      <w:pPr>
        <w:pStyle w:val="Kop3"/>
      </w:pPr>
      <w:bookmarkStart w:id="5" w:name="_Toc397080976"/>
      <w:bookmarkStart w:id="6" w:name="_Toc523218886"/>
      <w:r>
        <w:t>Overzicht van de waarnemingen sinds 2010</w:t>
      </w:r>
      <w:bookmarkEnd w:id="5"/>
      <w:bookmarkEnd w:id="6"/>
    </w:p>
    <w:p w14:paraId="0E5B27C4" w14:textId="4FA22B81" w:rsidR="001118C7" w:rsidRDefault="001118C7" w:rsidP="004D45A5">
      <w:pPr>
        <w:pStyle w:val="Bijschrift"/>
      </w:pPr>
      <w:bookmarkStart w:id="7" w:name="_Toc397081133"/>
      <w:r>
        <w:t xml:space="preserve">Tabel </w:t>
      </w:r>
      <w:r w:rsidR="009B2C5A">
        <w:fldChar w:fldCharType="begin"/>
      </w:r>
      <w:r w:rsidR="009B2C5A">
        <w:instrText xml:space="preserve"> STYLEREF 1 \s </w:instrText>
      </w:r>
      <w:r w:rsidR="009B2C5A">
        <w:fldChar w:fldCharType="separate"/>
      </w:r>
      <w:r w:rsidR="005977B7">
        <w:rPr>
          <w:noProof/>
        </w:rPr>
        <w:t>1</w:t>
      </w:r>
      <w:r w:rsidR="009B2C5A">
        <w:rPr>
          <w:noProof/>
        </w:rPr>
        <w:fldChar w:fldCharType="end"/>
      </w:r>
      <w:r w:rsidR="005977B7">
        <w:noBreakHyphen/>
      </w:r>
      <w:r w:rsidR="009B2C5A">
        <w:fldChar w:fldCharType="begin"/>
      </w:r>
      <w:r w:rsidR="009B2C5A">
        <w:instrText xml:space="preserve"> SEQ Tabel \* ARABIC \s 1 </w:instrText>
      </w:r>
      <w:r w:rsidR="009B2C5A">
        <w:fldChar w:fldCharType="separate"/>
      </w:r>
      <w:r w:rsidR="005977B7">
        <w:rPr>
          <w:noProof/>
        </w:rPr>
        <w:t>1</w:t>
      </w:r>
      <w:r w:rsidR="009B2C5A">
        <w:rPr>
          <w:noProof/>
        </w:rPr>
        <w:fldChar w:fldCharType="end"/>
      </w:r>
      <w:r>
        <w:t>. Aantal waarnemingen per jaar in de vallei van de Zeeschelde en haar bijrivieren.</w:t>
      </w:r>
      <w:bookmarkEnd w:id="7"/>
      <w:r>
        <w:t xml:space="preserve"> Bij bever wordt tussen haakjes aangegeven hoeveel waarnemingen </w:t>
      </w:r>
      <w:r w:rsidR="005B1BA7">
        <w:t>waarschijnlijk</w:t>
      </w:r>
      <w:r>
        <w:t xml:space="preserve"> zichtwaarnemingen van een dier </w:t>
      </w:r>
      <w:r w:rsidR="005B1BA7">
        <w:t>zijn</w:t>
      </w:r>
      <w:r>
        <w:t xml:space="preserve"> (de rest zijn waarnemingen van sporen of niet nader gedefinieerde waarnemingen).</w:t>
      </w:r>
    </w:p>
    <w:p w14:paraId="14C00142" w14:textId="77777777" w:rsidR="001118C7" w:rsidRPr="00AA497E" w:rsidRDefault="001118C7" w:rsidP="001118C7"/>
    <w:tbl>
      <w:tblPr>
        <w:tblW w:w="7859" w:type="dxa"/>
        <w:tblLayout w:type="fixed"/>
        <w:tblLook w:val="04A0" w:firstRow="1" w:lastRow="0" w:firstColumn="1" w:lastColumn="0" w:noHBand="0" w:noVBand="1"/>
      </w:tblPr>
      <w:tblGrid>
        <w:gridCol w:w="671"/>
        <w:gridCol w:w="1198"/>
        <w:gridCol w:w="1198"/>
        <w:gridCol w:w="1198"/>
        <w:gridCol w:w="1198"/>
        <w:gridCol w:w="1198"/>
        <w:gridCol w:w="1198"/>
      </w:tblGrid>
      <w:tr w:rsidR="00FA1A74" w:rsidRPr="00FA1A74" w14:paraId="19AF9D25" w14:textId="77777777" w:rsidTr="00FA1A74">
        <w:trPr>
          <w:trHeight w:val="300"/>
        </w:trPr>
        <w:tc>
          <w:tcPr>
            <w:tcW w:w="771" w:type="dxa"/>
            <w:tcBorders>
              <w:top w:val="nil"/>
              <w:left w:val="nil"/>
              <w:bottom w:val="nil"/>
              <w:right w:val="nil"/>
            </w:tcBorders>
            <w:shd w:val="clear" w:color="auto" w:fill="auto"/>
            <w:noWrap/>
            <w:vAlign w:val="bottom"/>
            <w:hideMark/>
          </w:tcPr>
          <w:p w14:paraId="18B7AC16" w14:textId="77777777" w:rsidR="00FA1A74" w:rsidRPr="00FA1A74" w:rsidRDefault="00FA1A74" w:rsidP="00FA1A74">
            <w:pPr>
              <w:spacing w:after="0" w:line="240" w:lineRule="auto"/>
              <w:rPr>
                <w:rFonts w:cs="Calibri"/>
                <w:b/>
                <w:bCs/>
                <w:color w:val="000000"/>
                <w:sz w:val="18"/>
                <w:szCs w:val="18"/>
                <w:lang w:val="nl-BE" w:eastAsia="nl-BE"/>
              </w:rPr>
            </w:pPr>
            <w:r w:rsidRPr="00FA1A74">
              <w:rPr>
                <w:rFonts w:cs="Calibri"/>
                <w:b/>
                <w:bCs/>
                <w:color w:val="000000"/>
                <w:sz w:val="18"/>
                <w:szCs w:val="18"/>
                <w:lang w:val="nl-BE" w:eastAsia="nl-BE"/>
              </w:rPr>
              <w:t>Jaar</w:t>
            </w:r>
          </w:p>
        </w:tc>
        <w:tc>
          <w:tcPr>
            <w:tcW w:w="1418" w:type="dxa"/>
            <w:tcBorders>
              <w:top w:val="nil"/>
              <w:left w:val="nil"/>
              <w:bottom w:val="nil"/>
              <w:right w:val="nil"/>
            </w:tcBorders>
            <w:shd w:val="clear" w:color="auto" w:fill="auto"/>
            <w:noWrap/>
            <w:vAlign w:val="bottom"/>
            <w:hideMark/>
          </w:tcPr>
          <w:p w14:paraId="59517E77"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Europese Bever</w:t>
            </w:r>
          </w:p>
        </w:tc>
        <w:tc>
          <w:tcPr>
            <w:tcW w:w="1418" w:type="dxa"/>
            <w:tcBorders>
              <w:top w:val="nil"/>
              <w:left w:val="nil"/>
              <w:bottom w:val="nil"/>
              <w:right w:val="nil"/>
            </w:tcBorders>
            <w:shd w:val="clear" w:color="auto" w:fill="auto"/>
            <w:noWrap/>
            <w:vAlign w:val="bottom"/>
            <w:hideMark/>
          </w:tcPr>
          <w:p w14:paraId="266D7718"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Europese Otter</w:t>
            </w:r>
          </w:p>
        </w:tc>
        <w:tc>
          <w:tcPr>
            <w:tcW w:w="1418" w:type="dxa"/>
            <w:tcBorders>
              <w:top w:val="nil"/>
              <w:left w:val="nil"/>
              <w:bottom w:val="nil"/>
              <w:right w:val="nil"/>
            </w:tcBorders>
            <w:shd w:val="clear" w:color="auto" w:fill="auto"/>
            <w:noWrap/>
            <w:vAlign w:val="bottom"/>
            <w:hideMark/>
          </w:tcPr>
          <w:p w14:paraId="507EA1B8"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Gewone Bruinvis</w:t>
            </w:r>
          </w:p>
        </w:tc>
        <w:tc>
          <w:tcPr>
            <w:tcW w:w="1418" w:type="dxa"/>
            <w:tcBorders>
              <w:top w:val="nil"/>
              <w:left w:val="nil"/>
              <w:bottom w:val="nil"/>
              <w:right w:val="nil"/>
            </w:tcBorders>
            <w:shd w:val="clear" w:color="auto" w:fill="auto"/>
            <w:noWrap/>
            <w:vAlign w:val="bottom"/>
            <w:hideMark/>
          </w:tcPr>
          <w:p w14:paraId="250EED0E"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Gewone Zeehond</w:t>
            </w:r>
          </w:p>
        </w:tc>
        <w:tc>
          <w:tcPr>
            <w:tcW w:w="1418" w:type="dxa"/>
            <w:tcBorders>
              <w:top w:val="nil"/>
              <w:left w:val="nil"/>
              <w:bottom w:val="nil"/>
              <w:right w:val="nil"/>
            </w:tcBorders>
            <w:shd w:val="clear" w:color="auto" w:fill="auto"/>
            <w:noWrap/>
            <w:vAlign w:val="bottom"/>
            <w:hideMark/>
          </w:tcPr>
          <w:p w14:paraId="48A90A6D"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Grijze Zeehond</w:t>
            </w:r>
          </w:p>
        </w:tc>
        <w:tc>
          <w:tcPr>
            <w:tcW w:w="1418" w:type="dxa"/>
            <w:tcBorders>
              <w:top w:val="nil"/>
              <w:left w:val="nil"/>
              <w:bottom w:val="nil"/>
              <w:right w:val="nil"/>
            </w:tcBorders>
            <w:shd w:val="clear" w:color="auto" w:fill="auto"/>
            <w:noWrap/>
            <w:vAlign w:val="bottom"/>
            <w:hideMark/>
          </w:tcPr>
          <w:p w14:paraId="1801D75C" w14:textId="77777777" w:rsidR="00FA1A74" w:rsidRPr="00FA1A74" w:rsidRDefault="00FA1A74" w:rsidP="00FA1A74">
            <w:pPr>
              <w:spacing w:after="0" w:line="240" w:lineRule="auto"/>
              <w:jc w:val="center"/>
              <w:rPr>
                <w:rFonts w:cs="Calibri"/>
                <w:b/>
                <w:bCs/>
                <w:color w:val="000000"/>
                <w:sz w:val="18"/>
                <w:szCs w:val="18"/>
                <w:lang w:val="nl-BE" w:eastAsia="nl-BE"/>
              </w:rPr>
            </w:pPr>
            <w:r w:rsidRPr="00FA1A74">
              <w:rPr>
                <w:rFonts w:cs="Calibri"/>
                <w:b/>
                <w:bCs/>
                <w:color w:val="000000"/>
                <w:sz w:val="18"/>
                <w:szCs w:val="18"/>
                <w:lang w:val="nl-BE" w:eastAsia="nl-BE"/>
              </w:rPr>
              <w:t>Zeehond onbekend</w:t>
            </w:r>
          </w:p>
        </w:tc>
      </w:tr>
      <w:tr w:rsidR="00FA1A74" w:rsidRPr="00FA1A74" w14:paraId="4B177D2A" w14:textId="77777777" w:rsidTr="00FA1A74">
        <w:trPr>
          <w:trHeight w:val="300"/>
        </w:trPr>
        <w:tc>
          <w:tcPr>
            <w:tcW w:w="771" w:type="dxa"/>
            <w:tcBorders>
              <w:top w:val="nil"/>
              <w:left w:val="nil"/>
              <w:bottom w:val="nil"/>
              <w:right w:val="nil"/>
            </w:tcBorders>
            <w:shd w:val="clear" w:color="auto" w:fill="auto"/>
            <w:noWrap/>
            <w:vAlign w:val="bottom"/>
            <w:hideMark/>
          </w:tcPr>
          <w:p w14:paraId="012C5B2E"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2010</w:t>
            </w:r>
          </w:p>
        </w:tc>
        <w:tc>
          <w:tcPr>
            <w:tcW w:w="1418" w:type="dxa"/>
            <w:tcBorders>
              <w:top w:val="nil"/>
              <w:left w:val="nil"/>
              <w:bottom w:val="nil"/>
              <w:right w:val="nil"/>
            </w:tcBorders>
            <w:shd w:val="clear" w:color="auto" w:fill="auto"/>
            <w:noWrap/>
            <w:vAlign w:val="bottom"/>
            <w:hideMark/>
          </w:tcPr>
          <w:p w14:paraId="1DB292CF" w14:textId="24672A33"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15</w:t>
            </w:r>
            <w:r w:rsidR="00224284">
              <w:rPr>
                <w:rFonts w:cs="Calibri"/>
                <w:color w:val="000000"/>
                <w:sz w:val="18"/>
                <w:szCs w:val="18"/>
                <w:lang w:val="nl-BE" w:eastAsia="nl-BE"/>
              </w:rPr>
              <w:t xml:space="preserve"> (3)</w:t>
            </w:r>
          </w:p>
        </w:tc>
        <w:tc>
          <w:tcPr>
            <w:tcW w:w="1418" w:type="dxa"/>
            <w:tcBorders>
              <w:top w:val="nil"/>
              <w:left w:val="nil"/>
              <w:bottom w:val="nil"/>
              <w:right w:val="nil"/>
            </w:tcBorders>
            <w:shd w:val="clear" w:color="auto" w:fill="auto"/>
            <w:noWrap/>
            <w:vAlign w:val="bottom"/>
            <w:hideMark/>
          </w:tcPr>
          <w:p w14:paraId="66B6D149"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0E87CACE"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w:t>
            </w:r>
          </w:p>
        </w:tc>
        <w:tc>
          <w:tcPr>
            <w:tcW w:w="1418" w:type="dxa"/>
            <w:tcBorders>
              <w:top w:val="nil"/>
              <w:left w:val="nil"/>
              <w:bottom w:val="nil"/>
              <w:right w:val="nil"/>
            </w:tcBorders>
            <w:shd w:val="clear" w:color="auto" w:fill="auto"/>
            <w:noWrap/>
            <w:vAlign w:val="bottom"/>
            <w:hideMark/>
          </w:tcPr>
          <w:p w14:paraId="0A7C0493"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c>
          <w:tcPr>
            <w:tcW w:w="1418" w:type="dxa"/>
            <w:tcBorders>
              <w:top w:val="nil"/>
              <w:left w:val="nil"/>
              <w:bottom w:val="nil"/>
              <w:right w:val="nil"/>
            </w:tcBorders>
            <w:shd w:val="clear" w:color="auto" w:fill="auto"/>
            <w:noWrap/>
            <w:vAlign w:val="bottom"/>
            <w:hideMark/>
          </w:tcPr>
          <w:p w14:paraId="52C836AB"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65E631F5" w14:textId="2C7E9B8D"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w:t>
            </w:r>
          </w:p>
        </w:tc>
      </w:tr>
      <w:tr w:rsidR="00FA1A74" w:rsidRPr="00FA1A74" w14:paraId="6EB240C2" w14:textId="77777777" w:rsidTr="00FA1A74">
        <w:trPr>
          <w:trHeight w:val="300"/>
        </w:trPr>
        <w:tc>
          <w:tcPr>
            <w:tcW w:w="771" w:type="dxa"/>
            <w:tcBorders>
              <w:top w:val="nil"/>
              <w:left w:val="nil"/>
              <w:bottom w:val="nil"/>
              <w:right w:val="nil"/>
            </w:tcBorders>
            <w:shd w:val="clear" w:color="auto" w:fill="auto"/>
            <w:noWrap/>
            <w:vAlign w:val="bottom"/>
            <w:hideMark/>
          </w:tcPr>
          <w:p w14:paraId="5F298315"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2011</w:t>
            </w:r>
          </w:p>
        </w:tc>
        <w:tc>
          <w:tcPr>
            <w:tcW w:w="1418" w:type="dxa"/>
            <w:tcBorders>
              <w:top w:val="nil"/>
              <w:left w:val="nil"/>
              <w:bottom w:val="nil"/>
              <w:right w:val="nil"/>
            </w:tcBorders>
            <w:shd w:val="clear" w:color="auto" w:fill="auto"/>
            <w:noWrap/>
            <w:vAlign w:val="bottom"/>
            <w:hideMark/>
          </w:tcPr>
          <w:p w14:paraId="569699C4" w14:textId="4BF9AED5"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71</w:t>
            </w:r>
            <w:r w:rsidR="00224284">
              <w:rPr>
                <w:rFonts w:cs="Calibri"/>
                <w:color w:val="000000"/>
                <w:sz w:val="18"/>
                <w:szCs w:val="18"/>
                <w:lang w:val="nl-BE" w:eastAsia="nl-BE"/>
              </w:rPr>
              <w:t xml:space="preserve"> (6)</w:t>
            </w:r>
          </w:p>
        </w:tc>
        <w:tc>
          <w:tcPr>
            <w:tcW w:w="1418" w:type="dxa"/>
            <w:tcBorders>
              <w:top w:val="nil"/>
              <w:left w:val="nil"/>
              <w:bottom w:val="nil"/>
              <w:right w:val="nil"/>
            </w:tcBorders>
            <w:shd w:val="clear" w:color="auto" w:fill="auto"/>
            <w:noWrap/>
            <w:vAlign w:val="bottom"/>
            <w:hideMark/>
          </w:tcPr>
          <w:p w14:paraId="6A95C593"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0EC97C49" w14:textId="7B6EC9C2"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w:t>
            </w:r>
          </w:p>
        </w:tc>
        <w:tc>
          <w:tcPr>
            <w:tcW w:w="1418" w:type="dxa"/>
            <w:tcBorders>
              <w:top w:val="nil"/>
              <w:left w:val="nil"/>
              <w:bottom w:val="nil"/>
              <w:right w:val="nil"/>
            </w:tcBorders>
            <w:shd w:val="clear" w:color="auto" w:fill="auto"/>
            <w:noWrap/>
            <w:vAlign w:val="bottom"/>
            <w:hideMark/>
          </w:tcPr>
          <w:p w14:paraId="62B1B4DD"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18</w:t>
            </w:r>
          </w:p>
        </w:tc>
        <w:tc>
          <w:tcPr>
            <w:tcW w:w="1418" w:type="dxa"/>
            <w:tcBorders>
              <w:top w:val="nil"/>
              <w:left w:val="nil"/>
              <w:bottom w:val="nil"/>
              <w:right w:val="nil"/>
            </w:tcBorders>
            <w:shd w:val="clear" w:color="auto" w:fill="auto"/>
            <w:noWrap/>
            <w:vAlign w:val="bottom"/>
            <w:hideMark/>
          </w:tcPr>
          <w:p w14:paraId="567472E7"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c>
          <w:tcPr>
            <w:tcW w:w="1418" w:type="dxa"/>
            <w:tcBorders>
              <w:top w:val="nil"/>
              <w:left w:val="nil"/>
              <w:bottom w:val="nil"/>
              <w:right w:val="nil"/>
            </w:tcBorders>
            <w:shd w:val="clear" w:color="auto" w:fill="auto"/>
            <w:noWrap/>
            <w:vAlign w:val="bottom"/>
            <w:hideMark/>
          </w:tcPr>
          <w:p w14:paraId="4C68E1FB"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r>
      <w:tr w:rsidR="00FA1A74" w:rsidRPr="00FA1A74" w14:paraId="730AD490" w14:textId="77777777" w:rsidTr="00FA1A74">
        <w:trPr>
          <w:trHeight w:val="300"/>
        </w:trPr>
        <w:tc>
          <w:tcPr>
            <w:tcW w:w="771" w:type="dxa"/>
            <w:tcBorders>
              <w:top w:val="nil"/>
              <w:left w:val="nil"/>
              <w:bottom w:val="nil"/>
              <w:right w:val="nil"/>
            </w:tcBorders>
            <w:shd w:val="clear" w:color="auto" w:fill="auto"/>
            <w:noWrap/>
            <w:vAlign w:val="bottom"/>
            <w:hideMark/>
          </w:tcPr>
          <w:p w14:paraId="476B45DE"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lastRenderedPageBreak/>
              <w:t>2012</w:t>
            </w:r>
          </w:p>
        </w:tc>
        <w:tc>
          <w:tcPr>
            <w:tcW w:w="1418" w:type="dxa"/>
            <w:tcBorders>
              <w:top w:val="nil"/>
              <w:left w:val="nil"/>
              <w:bottom w:val="nil"/>
              <w:right w:val="nil"/>
            </w:tcBorders>
            <w:shd w:val="clear" w:color="auto" w:fill="auto"/>
            <w:noWrap/>
            <w:vAlign w:val="bottom"/>
            <w:hideMark/>
          </w:tcPr>
          <w:p w14:paraId="796424FF" w14:textId="09AE69A9"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127</w:t>
            </w:r>
            <w:r w:rsidR="00224284">
              <w:rPr>
                <w:rFonts w:cs="Calibri"/>
                <w:color w:val="000000"/>
                <w:sz w:val="18"/>
                <w:szCs w:val="18"/>
                <w:lang w:val="nl-BE" w:eastAsia="nl-BE"/>
              </w:rPr>
              <w:t xml:space="preserve"> (19)</w:t>
            </w:r>
          </w:p>
        </w:tc>
        <w:tc>
          <w:tcPr>
            <w:tcW w:w="1418" w:type="dxa"/>
            <w:tcBorders>
              <w:top w:val="nil"/>
              <w:left w:val="nil"/>
              <w:bottom w:val="nil"/>
              <w:right w:val="nil"/>
            </w:tcBorders>
            <w:shd w:val="clear" w:color="auto" w:fill="auto"/>
            <w:noWrap/>
            <w:vAlign w:val="bottom"/>
            <w:hideMark/>
          </w:tcPr>
          <w:p w14:paraId="11EC3231"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w:t>
            </w:r>
          </w:p>
        </w:tc>
        <w:tc>
          <w:tcPr>
            <w:tcW w:w="1418" w:type="dxa"/>
            <w:tcBorders>
              <w:top w:val="nil"/>
              <w:left w:val="nil"/>
              <w:bottom w:val="nil"/>
              <w:right w:val="nil"/>
            </w:tcBorders>
            <w:shd w:val="clear" w:color="auto" w:fill="auto"/>
            <w:noWrap/>
            <w:vAlign w:val="bottom"/>
            <w:hideMark/>
          </w:tcPr>
          <w:p w14:paraId="2D4E367A"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2C8CB466"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23</w:t>
            </w:r>
          </w:p>
        </w:tc>
        <w:tc>
          <w:tcPr>
            <w:tcW w:w="1418" w:type="dxa"/>
            <w:tcBorders>
              <w:top w:val="nil"/>
              <w:left w:val="nil"/>
              <w:bottom w:val="nil"/>
              <w:right w:val="nil"/>
            </w:tcBorders>
            <w:shd w:val="clear" w:color="auto" w:fill="auto"/>
            <w:noWrap/>
            <w:vAlign w:val="bottom"/>
            <w:hideMark/>
          </w:tcPr>
          <w:p w14:paraId="2CF16ADF"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w:t>
            </w:r>
          </w:p>
        </w:tc>
        <w:tc>
          <w:tcPr>
            <w:tcW w:w="1418" w:type="dxa"/>
            <w:tcBorders>
              <w:top w:val="nil"/>
              <w:left w:val="nil"/>
              <w:bottom w:val="nil"/>
              <w:right w:val="nil"/>
            </w:tcBorders>
            <w:shd w:val="clear" w:color="auto" w:fill="auto"/>
            <w:noWrap/>
            <w:vAlign w:val="bottom"/>
            <w:hideMark/>
          </w:tcPr>
          <w:p w14:paraId="449DC13B"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r>
      <w:tr w:rsidR="00FA1A74" w:rsidRPr="00FA1A74" w14:paraId="45F3C104" w14:textId="77777777" w:rsidTr="00FA1A74">
        <w:trPr>
          <w:trHeight w:val="300"/>
        </w:trPr>
        <w:tc>
          <w:tcPr>
            <w:tcW w:w="771" w:type="dxa"/>
            <w:tcBorders>
              <w:top w:val="nil"/>
              <w:left w:val="nil"/>
              <w:bottom w:val="nil"/>
              <w:right w:val="nil"/>
            </w:tcBorders>
            <w:shd w:val="clear" w:color="auto" w:fill="auto"/>
            <w:noWrap/>
            <w:vAlign w:val="bottom"/>
            <w:hideMark/>
          </w:tcPr>
          <w:p w14:paraId="01899A3E"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2013</w:t>
            </w:r>
          </w:p>
        </w:tc>
        <w:tc>
          <w:tcPr>
            <w:tcW w:w="1418" w:type="dxa"/>
            <w:tcBorders>
              <w:top w:val="nil"/>
              <w:left w:val="nil"/>
              <w:bottom w:val="nil"/>
              <w:right w:val="nil"/>
            </w:tcBorders>
            <w:shd w:val="clear" w:color="auto" w:fill="auto"/>
            <w:noWrap/>
            <w:vAlign w:val="bottom"/>
            <w:hideMark/>
          </w:tcPr>
          <w:p w14:paraId="16EEEECE" w14:textId="6FB94BDE"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143</w:t>
            </w:r>
            <w:r w:rsidR="00224284">
              <w:rPr>
                <w:rFonts w:cs="Calibri"/>
                <w:color w:val="000000"/>
                <w:sz w:val="18"/>
                <w:szCs w:val="18"/>
                <w:lang w:val="nl-BE" w:eastAsia="nl-BE"/>
              </w:rPr>
              <w:t xml:space="preserve"> (32)</w:t>
            </w:r>
          </w:p>
        </w:tc>
        <w:tc>
          <w:tcPr>
            <w:tcW w:w="1418" w:type="dxa"/>
            <w:tcBorders>
              <w:top w:val="nil"/>
              <w:left w:val="nil"/>
              <w:bottom w:val="nil"/>
              <w:right w:val="nil"/>
            </w:tcBorders>
            <w:shd w:val="clear" w:color="auto" w:fill="auto"/>
            <w:noWrap/>
            <w:vAlign w:val="bottom"/>
            <w:hideMark/>
          </w:tcPr>
          <w:p w14:paraId="674C03BD"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6A386A1F" w14:textId="191071EE"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146</w:t>
            </w:r>
          </w:p>
        </w:tc>
        <w:tc>
          <w:tcPr>
            <w:tcW w:w="1418" w:type="dxa"/>
            <w:tcBorders>
              <w:top w:val="nil"/>
              <w:left w:val="nil"/>
              <w:bottom w:val="nil"/>
              <w:right w:val="nil"/>
            </w:tcBorders>
            <w:shd w:val="clear" w:color="auto" w:fill="auto"/>
            <w:noWrap/>
            <w:vAlign w:val="bottom"/>
            <w:hideMark/>
          </w:tcPr>
          <w:p w14:paraId="114C248C"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20</w:t>
            </w:r>
          </w:p>
        </w:tc>
        <w:tc>
          <w:tcPr>
            <w:tcW w:w="1418" w:type="dxa"/>
            <w:tcBorders>
              <w:top w:val="nil"/>
              <w:left w:val="nil"/>
              <w:bottom w:val="nil"/>
              <w:right w:val="nil"/>
            </w:tcBorders>
            <w:shd w:val="clear" w:color="auto" w:fill="auto"/>
            <w:noWrap/>
            <w:vAlign w:val="bottom"/>
            <w:hideMark/>
          </w:tcPr>
          <w:p w14:paraId="3122B6F2"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7</w:t>
            </w:r>
          </w:p>
        </w:tc>
        <w:tc>
          <w:tcPr>
            <w:tcW w:w="1418" w:type="dxa"/>
            <w:tcBorders>
              <w:top w:val="nil"/>
              <w:left w:val="nil"/>
              <w:bottom w:val="nil"/>
              <w:right w:val="nil"/>
            </w:tcBorders>
            <w:shd w:val="clear" w:color="auto" w:fill="auto"/>
            <w:noWrap/>
            <w:vAlign w:val="bottom"/>
            <w:hideMark/>
          </w:tcPr>
          <w:p w14:paraId="1BD14293"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5</w:t>
            </w:r>
          </w:p>
        </w:tc>
      </w:tr>
      <w:tr w:rsidR="00FA1A74" w:rsidRPr="00FA1A74" w14:paraId="18F2A90D" w14:textId="77777777" w:rsidTr="00FA1A74">
        <w:trPr>
          <w:trHeight w:val="300"/>
        </w:trPr>
        <w:tc>
          <w:tcPr>
            <w:tcW w:w="771" w:type="dxa"/>
            <w:tcBorders>
              <w:top w:val="nil"/>
              <w:left w:val="nil"/>
              <w:bottom w:val="nil"/>
              <w:right w:val="nil"/>
            </w:tcBorders>
            <w:shd w:val="clear" w:color="auto" w:fill="auto"/>
            <w:noWrap/>
            <w:vAlign w:val="bottom"/>
            <w:hideMark/>
          </w:tcPr>
          <w:p w14:paraId="33409876"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2014</w:t>
            </w:r>
          </w:p>
        </w:tc>
        <w:tc>
          <w:tcPr>
            <w:tcW w:w="1418" w:type="dxa"/>
            <w:tcBorders>
              <w:top w:val="nil"/>
              <w:left w:val="nil"/>
              <w:bottom w:val="nil"/>
              <w:right w:val="nil"/>
            </w:tcBorders>
            <w:shd w:val="clear" w:color="auto" w:fill="auto"/>
            <w:noWrap/>
            <w:vAlign w:val="bottom"/>
            <w:hideMark/>
          </w:tcPr>
          <w:p w14:paraId="5025B0D2" w14:textId="3C741E3C"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182</w:t>
            </w:r>
            <w:r w:rsidR="00224284">
              <w:rPr>
                <w:rFonts w:cs="Calibri"/>
                <w:color w:val="000000"/>
                <w:sz w:val="18"/>
                <w:szCs w:val="18"/>
                <w:lang w:val="nl-BE" w:eastAsia="nl-BE"/>
              </w:rPr>
              <w:t xml:space="preserve"> (114)</w:t>
            </w:r>
          </w:p>
        </w:tc>
        <w:tc>
          <w:tcPr>
            <w:tcW w:w="1418" w:type="dxa"/>
            <w:tcBorders>
              <w:top w:val="nil"/>
              <w:left w:val="nil"/>
              <w:bottom w:val="nil"/>
              <w:right w:val="nil"/>
            </w:tcBorders>
            <w:shd w:val="clear" w:color="auto" w:fill="auto"/>
            <w:noWrap/>
            <w:vAlign w:val="bottom"/>
            <w:hideMark/>
          </w:tcPr>
          <w:p w14:paraId="50FD4CD8"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6</w:t>
            </w:r>
          </w:p>
        </w:tc>
        <w:tc>
          <w:tcPr>
            <w:tcW w:w="1418" w:type="dxa"/>
            <w:tcBorders>
              <w:top w:val="nil"/>
              <w:left w:val="nil"/>
              <w:bottom w:val="nil"/>
              <w:right w:val="nil"/>
            </w:tcBorders>
            <w:shd w:val="clear" w:color="auto" w:fill="auto"/>
            <w:noWrap/>
            <w:vAlign w:val="bottom"/>
            <w:hideMark/>
          </w:tcPr>
          <w:p w14:paraId="2079CB2B" w14:textId="563D8B58"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w:t>
            </w:r>
          </w:p>
        </w:tc>
        <w:tc>
          <w:tcPr>
            <w:tcW w:w="1418" w:type="dxa"/>
            <w:tcBorders>
              <w:top w:val="nil"/>
              <w:left w:val="nil"/>
              <w:bottom w:val="nil"/>
              <w:right w:val="nil"/>
            </w:tcBorders>
            <w:shd w:val="clear" w:color="auto" w:fill="auto"/>
            <w:noWrap/>
            <w:vAlign w:val="bottom"/>
            <w:hideMark/>
          </w:tcPr>
          <w:p w14:paraId="7B73FC25" w14:textId="7B828E6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27</w:t>
            </w:r>
          </w:p>
        </w:tc>
        <w:tc>
          <w:tcPr>
            <w:tcW w:w="1418" w:type="dxa"/>
            <w:tcBorders>
              <w:top w:val="nil"/>
              <w:left w:val="nil"/>
              <w:bottom w:val="nil"/>
              <w:right w:val="nil"/>
            </w:tcBorders>
            <w:shd w:val="clear" w:color="auto" w:fill="auto"/>
            <w:noWrap/>
            <w:vAlign w:val="bottom"/>
            <w:hideMark/>
          </w:tcPr>
          <w:p w14:paraId="2B9D1B3E"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c>
          <w:tcPr>
            <w:tcW w:w="1418" w:type="dxa"/>
            <w:tcBorders>
              <w:top w:val="nil"/>
              <w:left w:val="nil"/>
              <w:bottom w:val="nil"/>
              <w:right w:val="nil"/>
            </w:tcBorders>
            <w:shd w:val="clear" w:color="auto" w:fill="auto"/>
            <w:noWrap/>
            <w:vAlign w:val="bottom"/>
            <w:hideMark/>
          </w:tcPr>
          <w:p w14:paraId="452AE07B"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w:t>
            </w:r>
          </w:p>
        </w:tc>
      </w:tr>
      <w:tr w:rsidR="00FA1A74" w:rsidRPr="00FA1A74" w14:paraId="5E98F0A6" w14:textId="77777777" w:rsidTr="00FA1A74">
        <w:trPr>
          <w:trHeight w:val="300"/>
        </w:trPr>
        <w:tc>
          <w:tcPr>
            <w:tcW w:w="771" w:type="dxa"/>
            <w:tcBorders>
              <w:top w:val="nil"/>
              <w:left w:val="nil"/>
              <w:bottom w:val="nil"/>
              <w:right w:val="nil"/>
            </w:tcBorders>
            <w:shd w:val="clear" w:color="auto" w:fill="auto"/>
            <w:noWrap/>
            <w:vAlign w:val="bottom"/>
            <w:hideMark/>
          </w:tcPr>
          <w:p w14:paraId="304C0D73"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2015</w:t>
            </w:r>
          </w:p>
        </w:tc>
        <w:tc>
          <w:tcPr>
            <w:tcW w:w="1418" w:type="dxa"/>
            <w:tcBorders>
              <w:top w:val="nil"/>
              <w:left w:val="nil"/>
              <w:bottom w:val="nil"/>
              <w:right w:val="nil"/>
            </w:tcBorders>
            <w:shd w:val="clear" w:color="auto" w:fill="auto"/>
            <w:noWrap/>
            <w:vAlign w:val="bottom"/>
            <w:hideMark/>
          </w:tcPr>
          <w:p w14:paraId="70ACB151" w14:textId="2F421301"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169</w:t>
            </w:r>
            <w:r w:rsidR="00224284">
              <w:rPr>
                <w:rFonts w:cs="Calibri"/>
                <w:color w:val="000000"/>
                <w:sz w:val="18"/>
                <w:szCs w:val="18"/>
                <w:lang w:val="nl-BE" w:eastAsia="nl-BE"/>
              </w:rPr>
              <w:t xml:space="preserve"> (80)</w:t>
            </w:r>
          </w:p>
        </w:tc>
        <w:tc>
          <w:tcPr>
            <w:tcW w:w="1418" w:type="dxa"/>
            <w:tcBorders>
              <w:top w:val="nil"/>
              <w:left w:val="nil"/>
              <w:bottom w:val="nil"/>
              <w:right w:val="nil"/>
            </w:tcBorders>
            <w:shd w:val="clear" w:color="auto" w:fill="auto"/>
            <w:noWrap/>
            <w:vAlign w:val="bottom"/>
            <w:hideMark/>
          </w:tcPr>
          <w:p w14:paraId="2C1B67A3"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3263B1C1" w14:textId="7ED3E03B"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w:t>
            </w:r>
          </w:p>
        </w:tc>
        <w:tc>
          <w:tcPr>
            <w:tcW w:w="1418" w:type="dxa"/>
            <w:tcBorders>
              <w:top w:val="nil"/>
              <w:left w:val="nil"/>
              <w:bottom w:val="nil"/>
              <w:right w:val="nil"/>
            </w:tcBorders>
            <w:shd w:val="clear" w:color="auto" w:fill="auto"/>
            <w:noWrap/>
            <w:vAlign w:val="bottom"/>
            <w:hideMark/>
          </w:tcPr>
          <w:p w14:paraId="35A71547"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47</w:t>
            </w:r>
          </w:p>
        </w:tc>
        <w:tc>
          <w:tcPr>
            <w:tcW w:w="1418" w:type="dxa"/>
            <w:tcBorders>
              <w:top w:val="nil"/>
              <w:left w:val="nil"/>
              <w:bottom w:val="nil"/>
              <w:right w:val="nil"/>
            </w:tcBorders>
            <w:shd w:val="clear" w:color="auto" w:fill="auto"/>
            <w:noWrap/>
            <w:vAlign w:val="bottom"/>
            <w:hideMark/>
          </w:tcPr>
          <w:p w14:paraId="65E8084D"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w:t>
            </w:r>
          </w:p>
        </w:tc>
        <w:tc>
          <w:tcPr>
            <w:tcW w:w="1418" w:type="dxa"/>
            <w:tcBorders>
              <w:top w:val="nil"/>
              <w:left w:val="nil"/>
              <w:bottom w:val="nil"/>
              <w:right w:val="nil"/>
            </w:tcBorders>
            <w:shd w:val="clear" w:color="auto" w:fill="auto"/>
            <w:noWrap/>
            <w:vAlign w:val="bottom"/>
            <w:hideMark/>
          </w:tcPr>
          <w:p w14:paraId="11936511"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r>
      <w:tr w:rsidR="00FA1A74" w:rsidRPr="00FA1A74" w14:paraId="36E2D93C" w14:textId="77777777" w:rsidTr="00FA1A74">
        <w:trPr>
          <w:trHeight w:val="300"/>
        </w:trPr>
        <w:tc>
          <w:tcPr>
            <w:tcW w:w="771" w:type="dxa"/>
            <w:tcBorders>
              <w:top w:val="nil"/>
              <w:left w:val="nil"/>
              <w:bottom w:val="nil"/>
              <w:right w:val="nil"/>
            </w:tcBorders>
            <w:shd w:val="clear" w:color="auto" w:fill="auto"/>
            <w:noWrap/>
            <w:vAlign w:val="bottom"/>
            <w:hideMark/>
          </w:tcPr>
          <w:p w14:paraId="2C550857"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2016</w:t>
            </w:r>
          </w:p>
        </w:tc>
        <w:tc>
          <w:tcPr>
            <w:tcW w:w="1418" w:type="dxa"/>
            <w:tcBorders>
              <w:top w:val="nil"/>
              <w:left w:val="nil"/>
              <w:bottom w:val="nil"/>
              <w:right w:val="nil"/>
            </w:tcBorders>
            <w:shd w:val="clear" w:color="auto" w:fill="auto"/>
            <w:noWrap/>
            <w:vAlign w:val="bottom"/>
            <w:hideMark/>
          </w:tcPr>
          <w:p w14:paraId="552DCAFE" w14:textId="07604FA0"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252</w:t>
            </w:r>
            <w:r w:rsidR="0059263A">
              <w:rPr>
                <w:rFonts w:cs="Calibri"/>
                <w:color w:val="000000"/>
                <w:sz w:val="18"/>
                <w:szCs w:val="18"/>
                <w:lang w:val="nl-BE" w:eastAsia="nl-BE"/>
              </w:rPr>
              <w:t xml:space="preserve"> </w:t>
            </w:r>
            <w:r w:rsidR="0059263A" w:rsidRPr="00944032">
              <w:rPr>
                <w:rFonts w:cs="Calibri"/>
                <w:color w:val="000000"/>
                <w:sz w:val="18"/>
                <w:szCs w:val="18"/>
                <w:lang w:val="nl-BE" w:eastAsia="nl-BE"/>
              </w:rPr>
              <w:t>(</w:t>
            </w:r>
            <w:r w:rsidR="005B1BA7">
              <w:rPr>
                <w:rFonts w:cs="Calibri"/>
                <w:color w:val="000000"/>
                <w:sz w:val="18"/>
                <w:szCs w:val="18"/>
                <w:lang w:val="nl-BE" w:eastAsia="nl-BE"/>
              </w:rPr>
              <w:t>155</w:t>
            </w:r>
            <w:r w:rsidR="0059263A" w:rsidRPr="00944032">
              <w:rPr>
                <w:rFonts w:cs="Calibri"/>
                <w:color w:val="000000"/>
                <w:sz w:val="18"/>
                <w:szCs w:val="18"/>
                <w:lang w:val="nl-BE" w:eastAsia="nl-BE"/>
              </w:rPr>
              <w:t>)</w:t>
            </w:r>
            <w:r w:rsidR="0059263A">
              <w:rPr>
                <w:rFonts w:cs="Calibri"/>
                <w:color w:val="000000"/>
                <w:sz w:val="18"/>
                <w:szCs w:val="18"/>
                <w:lang w:val="nl-BE" w:eastAsia="nl-BE"/>
              </w:rPr>
              <w:t xml:space="preserve"> </w:t>
            </w:r>
          </w:p>
        </w:tc>
        <w:tc>
          <w:tcPr>
            <w:tcW w:w="1418" w:type="dxa"/>
            <w:tcBorders>
              <w:top w:val="nil"/>
              <w:left w:val="nil"/>
              <w:bottom w:val="nil"/>
              <w:right w:val="nil"/>
            </w:tcBorders>
            <w:shd w:val="clear" w:color="auto" w:fill="auto"/>
            <w:noWrap/>
            <w:vAlign w:val="bottom"/>
            <w:hideMark/>
          </w:tcPr>
          <w:p w14:paraId="58D166DC"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7463F809" w14:textId="6B3EBFF6"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13</w:t>
            </w:r>
          </w:p>
        </w:tc>
        <w:tc>
          <w:tcPr>
            <w:tcW w:w="1418" w:type="dxa"/>
            <w:tcBorders>
              <w:top w:val="nil"/>
              <w:left w:val="nil"/>
              <w:bottom w:val="nil"/>
              <w:right w:val="nil"/>
            </w:tcBorders>
            <w:shd w:val="clear" w:color="auto" w:fill="auto"/>
            <w:noWrap/>
            <w:vAlign w:val="bottom"/>
            <w:hideMark/>
          </w:tcPr>
          <w:p w14:paraId="3A2F639C"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55</w:t>
            </w:r>
          </w:p>
        </w:tc>
        <w:tc>
          <w:tcPr>
            <w:tcW w:w="1418" w:type="dxa"/>
            <w:tcBorders>
              <w:top w:val="nil"/>
              <w:left w:val="nil"/>
              <w:bottom w:val="nil"/>
              <w:right w:val="nil"/>
            </w:tcBorders>
            <w:shd w:val="clear" w:color="auto" w:fill="auto"/>
            <w:noWrap/>
            <w:vAlign w:val="bottom"/>
            <w:hideMark/>
          </w:tcPr>
          <w:p w14:paraId="470D38B4"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c>
          <w:tcPr>
            <w:tcW w:w="1418" w:type="dxa"/>
            <w:tcBorders>
              <w:top w:val="nil"/>
              <w:left w:val="nil"/>
              <w:bottom w:val="nil"/>
              <w:right w:val="nil"/>
            </w:tcBorders>
            <w:shd w:val="clear" w:color="auto" w:fill="auto"/>
            <w:noWrap/>
            <w:vAlign w:val="bottom"/>
            <w:hideMark/>
          </w:tcPr>
          <w:p w14:paraId="614533D8" w14:textId="48A65073"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7</w:t>
            </w:r>
          </w:p>
        </w:tc>
      </w:tr>
      <w:tr w:rsidR="00FA1A74" w:rsidRPr="00FA1A74" w14:paraId="4515534E" w14:textId="77777777" w:rsidTr="00FA1A74">
        <w:trPr>
          <w:trHeight w:val="300"/>
        </w:trPr>
        <w:tc>
          <w:tcPr>
            <w:tcW w:w="771" w:type="dxa"/>
            <w:tcBorders>
              <w:top w:val="nil"/>
              <w:left w:val="nil"/>
              <w:bottom w:val="nil"/>
              <w:right w:val="nil"/>
            </w:tcBorders>
            <w:shd w:val="clear" w:color="auto" w:fill="auto"/>
            <w:noWrap/>
            <w:vAlign w:val="bottom"/>
            <w:hideMark/>
          </w:tcPr>
          <w:p w14:paraId="37B49EA0"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2017</w:t>
            </w:r>
          </w:p>
        </w:tc>
        <w:tc>
          <w:tcPr>
            <w:tcW w:w="1418" w:type="dxa"/>
            <w:tcBorders>
              <w:top w:val="nil"/>
              <w:left w:val="nil"/>
              <w:bottom w:val="nil"/>
              <w:right w:val="nil"/>
            </w:tcBorders>
            <w:shd w:val="clear" w:color="auto" w:fill="auto"/>
            <w:noWrap/>
            <w:vAlign w:val="bottom"/>
            <w:hideMark/>
          </w:tcPr>
          <w:p w14:paraId="27363313" w14:textId="4E715B3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273</w:t>
            </w:r>
            <w:r w:rsidR="00224284">
              <w:rPr>
                <w:rFonts w:cs="Calibri"/>
                <w:color w:val="000000"/>
                <w:sz w:val="18"/>
                <w:szCs w:val="18"/>
                <w:lang w:val="nl-BE" w:eastAsia="nl-BE"/>
              </w:rPr>
              <w:t xml:space="preserve"> (</w:t>
            </w:r>
            <w:r w:rsidR="005B1BA7">
              <w:rPr>
                <w:rFonts w:cs="Calibri"/>
                <w:color w:val="000000"/>
                <w:sz w:val="18"/>
                <w:szCs w:val="18"/>
                <w:lang w:val="nl-BE" w:eastAsia="nl-BE"/>
              </w:rPr>
              <w:t>146</w:t>
            </w:r>
            <w:r w:rsidR="00224284">
              <w:rPr>
                <w:rFonts w:cs="Calibri"/>
                <w:color w:val="000000"/>
                <w:sz w:val="18"/>
                <w:szCs w:val="18"/>
                <w:lang w:val="nl-BE" w:eastAsia="nl-BE"/>
              </w:rPr>
              <w:t>)</w:t>
            </w:r>
          </w:p>
        </w:tc>
        <w:tc>
          <w:tcPr>
            <w:tcW w:w="1418" w:type="dxa"/>
            <w:tcBorders>
              <w:top w:val="nil"/>
              <w:left w:val="nil"/>
              <w:bottom w:val="nil"/>
              <w:right w:val="nil"/>
            </w:tcBorders>
            <w:shd w:val="clear" w:color="auto" w:fill="auto"/>
            <w:noWrap/>
            <w:vAlign w:val="bottom"/>
            <w:hideMark/>
          </w:tcPr>
          <w:p w14:paraId="6552164C"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c>
          <w:tcPr>
            <w:tcW w:w="1418" w:type="dxa"/>
            <w:tcBorders>
              <w:top w:val="nil"/>
              <w:left w:val="nil"/>
              <w:bottom w:val="nil"/>
              <w:right w:val="nil"/>
            </w:tcBorders>
            <w:shd w:val="clear" w:color="auto" w:fill="auto"/>
            <w:noWrap/>
            <w:vAlign w:val="bottom"/>
            <w:hideMark/>
          </w:tcPr>
          <w:p w14:paraId="192E5CDE"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c>
          <w:tcPr>
            <w:tcW w:w="1418" w:type="dxa"/>
            <w:tcBorders>
              <w:top w:val="nil"/>
              <w:left w:val="nil"/>
              <w:bottom w:val="nil"/>
              <w:right w:val="nil"/>
            </w:tcBorders>
            <w:shd w:val="clear" w:color="auto" w:fill="auto"/>
            <w:noWrap/>
            <w:vAlign w:val="bottom"/>
            <w:hideMark/>
          </w:tcPr>
          <w:p w14:paraId="22AD82C6"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34</w:t>
            </w:r>
          </w:p>
        </w:tc>
        <w:tc>
          <w:tcPr>
            <w:tcW w:w="1418" w:type="dxa"/>
            <w:tcBorders>
              <w:top w:val="nil"/>
              <w:left w:val="nil"/>
              <w:bottom w:val="nil"/>
              <w:right w:val="nil"/>
            </w:tcBorders>
            <w:shd w:val="clear" w:color="auto" w:fill="auto"/>
            <w:noWrap/>
            <w:vAlign w:val="bottom"/>
            <w:hideMark/>
          </w:tcPr>
          <w:p w14:paraId="757E9C66"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c>
          <w:tcPr>
            <w:tcW w:w="1418" w:type="dxa"/>
            <w:tcBorders>
              <w:top w:val="nil"/>
              <w:left w:val="nil"/>
              <w:bottom w:val="nil"/>
              <w:right w:val="nil"/>
            </w:tcBorders>
            <w:shd w:val="clear" w:color="auto" w:fill="auto"/>
            <w:noWrap/>
            <w:vAlign w:val="bottom"/>
            <w:hideMark/>
          </w:tcPr>
          <w:p w14:paraId="1542F748"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13</w:t>
            </w:r>
          </w:p>
        </w:tc>
      </w:tr>
      <w:tr w:rsidR="00FA1A74" w:rsidRPr="00FA1A74" w14:paraId="6C31D095" w14:textId="77777777" w:rsidTr="00FA1A74">
        <w:trPr>
          <w:trHeight w:val="300"/>
        </w:trPr>
        <w:tc>
          <w:tcPr>
            <w:tcW w:w="771" w:type="dxa"/>
            <w:tcBorders>
              <w:top w:val="nil"/>
              <w:left w:val="nil"/>
              <w:bottom w:val="nil"/>
              <w:right w:val="nil"/>
            </w:tcBorders>
            <w:shd w:val="clear" w:color="auto" w:fill="auto"/>
            <w:noWrap/>
            <w:vAlign w:val="bottom"/>
            <w:hideMark/>
          </w:tcPr>
          <w:p w14:paraId="5E29C27B"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2018</w:t>
            </w:r>
          </w:p>
        </w:tc>
        <w:tc>
          <w:tcPr>
            <w:tcW w:w="1418" w:type="dxa"/>
            <w:tcBorders>
              <w:top w:val="nil"/>
              <w:left w:val="nil"/>
              <w:bottom w:val="nil"/>
              <w:right w:val="nil"/>
            </w:tcBorders>
            <w:shd w:val="clear" w:color="auto" w:fill="auto"/>
            <w:noWrap/>
            <w:vAlign w:val="bottom"/>
            <w:hideMark/>
          </w:tcPr>
          <w:p w14:paraId="0316DF26" w14:textId="2941DBEE" w:rsidR="00FA1A74" w:rsidRPr="00FA1A74" w:rsidRDefault="00FA1A74" w:rsidP="005B1BA7">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330</w:t>
            </w:r>
            <w:r w:rsidR="0059263A">
              <w:rPr>
                <w:rFonts w:cs="Calibri"/>
                <w:color w:val="000000"/>
                <w:sz w:val="18"/>
                <w:szCs w:val="18"/>
                <w:lang w:val="nl-BE" w:eastAsia="nl-BE"/>
              </w:rPr>
              <w:t xml:space="preserve"> </w:t>
            </w:r>
            <w:r w:rsidR="0059263A" w:rsidRPr="00944032">
              <w:rPr>
                <w:rFonts w:cs="Calibri"/>
                <w:color w:val="000000"/>
                <w:sz w:val="18"/>
                <w:szCs w:val="18"/>
                <w:lang w:val="nl-BE" w:eastAsia="nl-BE"/>
              </w:rPr>
              <w:t>(</w:t>
            </w:r>
            <w:r w:rsidR="005B1BA7">
              <w:rPr>
                <w:rFonts w:cs="Calibri"/>
                <w:color w:val="000000"/>
                <w:sz w:val="18"/>
                <w:szCs w:val="18"/>
                <w:lang w:val="nl-BE" w:eastAsia="nl-BE"/>
              </w:rPr>
              <w:t>191</w:t>
            </w:r>
            <w:r w:rsidR="0059263A" w:rsidRPr="00944032">
              <w:rPr>
                <w:rFonts w:cs="Calibri"/>
                <w:color w:val="000000"/>
                <w:sz w:val="18"/>
                <w:szCs w:val="18"/>
                <w:lang w:val="nl-BE" w:eastAsia="nl-BE"/>
              </w:rPr>
              <w:t>)</w:t>
            </w:r>
          </w:p>
        </w:tc>
        <w:tc>
          <w:tcPr>
            <w:tcW w:w="1418" w:type="dxa"/>
            <w:tcBorders>
              <w:top w:val="nil"/>
              <w:left w:val="nil"/>
              <w:bottom w:val="nil"/>
              <w:right w:val="nil"/>
            </w:tcBorders>
            <w:shd w:val="clear" w:color="auto" w:fill="auto"/>
            <w:noWrap/>
            <w:vAlign w:val="bottom"/>
            <w:hideMark/>
          </w:tcPr>
          <w:p w14:paraId="1F7B6EF4"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5D5C3852"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5</w:t>
            </w:r>
          </w:p>
        </w:tc>
        <w:tc>
          <w:tcPr>
            <w:tcW w:w="1418" w:type="dxa"/>
            <w:tcBorders>
              <w:top w:val="nil"/>
              <w:left w:val="nil"/>
              <w:bottom w:val="nil"/>
              <w:right w:val="nil"/>
            </w:tcBorders>
            <w:shd w:val="clear" w:color="auto" w:fill="auto"/>
            <w:noWrap/>
            <w:vAlign w:val="bottom"/>
            <w:hideMark/>
          </w:tcPr>
          <w:p w14:paraId="35E97CAE"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52</w:t>
            </w:r>
          </w:p>
        </w:tc>
        <w:tc>
          <w:tcPr>
            <w:tcW w:w="1418" w:type="dxa"/>
            <w:tcBorders>
              <w:top w:val="nil"/>
              <w:left w:val="nil"/>
              <w:bottom w:val="nil"/>
              <w:right w:val="nil"/>
            </w:tcBorders>
            <w:shd w:val="clear" w:color="auto" w:fill="auto"/>
            <w:noWrap/>
            <w:vAlign w:val="bottom"/>
            <w:hideMark/>
          </w:tcPr>
          <w:p w14:paraId="5960DF59"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22</w:t>
            </w:r>
          </w:p>
        </w:tc>
        <w:tc>
          <w:tcPr>
            <w:tcW w:w="1418" w:type="dxa"/>
            <w:tcBorders>
              <w:top w:val="nil"/>
              <w:left w:val="nil"/>
              <w:bottom w:val="nil"/>
              <w:right w:val="nil"/>
            </w:tcBorders>
            <w:shd w:val="clear" w:color="auto" w:fill="auto"/>
            <w:noWrap/>
            <w:vAlign w:val="bottom"/>
            <w:hideMark/>
          </w:tcPr>
          <w:p w14:paraId="746545C0"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11</w:t>
            </w:r>
          </w:p>
        </w:tc>
      </w:tr>
      <w:tr w:rsidR="00FA1A74" w:rsidRPr="00FA1A74" w14:paraId="47F0A110" w14:textId="77777777" w:rsidTr="00FA1A74">
        <w:trPr>
          <w:trHeight w:val="300"/>
        </w:trPr>
        <w:tc>
          <w:tcPr>
            <w:tcW w:w="771" w:type="dxa"/>
            <w:tcBorders>
              <w:top w:val="nil"/>
              <w:left w:val="nil"/>
              <w:bottom w:val="nil"/>
              <w:right w:val="nil"/>
            </w:tcBorders>
            <w:shd w:val="clear" w:color="auto" w:fill="auto"/>
            <w:noWrap/>
            <w:vAlign w:val="bottom"/>
            <w:hideMark/>
          </w:tcPr>
          <w:p w14:paraId="4E1BCB74"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2019</w:t>
            </w:r>
          </w:p>
        </w:tc>
        <w:tc>
          <w:tcPr>
            <w:tcW w:w="1418" w:type="dxa"/>
            <w:tcBorders>
              <w:top w:val="nil"/>
              <w:left w:val="nil"/>
              <w:bottom w:val="nil"/>
              <w:right w:val="nil"/>
            </w:tcBorders>
            <w:shd w:val="clear" w:color="auto" w:fill="auto"/>
            <w:noWrap/>
            <w:vAlign w:val="bottom"/>
            <w:hideMark/>
          </w:tcPr>
          <w:p w14:paraId="1B590D90" w14:textId="2EB419D0"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269</w:t>
            </w:r>
            <w:r w:rsidR="0059263A">
              <w:rPr>
                <w:rFonts w:cs="Calibri"/>
                <w:color w:val="000000"/>
                <w:sz w:val="18"/>
                <w:szCs w:val="18"/>
                <w:lang w:val="nl-BE" w:eastAsia="nl-BE"/>
              </w:rPr>
              <w:t xml:space="preserve"> </w:t>
            </w:r>
            <w:r w:rsidR="0059263A" w:rsidRPr="00944032">
              <w:rPr>
                <w:rFonts w:cs="Calibri"/>
                <w:color w:val="000000"/>
                <w:sz w:val="18"/>
                <w:szCs w:val="18"/>
                <w:lang w:val="nl-BE" w:eastAsia="nl-BE"/>
              </w:rPr>
              <w:t>(</w:t>
            </w:r>
            <w:r w:rsidR="005B1BA7">
              <w:rPr>
                <w:rFonts w:cs="Calibri"/>
                <w:color w:val="000000"/>
                <w:sz w:val="18"/>
                <w:szCs w:val="18"/>
                <w:lang w:val="nl-BE" w:eastAsia="nl-BE"/>
              </w:rPr>
              <w:t>140</w:t>
            </w:r>
            <w:r w:rsidR="0059263A" w:rsidRPr="00944032">
              <w:rPr>
                <w:rFonts w:cs="Calibri"/>
                <w:color w:val="000000"/>
                <w:sz w:val="18"/>
                <w:szCs w:val="18"/>
                <w:lang w:val="nl-BE" w:eastAsia="nl-BE"/>
              </w:rPr>
              <w:t>)</w:t>
            </w:r>
          </w:p>
        </w:tc>
        <w:tc>
          <w:tcPr>
            <w:tcW w:w="1418" w:type="dxa"/>
            <w:tcBorders>
              <w:top w:val="nil"/>
              <w:left w:val="nil"/>
              <w:bottom w:val="nil"/>
              <w:right w:val="nil"/>
            </w:tcBorders>
            <w:shd w:val="clear" w:color="auto" w:fill="auto"/>
            <w:noWrap/>
            <w:vAlign w:val="bottom"/>
            <w:hideMark/>
          </w:tcPr>
          <w:p w14:paraId="426A20C8"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1</w:t>
            </w:r>
          </w:p>
        </w:tc>
        <w:tc>
          <w:tcPr>
            <w:tcW w:w="1418" w:type="dxa"/>
            <w:tcBorders>
              <w:top w:val="nil"/>
              <w:left w:val="nil"/>
              <w:bottom w:val="nil"/>
              <w:right w:val="nil"/>
            </w:tcBorders>
            <w:shd w:val="clear" w:color="auto" w:fill="auto"/>
            <w:noWrap/>
            <w:vAlign w:val="bottom"/>
            <w:hideMark/>
          </w:tcPr>
          <w:p w14:paraId="7C787FD4"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0</w:t>
            </w:r>
          </w:p>
        </w:tc>
        <w:tc>
          <w:tcPr>
            <w:tcW w:w="1418" w:type="dxa"/>
            <w:tcBorders>
              <w:top w:val="nil"/>
              <w:left w:val="nil"/>
              <w:bottom w:val="nil"/>
              <w:right w:val="nil"/>
            </w:tcBorders>
            <w:shd w:val="clear" w:color="auto" w:fill="auto"/>
            <w:noWrap/>
            <w:vAlign w:val="bottom"/>
            <w:hideMark/>
          </w:tcPr>
          <w:p w14:paraId="35CCECCA" w14:textId="2069D178"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37</w:t>
            </w:r>
          </w:p>
        </w:tc>
        <w:tc>
          <w:tcPr>
            <w:tcW w:w="1418" w:type="dxa"/>
            <w:tcBorders>
              <w:top w:val="nil"/>
              <w:left w:val="nil"/>
              <w:bottom w:val="nil"/>
              <w:right w:val="nil"/>
            </w:tcBorders>
            <w:shd w:val="clear" w:color="auto" w:fill="auto"/>
            <w:noWrap/>
            <w:vAlign w:val="bottom"/>
            <w:hideMark/>
          </w:tcPr>
          <w:p w14:paraId="11A4D621"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c>
          <w:tcPr>
            <w:tcW w:w="1418" w:type="dxa"/>
            <w:tcBorders>
              <w:top w:val="nil"/>
              <w:left w:val="nil"/>
              <w:bottom w:val="nil"/>
              <w:right w:val="nil"/>
            </w:tcBorders>
            <w:shd w:val="clear" w:color="auto" w:fill="auto"/>
            <w:noWrap/>
            <w:vAlign w:val="bottom"/>
            <w:hideMark/>
          </w:tcPr>
          <w:p w14:paraId="7BB7742B"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w:t>
            </w:r>
          </w:p>
        </w:tc>
      </w:tr>
      <w:tr w:rsidR="00FA1A74" w:rsidRPr="00FA1A74" w14:paraId="57CFF7F8" w14:textId="77777777" w:rsidTr="00FA1A74">
        <w:trPr>
          <w:trHeight w:val="300"/>
        </w:trPr>
        <w:tc>
          <w:tcPr>
            <w:tcW w:w="771" w:type="dxa"/>
            <w:tcBorders>
              <w:top w:val="nil"/>
              <w:left w:val="nil"/>
              <w:bottom w:val="nil"/>
              <w:right w:val="nil"/>
            </w:tcBorders>
            <w:shd w:val="clear" w:color="auto" w:fill="auto"/>
            <w:noWrap/>
            <w:vAlign w:val="bottom"/>
            <w:hideMark/>
          </w:tcPr>
          <w:p w14:paraId="755FBDFF" w14:textId="77777777" w:rsidR="00FA1A74" w:rsidRPr="00FA1A74" w:rsidRDefault="00FA1A74" w:rsidP="00FA1A74">
            <w:pPr>
              <w:spacing w:after="0" w:line="240" w:lineRule="auto"/>
              <w:rPr>
                <w:rFonts w:cs="Calibri"/>
                <w:color w:val="000000"/>
                <w:sz w:val="18"/>
                <w:szCs w:val="18"/>
                <w:lang w:val="nl-BE" w:eastAsia="nl-BE"/>
              </w:rPr>
            </w:pPr>
            <w:r w:rsidRPr="00FA1A74">
              <w:rPr>
                <w:rFonts w:cs="Calibri"/>
                <w:color w:val="000000"/>
                <w:sz w:val="18"/>
                <w:szCs w:val="18"/>
                <w:lang w:val="nl-BE" w:eastAsia="nl-BE"/>
              </w:rPr>
              <w:t>2020</w:t>
            </w:r>
          </w:p>
        </w:tc>
        <w:tc>
          <w:tcPr>
            <w:tcW w:w="1418" w:type="dxa"/>
            <w:tcBorders>
              <w:top w:val="nil"/>
              <w:left w:val="nil"/>
              <w:bottom w:val="nil"/>
              <w:right w:val="nil"/>
            </w:tcBorders>
            <w:shd w:val="clear" w:color="auto" w:fill="auto"/>
            <w:noWrap/>
            <w:vAlign w:val="bottom"/>
            <w:hideMark/>
          </w:tcPr>
          <w:p w14:paraId="7508E202" w14:textId="537767D5"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657</w:t>
            </w:r>
            <w:r w:rsidR="0059263A">
              <w:rPr>
                <w:rFonts w:cs="Calibri"/>
                <w:color w:val="000000"/>
                <w:sz w:val="18"/>
                <w:szCs w:val="18"/>
                <w:lang w:val="nl-BE" w:eastAsia="nl-BE"/>
              </w:rPr>
              <w:t xml:space="preserve"> </w:t>
            </w:r>
            <w:r w:rsidR="0059263A" w:rsidRPr="00944032">
              <w:rPr>
                <w:rFonts w:cs="Calibri"/>
                <w:color w:val="000000"/>
                <w:sz w:val="18"/>
                <w:szCs w:val="18"/>
                <w:lang w:val="nl-BE" w:eastAsia="nl-BE"/>
              </w:rPr>
              <w:t>(</w:t>
            </w:r>
            <w:r w:rsidR="005B1BA7">
              <w:rPr>
                <w:rFonts w:cs="Calibri"/>
                <w:color w:val="000000"/>
                <w:sz w:val="18"/>
                <w:szCs w:val="18"/>
                <w:lang w:val="nl-BE" w:eastAsia="nl-BE"/>
              </w:rPr>
              <w:t>478</w:t>
            </w:r>
            <w:r w:rsidR="0059263A" w:rsidRPr="00944032">
              <w:rPr>
                <w:rFonts w:cs="Calibri"/>
                <w:color w:val="000000"/>
                <w:sz w:val="18"/>
                <w:szCs w:val="18"/>
                <w:lang w:val="nl-BE" w:eastAsia="nl-BE"/>
              </w:rPr>
              <w:t>)</w:t>
            </w:r>
          </w:p>
        </w:tc>
        <w:tc>
          <w:tcPr>
            <w:tcW w:w="1418" w:type="dxa"/>
            <w:tcBorders>
              <w:top w:val="nil"/>
              <w:left w:val="nil"/>
              <w:bottom w:val="nil"/>
              <w:right w:val="nil"/>
            </w:tcBorders>
            <w:shd w:val="clear" w:color="auto" w:fill="auto"/>
            <w:noWrap/>
            <w:vAlign w:val="bottom"/>
            <w:hideMark/>
          </w:tcPr>
          <w:p w14:paraId="70D36906"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33</w:t>
            </w:r>
          </w:p>
        </w:tc>
        <w:tc>
          <w:tcPr>
            <w:tcW w:w="1418" w:type="dxa"/>
            <w:tcBorders>
              <w:top w:val="nil"/>
              <w:left w:val="nil"/>
              <w:bottom w:val="nil"/>
              <w:right w:val="nil"/>
            </w:tcBorders>
            <w:shd w:val="clear" w:color="auto" w:fill="auto"/>
            <w:noWrap/>
            <w:vAlign w:val="bottom"/>
            <w:hideMark/>
          </w:tcPr>
          <w:p w14:paraId="79710695" w14:textId="61DB07B5"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2</w:t>
            </w:r>
          </w:p>
        </w:tc>
        <w:tc>
          <w:tcPr>
            <w:tcW w:w="1418" w:type="dxa"/>
            <w:tcBorders>
              <w:top w:val="nil"/>
              <w:left w:val="nil"/>
              <w:bottom w:val="nil"/>
              <w:right w:val="nil"/>
            </w:tcBorders>
            <w:shd w:val="clear" w:color="auto" w:fill="auto"/>
            <w:noWrap/>
            <w:vAlign w:val="bottom"/>
            <w:hideMark/>
          </w:tcPr>
          <w:p w14:paraId="001688A1"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43</w:t>
            </w:r>
          </w:p>
        </w:tc>
        <w:tc>
          <w:tcPr>
            <w:tcW w:w="1418" w:type="dxa"/>
            <w:tcBorders>
              <w:top w:val="nil"/>
              <w:left w:val="nil"/>
              <w:bottom w:val="nil"/>
              <w:right w:val="nil"/>
            </w:tcBorders>
            <w:shd w:val="clear" w:color="auto" w:fill="auto"/>
            <w:noWrap/>
            <w:vAlign w:val="bottom"/>
            <w:hideMark/>
          </w:tcPr>
          <w:p w14:paraId="7B843DC2"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8</w:t>
            </w:r>
          </w:p>
        </w:tc>
        <w:tc>
          <w:tcPr>
            <w:tcW w:w="1418" w:type="dxa"/>
            <w:tcBorders>
              <w:top w:val="nil"/>
              <w:left w:val="nil"/>
              <w:bottom w:val="nil"/>
              <w:right w:val="nil"/>
            </w:tcBorders>
            <w:shd w:val="clear" w:color="auto" w:fill="auto"/>
            <w:noWrap/>
            <w:vAlign w:val="bottom"/>
            <w:hideMark/>
          </w:tcPr>
          <w:p w14:paraId="1B42414D" w14:textId="77777777" w:rsidR="00FA1A74" w:rsidRPr="00FA1A74" w:rsidRDefault="00FA1A74" w:rsidP="00FA1A74">
            <w:pPr>
              <w:spacing w:after="0" w:line="240" w:lineRule="auto"/>
              <w:jc w:val="center"/>
              <w:rPr>
                <w:rFonts w:cs="Calibri"/>
                <w:color w:val="000000"/>
                <w:sz w:val="18"/>
                <w:szCs w:val="18"/>
                <w:lang w:val="nl-BE" w:eastAsia="nl-BE"/>
              </w:rPr>
            </w:pPr>
            <w:r w:rsidRPr="00FA1A74">
              <w:rPr>
                <w:rFonts w:cs="Calibri"/>
                <w:color w:val="000000"/>
                <w:sz w:val="18"/>
                <w:szCs w:val="18"/>
                <w:lang w:val="nl-BE" w:eastAsia="nl-BE"/>
              </w:rPr>
              <w:t>6</w:t>
            </w:r>
          </w:p>
        </w:tc>
      </w:tr>
    </w:tbl>
    <w:p w14:paraId="24FD08FC" w14:textId="7B73157D" w:rsidR="001118C7" w:rsidRDefault="001118C7" w:rsidP="001118C7">
      <w:pPr>
        <w:rPr>
          <w:b/>
        </w:rPr>
      </w:pPr>
    </w:p>
    <w:p w14:paraId="1A4E7461" w14:textId="170D32CA" w:rsidR="001118C7" w:rsidRDefault="001118C7" w:rsidP="001118C7">
      <w:pPr>
        <w:rPr>
          <w:noProof/>
          <w:lang w:val="nl-BE" w:eastAsia="nl-BE"/>
        </w:rPr>
      </w:pPr>
    </w:p>
    <w:p w14:paraId="39F198B1" w14:textId="5B44BDFB" w:rsidR="005407EC" w:rsidRDefault="005407EC" w:rsidP="004D45A5">
      <w:pPr>
        <w:pStyle w:val="Bijschrift"/>
      </w:pPr>
      <w:r>
        <w:t xml:space="preserve">Tabel </w:t>
      </w:r>
      <w:r w:rsidR="009B2C5A">
        <w:fldChar w:fldCharType="begin"/>
      </w:r>
      <w:r w:rsidR="009B2C5A">
        <w:instrText xml:space="preserve"> STYLEREF 1 \s </w:instrText>
      </w:r>
      <w:r w:rsidR="009B2C5A">
        <w:fldChar w:fldCharType="separate"/>
      </w:r>
      <w:r w:rsidR="005977B7">
        <w:rPr>
          <w:noProof/>
        </w:rPr>
        <w:t>1</w:t>
      </w:r>
      <w:r w:rsidR="009B2C5A">
        <w:rPr>
          <w:noProof/>
        </w:rPr>
        <w:fldChar w:fldCharType="end"/>
      </w:r>
      <w:r w:rsidR="005977B7">
        <w:noBreakHyphen/>
      </w:r>
      <w:r w:rsidR="009B2C5A">
        <w:fldChar w:fldCharType="begin"/>
      </w:r>
      <w:r w:rsidR="009B2C5A">
        <w:instrText xml:space="preserve"> SEQ Tabel \* ARABIC \s 1 </w:instrText>
      </w:r>
      <w:r w:rsidR="009B2C5A">
        <w:fldChar w:fldCharType="separate"/>
      </w:r>
      <w:r w:rsidR="005977B7">
        <w:rPr>
          <w:noProof/>
        </w:rPr>
        <w:t>2</w:t>
      </w:r>
      <w:r w:rsidR="009B2C5A">
        <w:rPr>
          <w:noProof/>
        </w:rPr>
        <w:fldChar w:fldCharType="end"/>
      </w:r>
      <w:r>
        <w:t>: Totaal aantal ingegeven waargenomen exemplaren* per jaar in de vallei van de Zeeschelde en haar bijrivieren (exclusief waarnemingen van sporen). Tussen haakjes wordt het aantal dood terug gevonden exemplaren gegeven</w:t>
      </w:r>
      <w:r>
        <w:rPr>
          <w:noProof/>
          <w:lang w:val="nl-BE" w:eastAsia="nl-BE"/>
        </w:rPr>
        <w:t>.</w:t>
      </w:r>
    </w:p>
    <w:tbl>
      <w:tblPr>
        <w:tblW w:w="7859" w:type="dxa"/>
        <w:tblLayout w:type="fixed"/>
        <w:tblLook w:val="04A0" w:firstRow="1" w:lastRow="0" w:firstColumn="1" w:lastColumn="0" w:noHBand="0" w:noVBand="1"/>
      </w:tblPr>
      <w:tblGrid>
        <w:gridCol w:w="671"/>
        <w:gridCol w:w="1198"/>
        <w:gridCol w:w="1198"/>
        <w:gridCol w:w="1198"/>
        <w:gridCol w:w="1198"/>
        <w:gridCol w:w="1198"/>
        <w:gridCol w:w="1198"/>
      </w:tblGrid>
      <w:tr w:rsidR="00560791" w:rsidRPr="00560791" w14:paraId="6F824F32" w14:textId="77777777" w:rsidTr="00560791">
        <w:trPr>
          <w:trHeight w:val="300"/>
        </w:trPr>
        <w:tc>
          <w:tcPr>
            <w:tcW w:w="671" w:type="dxa"/>
            <w:tcBorders>
              <w:top w:val="nil"/>
              <w:left w:val="nil"/>
              <w:bottom w:val="nil"/>
              <w:right w:val="nil"/>
            </w:tcBorders>
            <w:shd w:val="clear" w:color="auto" w:fill="auto"/>
            <w:noWrap/>
            <w:vAlign w:val="bottom"/>
            <w:hideMark/>
          </w:tcPr>
          <w:p w14:paraId="248CA506" w14:textId="77777777" w:rsidR="00560791" w:rsidRPr="00560791" w:rsidRDefault="00560791" w:rsidP="00560791">
            <w:pPr>
              <w:spacing w:after="0" w:line="240" w:lineRule="auto"/>
              <w:rPr>
                <w:rFonts w:cs="Calibri"/>
                <w:b/>
                <w:bCs/>
                <w:color w:val="000000"/>
                <w:sz w:val="18"/>
                <w:szCs w:val="18"/>
                <w:lang w:val="nl-BE" w:eastAsia="nl-BE"/>
              </w:rPr>
            </w:pPr>
            <w:r w:rsidRPr="00560791">
              <w:rPr>
                <w:rFonts w:cs="Calibri"/>
                <w:b/>
                <w:bCs/>
                <w:color w:val="000000"/>
                <w:sz w:val="18"/>
                <w:szCs w:val="18"/>
                <w:lang w:val="nl-BE" w:eastAsia="nl-BE"/>
              </w:rPr>
              <w:t>Jaar</w:t>
            </w:r>
          </w:p>
        </w:tc>
        <w:tc>
          <w:tcPr>
            <w:tcW w:w="1198" w:type="dxa"/>
            <w:tcBorders>
              <w:top w:val="nil"/>
              <w:left w:val="nil"/>
              <w:bottom w:val="nil"/>
              <w:right w:val="nil"/>
            </w:tcBorders>
            <w:shd w:val="clear" w:color="auto" w:fill="auto"/>
            <w:noWrap/>
            <w:vAlign w:val="bottom"/>
            <w:hideMark/>
          </w:tcPr>
          <w:p w14:paraId="42A3A807"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Europese Bever</w:t>
            </w:r>
          </w:p>
        </w:tc>
        <w:tc>
          <w:tcPr>
            <w:tcW w:w="1198" w:type="dxa"/>
            <w:tcBorders>
              <w:top w:val="nil"/>
              <w:left w:val="nil"/>
              <w:bottom w:val="nil"/>
              <w:right w:val="nil"/>
            </w:tcBorders>
            <w:shd w:val="clear" w:color="auto" w:fill="auto"/>
            <w:noWrap/>
            <w:vAlign w:val="bottom"/>
            <w:hideMark/>
          </w:tcPr>
          <w:p w14:paraId="1B71EE03"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Europese Otter</w:t>
            </w:r>
          </w:p>
        </w:tc>
        <w:tc>
          <w:tcPr>
            <w:tcW w:w="1198" w:type="dxa"/>
            <w:tcBorders>
              <w:top w:val="nil"/>
              <w:left w:val="nil"/>
              <w:bottom w:val="nil"/>
              <w:right w:val="nil"/>
            </w:tcBorders>
            <w:shd w:val="clear" w:color="auto" w:fill="auto"/>
            <w:noWrap/>
            <w:vAlign w:val="bottom"/>
            <w:hideMark/>
          </w:tcPr>
          <w:p w14:paraId="7CC497EB"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Gewone Bruinvis</w:t>
            </w:r>
          </w:p>
        </w:tc>
        <w:tc>
          <w:tcPr>
            <w:tcW w:w="1198" w:type="dxa"/>
            <w:tcBorders>
              <w:top w:val="nil"/>
              <w:left w:val="nil"/>
              <w:bottom w:val="nil"/>
              <w:right w:val="nil"/>
            </w:tcBorders>
            <w:shd w:val="clear" w:color="auto" w:fill="auto"/>
            <w:noWrap/>
            <w:vAlign w:val="bottom"/>
            <w:hideMark/>
          </w:tcPr>
          <w:p w14:paraId="1D05005E"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Gewone Zeehond</w:t>
            </w:r>
          </w:p>
        </w:tc>
        <w:tc>
          <w:tcPr>
            <w:tcW w:w="1198" w:type="dxa"/>
            <w:tcBorders>
              <w:top w:val="nil"/>
              <w:left w:val="nil"/>
              <w:bottom w:val="nil"/>
              <w:right w:val="nil"/>
            </w:tcBorders>
            <w:shd w:val="clear" w:color="auto" w:fill="auto"/>
            <w:noWrap/>
            <w:vAlign w:val="bottom"/>
            <w:hideMark/>
          </w:tcPr>
          <w:p w14:paraId="63EBE280"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Grijze Zeehond</w:t>
            </w:r>
          </w:p>
        </w:tc>
        <w:tc>
          <w:tcPr>
            <w:tcW w:w="1198" w:type="dxa"/>
            <w:tcBorders>
              <w:top w:val="nil"/>
              <w:left w:val="nil"/>
              <w:bottom w:val="nil"/>
              <w:right w:val="nil"/>
            </w:tcBorders>
            <w:shd w:val="clear" w:color="auto" w:fill="auto"/>
            <w:noWrap/>
            <w:vAlign w:val="bottom"/>
            <w:hideMark/>
          </w:tcPr>
          <w:p w14:paraId="6B5D25DC" w14:textId="77777777" w:rsidR="00560791" w:rsidRPr="00560791" w:rsidRDefault="00560791" w:rsidP="00560791">
            <w:pPr>
              <w:spacing w:after="0" w:line="240" w:lineRule="auto"/>
              <w:jc w:val="center"/>
              <w:rPr>
                <w:rFonts w:cs="Calibri"/>
                <w:b/>
                <w:bCs/>
                <w:color w:val="000000"/>
                <w:sz w:val="18"/>
                <w:szCs w:val="18"/>
                <w:lang w:val="nl-BE" w:eastAsia="nl-BE"/>
              </w:rPr>
            </w:pPr>
            <w:r w:rsidRPr="00560791">
              <w:rPr>
                <w:rFonts w:cs="Calibri"/>
                <w:b/>
                <w:bCs/>
                <w:color w:val="000000"/>
                <w:sz w:val="18"/>
                <w:szCs w:val="18"/>
                <w:lang w:val="nl-BE" w:eastAsia="nl-BE"/>
              </w:rPr>
              <w:t>Zeehond onbekend</w:t>
            </w:r>
          </w:p>
        </w:tc>
      </w:tr>
      <w:tr w:rsidR="00560791" w:rsidRPr="00560791" w14:paraId="24DDFB7D" w14:textId="77777777" w:rsidTr="00560791">
        <w:trPr>
          <w:trHeight w:val="300"/>
        </w:trPr>
        <w:tc>
          <w:tcPr>
            <w:tcW w:w="671" w:type="dxa"/>
            <w:tcBorders>
              <w:top w:val="nil"/>
              <w:left w:val="nil"/>
              <w:bottom w:val="nil"/>
              <w:right w:val="nil"/>
            </w:tcBorders>
            <w:shd w:val="clear" w:color="auto" w:fill="auto"/>
            <w:noWrap/>
            <w:vAlign w:val="bottom"/>
            <w:hideMark/>
          </w:tcPr>
          <w:p w14:paraId="75252F1E"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2010</w:t>
            </w:r>
          </w:p>
        </w:tc>
        <w:tc>
          <w:tcPr>
            <w:tcW w:w="1198" w:type="dxa"/>
            <w:tcBorders>
              <w:top w:val="nil"/>
              <w:left w:val="nil"/>
              <w:bottom w:val="nil"/>
              <w:right w:val="nil"/>
            </w:tcBorders>
            <w:shd w:val="clear" w:color="auto" w:fill="auto"/>
            <w:noWrap/>
            <w:vAlign w:val="bottom"/>
            <w:hideMark/>
          </w:tcPr>
          <w:p w14:paraId="2E8D78C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w:t>
            </w:r>
          </w:p>
        </w:tc>
        <w:tc>
          <w:tcPr>
            <w:tcW w:w="1198" w:type="dxa"/>
            <w:tcBorders>
              <w:top w:val="nil"/>
              <w:left w:val="nil"/>
              <w:bottom w:val="nil"/>
              <w:right w:val="nil"/>
            </w:tcBorders>
            <w:shd w:val="clear" w:color="auto" w:fill="auto"/>
            <w:noWrap/>
            <w:vAlign w:val="bottom"/>
            <w:hideMark/>
          </w:tcPr>
          <w:p w14:paraId="045F2CE8"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524A861D"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w:t>
            </w:r>
          </w:p>
        </w:tc>
        <w:tc>
          <w:tcPr>
            <w:tcW w:w="1198" w:type="dxa"/>
            <w:tcBorders>
              <w:top w:val="nil"/>
              <w:left w:val="nil"/>
              <w:bottom w:val="nil"/>
              <w:right w:val="nil"/>
            </w:tcBorders>
            <w:shd w:val="clear" w:color="auto" w:fill="auto"/>
            <w:noWrap/>
            <w:vAlign w:val="bottom"/>
            <w:hideMark/>
          </w:tcPr>
          <w:p w14:paraId="1007EB78"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c>
          <w:tcPr>
            <w:tcW w:w="1198" w:type="dxa"/>
            <w:tcBorders>
              <w:top w:val="nil"/>
              <w:left w:val="nil"/>
              <w:bottom w:val="nil"/>
              <w:right w:val="nil"/>
            </w:tcBorders>
            <w:shd w:val="clear" w:color="auto" w:fill="auto"/>
            <w:noWrap/>
            <w:vAlign w:val="bottom"/>
            <w:hideMark/>
          </w:tcPr>
          <w:p w14:paraId="1AE10169"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44FFD011" w14:textId="69FB4D4C"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 (2</w:t>
            </w:r>
            <w:r w:rsidRPr="00944032">
              <w:rPr>
                <w:rFonts w:cs="Calibri"/>
                <w:color w:val="000000"/>
                <w:sz w:val="18"/>
                <w:szCs w:val="18"/>
                <w:lang w:val="nl-BE" w:eastAsia="nl-BE"/>
              </w:rPr>
              <w:t>†</w:t>
            </w:r>
            <w:r>
              <w:rPr>
                <w:rFonts w:cs="Calibri"/>
                <w:color w:val="000000"/>
                <w:sz w:val="18"/>
                <w:szCs w:val="18"/>
                <w:lang w:val="nl-BE" w:eastAsia="nl-BE"/>
              </w:rPr>
              <w:t>)</w:t>
            </w:r>
          </w:p>
        </w:tc>
      </w:tr>
      <w:tr w:rsidR="00560791" w:rsidRPr="00560791" w14:paraId="6BE3E9FE" w14:textId="77777777" w:rsidTr="00560791">
        <w:trPr>
          <w:trHeight w:val="300"/>
        </w:trPr>
        <w:tc>
          <w:tcPr>
            <w:tcW w:w="671" w:type="dxa"/>
            <w:tcBorders>
              <w:top w:val="nil"/>
              <w:left w:val="nil"/>
              <w:bottom w:val="nil"/>
              <w:right w:val="nil"/>
            </w:tcBorders>
            <w:shd w:val="clear" w:color="auto" w:fill="auto"/>
            <w:noWrap/>
            <w:vAlign w:val="bottom"/>
            <w:hideMark/>
          </w:tcPr>
          <w:p w14:paraId="73059FAE"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2011</w:t>
            </w:r>
          </w:p>
        </w:tc>
        <w:tc>
          <w:tcPr>
            <w:tcW w:w="1198" w:type="dxa"/>
            <w:tcBorders>
              <w:top w:val="nil"/>
              <w:left w:val="nil"/>
              <w:bottom w:val="nil"/>
              <w:right w:val="nil"/>
            </w:tcBorders>
            <w:shd w:val="clear" w:color="auto" w:fill="auto"/>
            <w:noWrap/>
            <w:vAlign w:val="bottom"/>
            <w:hideMark/>
          </w:tcPr>
          <w:p w14:paraId="39CBDC09"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6</w:t>
            </w:r>
          </w:p>
        </w:tc>
        <w:tc>
          <w:tcPr>
            <w:tcW w:w="1198" w:type="dxa"/>
            <w:tcBorders>
              <w:top w:val="nil"/>
              <w:left w:val="nil"/>
              <w:bottom w:val="nil"/>
              <w:right w:val="nil"/>
            </w:tcBorders>
            <w:shd w:val="clear" w:color="auto" w:fill="auto"/>
            <w:noWrap/>
            <w:vAlign w:val="bottom"/>
            <w:hideMark/>
          </w:tcPr>
          <w:p w14:paraId="5CC508A1"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0DE8EDA5" w14:textId="287B2D8F"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 (1</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3BF18EA9"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19</w:t>
            </w:r>
          </w:p>
        </w:tc>
        <w:tc>
          <w:tcPr>
            <w:tcW w:w="1198" w:type="dxa"/>
            <w:tcBorders>
              <w:top w:val="nil"/>
              <w:left w:val="nil"/>
              <w:bottom w:val="nil"/>
              <w:right w:val="nil"/>
            </w:tcBorders>
            <w:shd w:val="clear" w:color="auto" w:fill="auto"/>
            <w:noWrap/>
            <w:vAlign w:val="bottom"/>
            <w:hideMark/>
          </w:tcPr>
          <w:p w14:paraId="3CFABA51"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c>
          <w:tcPr>
            <w:tcW w:w="1198" w:type="dxa"/>
            <w:tcBorders>
              <w:top w:val="nil"/>
              <w:left w:val="nil"/>
              <w:bottom w:val="nil"/>
              <w:right w:val="nil"/>
            </w:tcBorders>
            <w:shd w:val="clear" w:color="auto" w:fill="auto"/>
            <w:noWrap/>
            <w:vAlign w:val="bottom"/>
            <w:hideMark/>
          </w:tcPr>
          <w:p w14:paraId="79CA95DB"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r>
      <w:tr w:rsidR="00560791" w:rsidRPr="00560791" w14:paraId="0EC50CB8" w14:textId="77777777" w:rsidTr="00560791">
        <w:trPr>
          <w:trHeight w:val="300"/>
        </w:trPr>
        <w:tc>
          <w:tcPr>
            <w:tcW w:w="671" w:type="dxa"/>
            <w:tcBorders>
              <w:top w:val="nil"/>
              <w:left w:val="nil"/>
              <w:bottom w:val="nil"/>
              <w:right w:val="nil"/>
            </w:tcBorders>
            <w:shd w:val="clear" w:color="auto" w:fill="auto"/>
            <w:noWrap/>
            <w:vAlign w:val="bottom"/>
            <w:hideMark/>
          </w:tcPr>
          <w:p w14:paraId="2194A3CB"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2012</w:t>
            </w:r>
          </w:p>
        </w:tc>
        <w:tc>
          <w:tcPr>
            <w:tcW w:w="1198" w:type="dxa"/>
            <w:tcBorders>
              <w:top w:val="nil"/>
              <w:left w:val="nil"/>
              <w:bottom w:val="nil"/>
              <w:right w:val="nil"/>
            </w:tcBorders>
            <w:shd w:val="clear" w:color="auto" w:fill="auto"/>
            <w:noWrap/>
            <w:vAlign w:val="bottom"/>
            <w:hideMark/>
          </w:tcPr>
          <w:p w14:paraId="5E5C799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22</w:t>
            </w:r>
          </w:p>
        </w:tc>
        <w:tc>
          <w:tcPr>
            <w:tcW w:w="1198" w:type="dxa"/>
            <w:tcBorders>
              <w:top w:val="nil"/>
              <w:left w:val="nil"/>
              <w:bottom w:val="nil"/>
              <w:right w:val="nil"/>
            </w:tcBorders>
            <w:shd w:val="clear" w:color="auto" w:fill="auto"/>
            <w:noWrap/>
            <w:vAlign w:val="bottom"/>
            <w:hideMark/>
          </w:tcPr>
          <w:p w14:paraId="1CB15D5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w:t>
            </w:r>
          </w:p>
        </w:tc>
        <w:tc>
          <w:tcPr>
            <w:tcW w:w="1198" w:type="dxa"/>
            <w:tcBorders>
              <w:top w:val="nil"/>
              <w:left w:val="nil"/>
              <w:bottom w:val="nil"/>
              <w:right w:val="nil"/>
            </w:tcBorders>
            <w:shd w:val="clear" w:color="auto" w:fill="auto"/>
            <w:noWrap/>
            <w:vAlign w:val="bottom"/>
            <w:hideMark/>
          </w:tcPr>
          <w:p w14:paraId="5B569105"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2306526C"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24</w:t>
            </w:r>
          </w:p>
        </w:tc>
        <w:tc>
          <w:tcPr>
            <w:tcW w:w="1198" w:type="dxa"/>
            <w:tcBorders>
              <w:top w:val="nil"/>
              <w:left w:val="nil"/>
              <w:bottom w:val="nil"/>
              <w:right w:val="nil"/>
            </w:tcBorders>
            <w:shd w:val="clear" w:color="auto" w:fill="auto"/>
            <w:noWrap/>
            <w:vAlign w:val="bottom"/>
            <w:hideMark/>
          </w:tcPr>
          <w:p w14:paraId="4494B86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w:t>
            </w:r>
          </w:p>
        </w:tc>
        <w:tc>
          <w:tcPr>
            <w:tcW w:w="1198" w:type="dxa"/>
            <w:tcBorders>
              <w:top w:val="nil"/>
              <w:left w:val="nil"/>
              <w:bottom w:val="nil"/>
              <w:right w:val="nil"/>
            </w:tcBorders>
            <w:shd w:val="clear" w:color="auto" w:fill="auto"/>
            <w:noWrap/>
            <w:vAlign w:val="bottom"/>
            <w:hideMark/>
          </w:tcPr>
          <w:p w14:paraId="1872FF9E"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r>
      <w:tr w:rsidR="00560791" w:rsidRPr="00560791" w14:paraId="10B7A2F7" w14:textId="77777777" w:rsidTr="00560791">
        <w:trPr>
          <w:trHeight w:val="300"/>
        </w:trPr>
        <w:tc>
          <w:tcPr>
            <w:tcW w:w="671" w:type="dxa"/>
            <w:tcBorders>
              <w:top w:val="nil"/>
              <w:left w:val="nil"/>
              <w:bottom w:val="nil"/>
              <w:right w:val="nil"/>
            </w:tcBorders>
            <w:shd w:val="clear" w:color="auto" w:fill="auto"/>
            <w:noWrap/>
            <w:vAlign w:val="bottom"/>
            <w:hideMark/>
          </w:tcPr>
          <w:p w14:paraId="3885AACA"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2013</w:t>
            </w:r>
          </w:p>
        </w:tc>
        <w:tc>
          <w:tcPr>
            <w:tcW w:w="1198" w:type="dxa"/>
            <w:tcBorders>
              <w:top w:val="nil"/>
              <w:left w:val="nil"/>
              <w:bottom w:val="nil"/>
              <w:right w:val="nil"/>
            </w:tcBorders>
            <w:shd w:val="clear" w:color="auto" w:fill="auto"/>
            <w:noWrap/>
            <w:vAlign w:val="bottom"/>
            <w:hideMark/>
          </w:tcPr>
          <w:p w14:paraId="7AF5C6D8"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37</w:t>
            </w:r>
          </w:p>
        </w:tc>
        <w:tc>
          <w:tcPr>
            <w:tcW w:w="1198" w:type="dxa"/>
            <w:tcBorders>
              <w:top w:val="nil"/>
              <w:left w:val="nil"/>
              <w:bottom w:val="nil"/>
              <w:right w:val="nil"/>
            </w:tcBorders>
            <w:shd w:val="clear" w:color="auto" w:fill="auto"/>
            <w:noWrap/>
            <w:vAlign w:val="bottom"/>
            <w:hideMark/>
          </w:tcPr>
          <w:p w14:paraId="41DA46E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6DDEDE43" w14:textId="55860BFF"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296 (15</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1A01A215"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20</w:t>
            </w:r>
          </w:p>
        </w:tc>
        <w:tc>
          <w:tcPr>
            <w:tcW w:w="1198" w:type="dxa"/>
            <w:tcBorders>
              <w:top w:val="nil"/>
              <w:left w:val="nil"/>
              <w:bottom w:val="nil"/>
              <w:right w:val="nil"/>
            </w:tcBorders>
            <w:shd w:val="clear" w:color="auto" w:fill="auto"/>
            <w:noWrap/>
            <w:vAlign w:val="bottom"/>
            <w:hideMark/>
          </w:tcPr>
          <w:p w14:paraId="4BB3CF4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7</w:t>
            </w:r>
          </w:p>
        </w:tc>
        <w:tc>
          <w:tcPr>
            <w:tcW w:w="1198" w:type="dxa"/>
            <w:tcBorders>
              <w:top w:val="nil"/>
              <w:left w:val="nil"/>
              <w:bottom w:val="nil"/>
              <w:right w:val="nil"/>
            </w:tcBorders>
            <w:shd w:val="clear" w:color="auto" w:fill="auto"/>
            <w:noWrap/>
            <w:vAlign w:val="bottom"/>
            <w:hideMark/>
          </w:tcPr>
          <w:p w14:paraId="4C23B3DA"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5</w:t>
            </w:r>
          </w:p>
        </w:tc>
      </w:tr>
      <w:tr w:rsidR="00560791" w:rsidRPr="00560791" w14:paraId="03D43680" w14:textId="77777777" w:rsidTr="00560791">
        <w:trPr>
          <w:trHeight w:val="300"/>
        </w:trPr>
        <w:tc>
          <w:tcPr>
            <w:tcW w:w="671" w:type="dxa"/>
            <w:tcBorders>
              <w:top w:val="nil"/>
              <w:left w:val="nil"/>
              <w:bottom w:val="nil"/>
              <w:right w:val="nil"/>
            </w:tcBorders>
            <w:shd w:val="clear" w:color="auto" w:fill="auto"/>
            <w:noWrap/>
            <w:vAlign w:val="bottom"/>
            <w:hideMark/>
          </w:tcPr>
          <w:p w14:paraId="6FF39F5D"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2014</w:t>
            </w:r>
          </w:p>
        </w:tc>
        <w:tc>
          <w:tcPr>
            <w:tcW w:w="1198" w:type="dxa"/>
            <w:tcBorders>
              <w:top w:val="nil"/>
              <w:left w:val="nil"/>
              <w:bottom w:val="nil"/>
              <w:right w:val="nil"/>
            </w:tcBorders>
            <w:shd w:val="clear" w:color="auto" w:fill="auto"/>
            <w:noWrap/>
            <w:vAlign w:val="bottom"/>
            <w:hideMark/>
          </w:tcPr>
          <w:p w14:paraId="7035B77B"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143</w:t>
            </w:r>
          </w:p>
        </w:tc>
        <w:tc>
          <w:tcPr>
            <w:tcW w:w="1198" w:type="dxa"/>
            <w:tcBorders>
              <w:top w:val="nil"/>
              <w:left w:val="nil"/>
              <w:bottom w:val="nil"/>
              <w:right w:val="nil"/>
            </w:tcBorders>
            <w:shd w:val="clear" w:color="auto" w:fill="auto"/>
            <w:noWrap/>
            <w:vAlign w:val="bottom"/>
            <w:hideMark/>
          </w:tcPr>
          <w:p w14:paraId="57CCDDE5"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6</w:t>
            </w:r>
          </w:p>
        </w:tc>
        <w:tc>
          <w:tcPr>
            <w:tcW w:w="1198" w:type="dxa"/>
            <w:tcBorders>
              <w:top w:val="nil"/>
              <w:left w:val="nil"/>
              <w:bottom w:val="nil"/>
              <w:right w:val="nil"/>
            </w:tcBorders>
            <w:shd w:val="clear" w:color="auto" w:fill="auto"/>
            <w:noWrap/>
            <w:vAlign w:val="bottom"/>
            <w:hideMark/>
          </w:tcPr>
          <w:p w14:paraId="69698FE7" w14:textId="77ACD331"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 (2</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11C27879" w14:textId="32C511BA"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27</w:t>
            </w:r>
            <w:r>
              <w:rPr>
                <w:rFonts w:cs="Calibri"/>
                <w:color w:val="000000"/>
                <w:sz w:val="18"/>
                <w:szCs w:val="18"/>
                <w:lang w:val="nl-BE" w:eastAsia="nl-BE"/>
              </w:rPr>
              <w:t xml:space="preserve"> (1</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6C946E7B"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c>
          <w:tcPr>
            <w:tcW w:w="1198" w:type="dxa"/>
            <w:tcBorders>
              <w:top w:val="nil"/>
              <w:left w:val="nil"/>
              <w:bottom w:val="nil"/>
              <w:right w:val="nil"/>
            </w:tcBorders>
            <w:shd w:val="clear" w:color="auto" w:fill="auto"/>
            <w:noWrap/>
            <w:vAlign w:val="bottom"/>
            <w:hideMark/>
          </w:tcPr>
          <w:p w14:paraId="155F4B30"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w:t>
            </w:r>
          </w:p>
        </w:tc>
      </w:tr>
      <w:tr w:rsidR="00560791" w:rsidRPr="00560791" w14:paraId="0981AB5C" w14:textId="77777777" w:rsidTr="00560791">
        <w:trPr>
          <w:trHeight w:val="300"/>
        </w:trPr>
        <w:tc>
          <w:tcPr>
            <w:tcW w:w="671" w:type="dxa"/>
            <w:tcBorders>
              <w:top w:val="nil"/>
              <w:left w:val="nil"/>
              <w:bottom w:val="nil"/>
              <w:right w:val="nil"/>
            </w:tcBorders>
            <w:shd w:val="clear" w:color="auto" w:fill="auto"/>
            <w:noWrap/>
            <w:vAlign w:val="bottom"/>
            <w:hideMark/>
          </w:tcPr>
          <w:p w14:paraId="7F3B799A"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2015</w:t>
            </w:r>
          </w:p>
        </w:tc>
        <w:tc>
          <w:tcPr>
            <w:tcW w:w="1198" w:type="dxa"/>
            <w:tcBorders>
              <w:top w:val="nil"/>
              <w:left w:val="nil"/>
              <w:bottom w:val="nil"/>
              <w:right w:val="nil"/>
            </w:tcBorders>
            <w:shd w:val="clear" w:color="auto" w:fill="auto"/>
            <w:noWrap/>
            <w:vAlign w:val="bottom"/>
            <w:hideMark/>
          </w:tcPr>
          <w:p w14:paraId="27B5167D"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110</w:t>
            </w:r>
          </w:p>
        </w:tc>
        <w:tc>
          <w:tcPr>
            <w:tcW w:w="1198" w:type="dxa"/>
            <w:tcBorders>
              <w:top w:val="nil"/>
              <w:left w:val="nil"/>
              <w:bottom w:val="nil"/>
              <w:right w:val="nil"/>
            </w:tcBorders>
            <w:shd w:val="clear" w:color="auto" w:fill="auto"/>
            <w:noWrap/>
            <w:vAlign w:val="bottom"/>
            <w:hideMark/>
          </w:tcPr>
          <w:p w14:paraId="692C718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77A81694" w14:textId="77777777" w:rsid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 (2</w:t>
            </w:r>
            <w:r w:rsidRPr="00944032">
              <w:rPr>
                <w:rFonts w:cs="Calibri"/>
                <w:color w:val="000000"/>
                <w:sz w:val="18"/>
                <w:szCs w:val="18"/>
                <w:lang w:val="nl-BE" w:eastAsia="nl-BE"/>
              </w:rPr>
              <w:t>†</w:t>
            </w:r>
            <w:r>
              <w:rPr>
                <w:rFonts w:cs="Calibri"/>
                <w:color w:val="000000"/>
                <w:sz w:val="18"/>
                <w:szCs w:val="18"/>
                <w:lang w:val="nl-BE" w:eastAsia="nl-BE"/>
              </w:rPr>
              <w:t>)</w:t>
            </w:r>
          </w:p>
          <w:p w14:paraId="690C4A1E" w14:textId="26DFED87" w:rsidR="00560791" w:rsidRPr="00560791" w:rsidRDefault="00560791" w:rsidP="00560791">
            <w:pPr>
              <w:spacing w:after="0" w:line="240" w:lineRule="auto"/>
              <w:jc w:val="center"/>
              <w:rPr>
                <w:rFonts w:cs="Calibri"/>
                <w:color w:val="000000"/>
                <w:sz w:val="18"/>
                <w:szCs w:val="18"/>
                <w:lang w:val="nl-BE" w:eastAsia="nl-BE"/>
              </w:rPr>
            </w:pPr>
          </w:p>
        </w:tc>
        <w:tc>
          <w:tcPr>
            <w:tcW w:w="1198" w:type="dxa"/>
            <w:tcBorders>
              <w:top w:val="nil"/>
              <w:left w:val="nil"/>
              <w:bottom w:val="nil"/>
              <w:right w:val="nil"/>
            </w:tcBorders>
            <w:shd w:val="clear" w:color="auto" w:fill="auto"/>
            <w:noWrap/>
            <w:vAlign w:val="bottom"/>
            <w:hideMark/>
          </w:tcPr>
          <w:p w14:paraId="17844754"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48</w:t>
            </w:r>
          </w:p>
        </w:tc>
        <w:tc>
          <w:tcPr>
            <w:tcW w:w="1198" w:type="dxa"/>
            <w:tcBorders>
              <w:top w:val="nil"/>
              <w:left w:val="nil"/>
              <w:bottom w:val="nil"/>
              <w:right w:val="nil"/>
            </w:tcBorders>
            <w:shd w:val="clear" w:color="auto" w:fill="auto"/>
            <w:noWrap/>
            <w:vAlign w:val="bottom"/>
            <w:hideMark/>
          </w:tcPr>
          <w:p w14:paraId="48B1209B"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w:t>
            </w:r>
          </w:p>
        </w:tc>
        <w:tc>
          <w:tcPr>
            <w:tcW w:w="1198" w:type="dxa"/>
            <w:tcBorders>
              <w:top w:val="nil"/>
              <w:left w:val="nil"/>
              <w:bottom w:val="nil"/>
              <w:right w:val="nil"/>
            </w:tcBorders>
            <w:shd w:val="clear" w:color="auto" w:fill="auto"/>
            <w:noWrap/>
            <w:vAlign w:val="bottom"/>
            <w:hideMark/>
          </w:tcPr>
          <w:p w14:paraId="4E3CB1E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r>
      <w:tr w:rsidR="00560791" w:rsidRPr="00560791" w14:paraId="775F4EDB" w14:textId="77777777" w:rsidTr="00560791">
        <w:trPr>
          <w:trHeight w:val="300"/>
        </w:trPr>
        <w:tc>
          <w:tcPr>
            <w:tcW w:w="671" w:type="dxa"/>
            <w:tcBorders>
              <w:top w:val="nil"/>
              <w:left w:val="nil"/>
              <w:bottom w:val="nil"/>
              <w:right w:val="nil"/>
            </w:tcBorders>
            <w:shd w:val="clear" w:color="auto" w:fill="auto"/>
            <w:noWrap/>
            <w:vAlign w:val="bottom"/>
            <w:hideMark/>
          </w:tcPr>
          <w:p w14:paraId="4E97A3FD"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2016</w:t>
            </w:r>
          </w:p>
        </w:tc>
        <w:tc>
          <w:tcPr>
            <w:tcW w:w="1198" w:type="dxa"/>
            <w:tcBorders>
              <w:top w:val="nil"/>
              <w:left w:val="nil"/>
              <w:bottom w:val="nil"/>
              <w:right w:val="nil"/>
            </w:tcBorders>
            <w:shd w:val="clear" w:color="auto" w:fill="auto"/>
            <w:noWrap/>
            <w:vAlign w:val="bottom"/>
            <w:hideMark/>
          </w:tcPr>
          <w:p w14:paraId="2A7B0A43" w14:textId="069257C0"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178 (3</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4D456EA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7BB2CCFD" w14:textId="1567B812"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20</w:t>
            </w:r>
            <w:r>
              <w:rPr>
                <w:rFonts w:cs="Calibri"/>
                <w:color w:val="000000"/>
                <w:sz w:val="18"/>
                <w:szCs w:val="18"/>
                <w:lang w:val="nl-BE" w:eastAsia="nl-BE"/>
              </w:rPr>
              <w:t xml:space="preserve"> (1</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156EFB53"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58</w:t>
            </w:r>
          </w:p>
        </w:tc>
        <w:tc>
          <w:tcPr>
            <w:tcW w:w="1198" w:type="dxa"/>
            <w:tcBorders>
              <w:top w:val="nil"/>
              <w:left w:val="nil"/>
              <w:bottom w:val="nil"/>
              <w:right w:val="nil"/>
            </w:tcBorders>
            <w:shd w:val="clear" w:color="auto" w:fill="auto"/>
            <w:noWrap/>
            <w:vAlign w:val="bottom"/>
            <w:hideMark/>
          </w:tcPr>
          <w:p w14:paraId="5DAC6AE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c>
          <w:tcPr>
            <w:tcW w:w="1198" w:type="dxa"/>
            <w:tcBorders>
              <w:top w:val="nil"/>
              <w:left w:val="nil"/>
              <w:bottom w:val="nil"/>
              <w:right w:val="nil"/>
            </w:tcBorders>
            <w:shd w:val="clear" w:color="auto" w:fill="auto"/>
            <w:noWrap/>
            <w:vAlign w:val="bottom"/>
            <w:hideMark/>
          </w:tcPr>
          <w:p w14:paraId="3A8E1242" w14:textId="538F0BD2"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7 (1</w:t>
            </w:r>
            <w:r w:rsidRPr="00944032">
              <w:rPr>
                <w:rFonts w:cs="Calibri"/>
                <w:color w:val="000000"/>
                <w:sz w:val="18"/>
                <w:szCs w:val="18"/>
                <w:lang w:val="nl-BE" w:eastAsia="nl-BE"/>
              </w:rPr>
              <w:t>†</w:t>
            </w:r>
            <w:r>
              <w:rPr>
                <w:rFonts w:cs="Calibri"/>
                <w:color w:val="000000"/>
                <w:sz w:val="18"/>
                <w:szCs w:val="18"/>
                <w:lang w:val="nl-BE" w:eastAsia="nl-BE"/>
              </w:rPr>
              <w:t>)</w:t>
            </w:r>
          </w:p>
        </w:tc>
      </w:tr>
      <w:tr w:rsidR="00560791" w:rsidRPr="00560791" w14:paraId="1E54A7DD" w14:textId="77777777" w:rsidTr="00560791">
        <w:trPr>
          <w:trHeight w:val="300"/>
        </w:trPr>
        <w:tc>
          <w:tcPr>
            <w:tcW w:w="671" w:type="dxa"/>
            <w:tcBorders>
              <w:top w:val="nil"/>
              <w:left w:val="nil"/>
              <w:bottom w:val="nil"/>
              <w:right w:val="nil"/>
            </w:tcBorders>
            <w:shd w:val="clear" w:color="auto" w:fill="auto"/>
            <w:noWrap/>
            <w:vAlign w:val="bottom"/>
            <w:hideMark/>
          </w:tcPr>
          <w:p w14:paraId="1E612272"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2017</w:t>
            </w:r>
          </w:p>
        </w:tc>
        <w:tc>
          <w:tcPr>
            <w:tcW w:w="1198" w:type="dxa"/>
            <w:tcBorders>
              <w:top w:val="nil"/>
              <w:left w:val="nil"/>
              <w:bottom w:val="nil"/>
              <w:right w:val="nil"/>
            </w:tcBorders>
            <w:shd w:val="clear" w:color="auto" w:fill="auto"/>
            <w:noWrap/>
            <w:vAlign w:val="bottom"/>
            <w:hideMark/>
          </w:tcPr>
          <w:p w14:paraId="0F731EB2" w14:textId="3D6604EF"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169</w:t>
            </w:r>
          </w:p>
        </w:tc>
        <w:tc>
          <w:tcPr>
            <w:tcW w:w="1198" w:type="dxa"/>
            <w:tcBorders>
              <w:top w:val="nil"/>
              <w:left w:val="nil"/>
              <w:bottom w:val="nil"/>
              <w:right w:val="nil"/>
            </w:tcBorders>
            <w:shd w:val="clear" w:color="auto" w:fill="auto"/>
            <w:noWrap/>
            <w:vAlign w:val="bottom"/>
            <w:hideMark/>
          </w:tcPr>
          <w:p w14:paraId="4E6D5DBE"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c>
          <w:tcPr>
            <w:tcW w:w="1198" w:type="dxa"/>
            <w:tcBorders>
              <w:top w:val="nil"/>
              <w:left w:val="nil"/>
              <w:bottom w:val="nil"/>
              <w:right w:val="nil"/>
            </w:tcBorders>
            <w:shd w:val="clear" w:color="auto" w:fill="auto"/>
            <w:noWrap/>
            <w:vAlign w:val="bottom"/>
            <w:hideMark/>
          </w:tcPr>
          <w:p w14:paraId="54B21C03"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c>
          <w:tcPr>
            <w:tcW w:w="1198" w:type="dxa"/>
            <w:tcBorders>
              <w:top w:val="nil"/>
              <w:left w:val="nil"/>
              <w:bottom w:val="nil"/>
              <w:right w:val="nil"/>
            </w:tcBorders>
            <w:shd w:val="clear" w:color="auto" w:fill="auto"/>
            <w:noWrap/>
            <w:vAlign w:val="bottom"/>
            <w:hideMark/>
          </w:tcPr>
          <w:p w14:paraId="4FE97EB3"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36</w:t>
            </w:r>
          </w:p>
        </w:tc>
        <w:tc>
          <w:tcPr>
            <w:tcW w:w="1198" w:type="dxa"/>
            <w:tcBorders>
              <w:top w:val="nil"/>
              <w:left w:val="nil"/>
              <w:bottom w:val="nil"/>
              <w:right w:val="nil"/>
            </w:tcBorders>
            <w:shd w:val="clear" w:color="auto" w:fill="auto"/>
            <w:noWrap/>
            <w:vAlign w:val="bottom"/>
            <w:hideMark/>
          </w:tcPr>
          <w:p w14:paraId="4BAE6A2D"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c>
          <w:tcPr>
            <w:tcW w:w="1198" w:type="dxa"/>
            <w:tcBorders>
              <w:top w:val="nil"/>
              <w:left w:val="nil"/>
              <w:bottom w:val="nil"/>
              <w:right w:val="nil"/>
            </w:tcBorders>
            <w:shd w:val="clear" w:color="auto" w:fill="auto"/>
            <w:noWrap/>
            <w:vAlign w:val="bottom"/>
            <w:hideMark/>
          </w:tcPr>
          <w:p w14:paraId="7D2C0F52"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13</w:t>
            </w:r>
          </w:p>
        </w:tc>
      </w:tr>
      <w:tr w:rsidR="00560791" w:rsidRPr="00560791" w14:paraId="6BD47A19" w14:textId="77777777" w:rsidTr="00560791">
        <w:trPr>
          <w:trHeight w:val="300"/>
        </w:trPr>
        <w:tc>
          <w:tcPr>
            <w:tcW w:w="671" w:type="dxa"/>
            <w:tcBorders>
              <w:top w:val="nil"/>
              <w:left w:val="nil"/>
              <w:bottom w:val="nil"/>
              <w:right w:val="nil"/>
            </w:tcBorders>
            <w:shd w:val="clear" w:color="auto" w:fill="auto"/>
            <w:noWrap/>
            <w:vAlign w:val="bottom"/>
            <w:hideMark/>
          </w:tcPr>
          <w:p w14:paraId="30B8927E"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2018</w:t>
            </w:r>
          </w:p>
        </w:tc>
        <w:tc>
          <w:tcPr>
            <w:tcW w:w="1198" w:type="dxa"/>
            <w:tcBorders>
              <w:top w:val="nil"/>
              <w:left w:val="nil"/>
              <w:bottom w:val="nil"/>
              <w:right w:val="nil"/>
            </w:tcBorders>
            <w:shd w:val="clear" w:color="auto" w:fill="auto"/>
            <w:noWrap/>
            <w:vAlign w:val="bottom"/>
            <w:hideMark/>
          </w:tcPr>
          <w:p w14:paraId="33D8B102" w14:textId="267DA413"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211 (9</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1B0B6D4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206BDE3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7</w:t>
            </w:r>
          </w:p>
        </w:tc>
        <w:tc>
          <w:tcPr>
            <w:tcW w:w="1198" w:type="dxa"/>
            <w:tcBorders>
              <w:top w:val="nil"/>
              <w:left w:val="nil"/>
              <w:bottom w:val="nil"/>
              <w:right w:val="nil"/>
            </w:tcBorders>
            <w:shd w:val="clear" w:color="auto" w:fill="auto"/>
            <w:noWrap/>
            <w:vAlign w:val="bottom"/>
            <w:hideMark/>
          </w:tcPr>
          <w:p w14:paraId="653897E7"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57</w:t>
            </w:r>
          </w:p>
        </w:tc>
        <w:tc>
          <w:tcPr>
            <w:tcW w:w="1198" w:type="dxa"/>
            <w:tcBorders>
              <w:top w:val="nil"/>
              <w:left w:val="nil"/>
              <w:bottom w:val="nil"/>
              <w:right w:val="nil"/>
            </w:tcBorders>
            <w:shd w:val="clear" w:color="auto" w:fill="auto"/>
            <w:noWrap/>
            <w:vAlign w:val="bottom"/>
            <w:hideMark/>
          </w:tcPr>
          <w:p w14:paraId="4728746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22</w:t>
            </w:r>
          </w:p>
        </w:tc>
        <w:tc>
          <w:tcPr>
            <w:tcW w:w="1198" w:type="dxa"/>
            <w:tcBorders>
              <w:top w:val="nil"/>
              <w:left w:val="nil"/>
              <w:bottom w:val="nil"/>
              <w:right w:val="nil"/>
            </w:tcBorders>
            <w:shd w:val="clear" w:color="auto" w:fill="auto"/>
            <w:noWrap/>
            <w:vAlign w:val="bottom"/>
            <w:hideMark/>
          </w:tcPr>
          <w:p w14:paraId="76065414"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11</w:t>
            </w:r>
          </w:p>
        </w:tc>
      </w:tr>
      <w:tr w:rsidR="00560791" w:rsidRPr="00560791" w14:paraId="037046E8" w14:textId="77777777" w:rsidTr="00560791">
        <w:trPr>
          <w:trHeight w:val="300"/>
        </w:trPr>
        <w:tc>
          <w:tcPr>
            <w:tcW w:w="671" w:type="dxa"/>
            <w:tcBorders>
              <w:top w:val="nil"/>
              <w:left w:val="nil"/>
              <w:bottom w:val="nil"/>
              <w:right w:val="nil"/>
            </w:tcBorders>
            <w:shd w:val="clear" w:color="auto" w:fill="auto"/>
            <w:noWrap/>
            <w:vAlign w:val="bottom"/>
            <w:hideMark/>
          </w:tcPr>
          <w:p w14:paraId="515D1495"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2019</w:t>
            </w:r>
          </w:p>
        </w:tc>
        <w:tc>
          <w:tcPr>
            <w:tcW w:w="1198" w:type="dxa"/>
            <w:tcBorders>
              <w:top w:val="nil"/>
              <w:left w:val="nil"/>
              <w:bottom w:val="nil"/>
              <w:right w:val="nil"/>
            </w:tcBorders>
            <w:shd w:val="clear" w:color="auto" w:fill="auto"/>
            <w:noWrap/>
            <w:vAlign w:val="bottom"/>
            <w:hideMark/>
          </w:tcPr>
          <w:p w14:paraId="7AEB6993" w14:textId="72FD602C"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147 (7</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343E1740"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1</w:t>
            </w:r>
          </w:p>
        </w:tc>
        <w:tc>
          <w:tcPr>
            <w:tcW w:w="1198" w:type="dxa"/>
            <w:tcBorders>
              <w:top w:val="nil"/>
              <w:left w:val="nil"/>
              <w:bottom w:val="nil"/>
              <w:right w:val="nil"/>
            </w:tcBorders>
            <w:shd w:val="clear" w:color="auto" w:fill="auto"/>
            <w:noWrap/>
            <w:vAlign w:val="bottom"/>
            <w:hideMark/>
          </w:tcPr>
          <w:p w14:paraId="4D0ECCFD"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0</w:t>
            </w:r>
          </w:p>
        </w:tc>
        <w:tc>
          <w:tcPr>
            <w:tcW w:w="1198" w:type="dxa"/>
            <w:tcBorders>
              <w:top w:val="nil"/>
              <w:left w:val="nil"/>
              <w:bottom w:val="nil"/>
              <w:right w:val="nil"/>
            </w:tcBorders>
            <w:shd w:val="clear" w:color="auto" w:fill="auto"/>
            <w:noWrap/>
            <w:vAlign w:val="bottom"/>
            <w:hideMark/>
          </w:tcPr>
          <w:p w14:paraId="4BDADE7A" w14:textId="7DA48942"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37</w:t>
            </w:r>
            <w:r>
              <w:rPr>
                <w:rFonts w:cs="Calibri"/>
                <w:color w:val="000000"/>
                <w:sz w:val="18"/>
                <w:szCs w:val="18"/>
                <w:lang w:val="nl-BE" w:eastAsia="nl-BE"/>
              </w:rPr>
              <w:t xml:space="preserve"> (1</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2695BC9F"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c>
          <w:tcPr>
            <w:tcW w:w="1198" w:type="dxa"/>
            <w:tcBorders>
              <w:top w:val="nil"/>
              <w:left w:val="nil"/>
              <w:bottom w:val="nil"/>
              <w:right w:val="nil"/>
            </w:tcBorders>
            <w:shd w:val="clear" w:color="auto" w:fill="auto"/>
            <w:noWrap/>
            <w:vAlign w:val="bottom"/>
            <w:hideMark/>
          </w:tcPr>
          <w:p w14:paraId="5971F27B"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w:t>
            </w:r>
          </w:p>
        </w:tc>
      </w:tr>
      <w:tr w:rsidR="00560791" w:rsidRPr="00560791" w14:paraId="72D213FB" w14:textId="77777777" w:rsidTr="00560791">
        <w:trPr>
          <w:trHeight w:val="300"/>
        </w:trPr>
        <w:tc>
          <w:tcPr>
            <w:tcW w:w="671" w:type="dxa"/>
            <w:tcBorders>
              <w:top w:val="nil"/>
              <w:left w:val="nil"/>
              <w:bottom w:val="nil"/>
              <w:right w:val="nil"/>
            </w:tcBorders>
            <w:shd w:val="clear" w:color="auto" w:fill="auto"/>
            <w:noWrap/>
            <w:vAlign w:val="bottom"/>
            <w:hideMark/>
          </w:tcPr>
          <w:p w14:paraId="055CED2E" w14:textId="77777777" w:rsidR="00560791" w:rsidRPr="00560791" w:rsidRDefault="00560791" w:rsidP="00560791">
            <w:pPr>
              <w:spacing w:after="0" w:line="240" w:lineRule="auto"/>
              <w:rPr>
                <w:rFonts w:cs="Calibri"/>
                <w:color w:val="000000"/>
                <w:sz w:val="18"/>
                <w:szCs w:val="18"/>
                <w:lang w:val="nl-BE" w:eastAsia="nl-BE"/>
              </w:rPr>
            </w:pPr>
            <w:r w:rsidRPr="00560791">
              <w:rPr>
                <w:rFonts w:cs="Calibri"/>
                <w:color w:val="000000"/>
                <w:sz w:val="18"/>
                <w:szCs w:val="18"/>
                <w:lang w:val="nl-BE" w:eastAsia="nl-BE"/>
              </w:rPr>
              <w:t>2020</w:t>
            </w:r>
          </w:p>
        </w:tc>
        <w:tc>
          <w:tcPr>
            <w:tcW w:w="1198" w:type="dxa"/>
            <w:tcBorders>
              <w:top w:val="nil"/>
              <w:left w:val="nil"/>
              <w:bottom w:val="nil"/>
              <w:right w:val="nil"/>
            </w:tcBorders>
            <w:shd w:val="clear" w:color="auto" w:fill="auto"/>
            <w:noWrap/>
            <w:vAlign w:val="bottom"/>
            <w:hideMark/>
          </w:tcPr>
          <w:p w14:paraId="5903A858" w14:textId="788B9B66"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629 (1</w:t>
            </w:r>
            <w:r w:rsidR="00E628C6">
              <w:rPr>
                <w:rFonts w:cs="Calibri"/>
                <w:color w:val="000000"/>
                <w:sz w:val="18"/>
                <w:szCs w:val="18"/>
                <w:lang w:val="nl-BE" w:eastAsia="nl-BE"/>
              </w:rPr>
              <w:t>0</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7C5E1F5E" w14:textId="2648782D" w:rsidR="00560791" w:rsidRPr="00560791" w:rsidRDefault="002544C5" w:rsidP="00560791">
            <w:pPr>
              <w:spacing w:after="0" w:line="240" w:lineRule="auto"/>
              <w:jc w:val="center"/>
              <w:rPr>
                <w:rFonts w:cs="Calibri"/>
                <w:color w:val="000000"/>
                <w:sz w:val="18"/>
                <w:szCs w:val="18"/>
                <w:lang w:val="nl-BE" w:eastAsia="nl-BE"/>
              </w:rPr>
            </w:pPr>
            <w:r>
              <w:rPr>
                <w:rFonts w:cs="Calibri"/>
                <w:color w:val="000000"/>
                <w:sz w:val="18"/>
                <w:szCs w:val="18"/>
                <w:lang w:val="nl-BE" w:eastAsia="nl-BE"/>
              </w:rPr>
              <w:t>27</w:t>
            </w:r>
          </w:p>
        </w:tc>
        <w:tc>
          <w:tcPr>
            <w:tcW w:w="1198" w:type="dxa"/>
            <w:tcBorders>
              <w:top w:val="nil"/>
              <w:left w:val="nil"/>
              <w:bottom w:val="nil"/>
              <w:right w:val="nil"/>
            </w:tcBorders>
            <w:shd w:val="clear" w:color="auto" w:fill="auto"/>
            <w:noWrap/>
            <w:vAlign w:val="bottom"/>
            <w:hideMark/>
          </w:tcPr>
          <w:p w14:paraId="41E64C77" w14:textId="69C0DCFA"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2</w:t>
            </w:r>
            <w:r>
              <w:rPr>
                <w:rFonts w:cs="Calibri"/>
                <w:color w:val="000000"/>
                <w:sz w:val="18"/>
                <w:szCs w:val="18"/>
                <w:lang w:val="nl-BE" w:eastAsia="nl-BE"/>
              </w:rPr>
              <w:t xml:space="preserve"> (1</w:t>
            </w:r>
            <w:r w:rsidRPr="00944032">
              <w:rPr>
                <w:rFonts w:cs="Calibri"/>
                <w:color w:val="000000"/>
                <w:sz w:val="18"/>
                <w:szCs w:val="18"/>
                <w:lang w:val="nl-BE" w:eastAsia="nl-BE"/>
              </w:rPr>
              <w:t>†</w:t>
            </w:r>
            <w:r>
              <w:rPr>
                <w:rFonts w:cs="Calibri"/>
                <w:color w:val="000000"/>
                <w:sz w:val="18"/>
                <w:szCs w:val="18"/>
                <w:lang w:val="nl-BE" w:eastAsia="nl-BE"/>
              </w:rPr>
              <w:t>)</w:t>
            </w:r>
          </w:p>
        </w:tc>
        <w:tc>
          <w:tcPr>
            <w:tcW w:w="1198" w:type="dxa"/>
            <w:tcBorders>
              <w:top w:val="nil"/>
              <w:left w:val="nil"/>
              <w:bottom w:val="nil"/>
              <w:right w:val="nil"/>
            </w:tcBorders>
            <w:shd w:val="clear" w:color="auto" w:fill="auto"/>
            <w:noWrap/>
            <w:vAlign w:val="bottom"/>
            <w:hideMark/>
          </w:tcPr>
          <w:p w14:paraId="3B1039B0"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43</w:t>
            </w:r>
          </w:p>
        </w:tc>
        <w:tc>
          <w:tcPr>
            <w:tcW w:w="1198" w:type="dxa"/>
            <w:tcBorders>
              <w:top w:val="nil"/>
              <w:left w:val="nil"/>
              <w:bottom w:val="nil"/>
              <w:right w:val="nil"/>
            </w:tcBorders>
            <w:shd w:val="clear" w:color="auto" w:fill="auto"/>
            <w:noWrap/>
            <w:vAlign w:val="bottom"/>
            <w:hideMark/>
          </w:tcPr>
          <w:p w14:paraId="7881E136"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8</w:t>
            </w:r>
          </w:p>
        </w:tc>
        <w:tc>
          <w:tcPr>
            <w:tcW w:w="1198" w:type="dxa"/>
            <w:tcBorders>
              <w:top w:val="nil"/>
              <w:left w:val="nil"/>
              <w:bottom w:val="nil"/>
              <w:right w:val="nil"/>
            </w:tcBorders>
            <w:shd w:val="clear" w:color="auto" w:fill="auto"/>
            <w:noWrap/>
            <w:vAlign w:val="bottom"/>
            <w:hideMark/>
          </w:tcPr>
          <w:p w14:paraId="29A9D160" w14:textId="77777777" w:rsidR="00560791" w:rsidRPr="00560791" w:rsidRDefault="00560791" w:rsidP="00560791">
            <w:pPr>
              <w:spacing w:after="0" w:line="240" w:lineRule="auto"/>
              <w:jc w:val="center"/>
              <w:rPr>
                <w:rFonts w:cs="Calibri"/>
                <w:color w:val="000000"/>
                <w:sz w:val="18"/>
                <w:szCs w:val="18"/>
                <w:lang w:val="nl-BE" w:eastAsia="nl-BE"/>
              </w:rPr>
            </w:pPr>
            <w:r w:rsidRPr="00560791">
              <w:rPr>
                <w:rFonts w:cs="Calibri"/>
                <w:color w:val="000000"/>
                <w:sz w:val="18"/>
                <w:szCs w:val="18"/>
                <w:lang w:val="nl-BE" w:eastAsia="nl-BE"/>
              </w:rPr>
              <w:t>6</w:t>
            </w:r>
          </w:p>
        </w:tc>
      </w:tr>
    </w:tbl>
    <w:p w14:paraId="342678DF" w14:textId="77777777" w:rsidR="00560791" w:rsidRDefault="00560791" w:rsidP="001118C7">
      <w:pPr>
        <w:rPr>
          <w:b/>
        </w:rPr>
      </w:pPr>
    </w:p>
    <w:p w14:paraId="6AF9922B" w14:textId="74D99B5F" w:rsidR="001118C7" w:rsidRDefault="001118C7" w:rsidP="001118C7">
      <w:pPr>
        <w:rPr>
          <w:sz w:val="14"/>
        </w:rPr>
      </w:pPr>
      <w:r w:rsidRPr="00AE7B1A">
        <w:rPr>
          <w:sz w:val="14"/>
        </w:rPr>
        <w:t>* Opgelet : het totaal aantal waargenomen dieren betreft vaak dubbele waarnemingen</w:t>
      </w:r>
      <w:r w:rsidR="005407EC">
        <w:rPr>
          <w:sz w:val="14"/>
        </w:rPr>
        <w:t>.</w:t>
      </w:r>
    </w:p>
    <w:p w14:paraId="03695FA8" w14:textId="5895929D" w:rsidR="001118C7" w:rsidRDefault="00E628C6" w:rsidP="001118C7">
      <w:pPr>
        <w:keepNext/>
        <w:jc w:val="center"/>
      </w:pPr>
      <w:r>
        <w:rPr>
          <w:noProof/>
        </w:rPr>
        <w:lastRenderedPageBreak/>
        <w:drawing>
          <wp:inline distT="0" distB="0" distL="0" distR="0" wp14:anchorId="7D267F1A" wp14:editId="5083F71E">
            <wp:extent cx="5040000" cy="3729600"/>
            <wp:effectExtent l="0" t="0" r="825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3729600"/>
                    </a:xfrm>
                    <a:prstGeom prst="rect">
                      <a:avLst/>
                    </a:prstGeom>
                  </pic:spPr>
                </pic:pic>
              </a:graphicData>
            </a:graphic>
          </wp:inline>
        </w:drawing>
      </w:r>
    </w:p>
    <w:p w14:paraId="7C875006" w14:textId="14092CB2" w:rsidR="001118C7" w:rsidRDefault="001118C7" w:rsidP="004D45A5">
      <w:pPr>
        <w:pStyle w:val="Bijschrift"/>
      </w:pPr>
      <w:r>
        <w:t xml:space="preserve">Figuur </w:t>
      </w:r>
      <w:r w:rsidR="009B2C5A">
        <w:fldChar w:fldCharType="begin"/>
      </w:r>
      <w:r w:rsidR="009B2C5A">
        <w:instrText xml:space="preserve"> STYLEREF 1 \s </w:instrText>
      </w:r>
      <w:r w:rsidR="009B2C5A">
        <w:fldChar w:fldCharType="separate"/>
      </w:r>
      <w:r>
        <w:rPr>
          <w:noProof/>
        </w:rPr>
        <w:t>12</w:t>
      </w:r>
      <w:r w:rsidR="009B2C5A">
        <w:rPr>
          <w:noProof/>
        </w:rPr>
        <w:fldChar w:fldCharType="end"/>
      </w:r>
      <w:r>
        <w:noBreakHyphen/>
      </w:r>
      <w:r w:rsidR="009B2C5A">
        <w:fldChar w:fldCharType="begin"/>
      </w:r>
      <w:r w:rsidR="009B2C5A">
        <w:instrText xml:space="preserve"> SEQ Figuur \* ARABIC \s 1 </w:instrText>
      </w:r>
      <w:r w:rsidR="009B2C5A">
        <w:fldChar w:fldCharType="separate"/>
      </w:r>
      <w:r>
        <w:rPr>
          <w:noProof/>
        </w:rPr>
        <w:t>1</w:t>
      </w:r>
      <w:r w:rsidR="009B2C5A">
        <w:rPr>
          <w:noProof/>
        </w:rPr>
        <w:fldChar w:fldCharType="end"/>
      </w:r>
      <w:r>
        <w:t>. Evolutie van het aantal waargenomen exemplaren van bruinvis, Europese bever, gewone zeehond en grijze zeehond.</w:t>
      </w:r>
    </w:p>
    <w:p w14:paraId="3F046D73" w14:textId="27E7A4E1" w:rsidR="0088504E" w:rsidRDefault="0088504E">
      <w:pPr>
        <w:spacing w:after="200" w:line="276" w:lineRule="auto"/>
      </w:pPr>
      <w:r>
        <w:br w:type="page"/>
      </w:r>
    </w:p>
    <w:p w14:paraId="6E15E585" w14:textId="073B58DE" w:rsidR="001118C7" w:rsidRDefault="001118C7" w:rsidP="001118C7">
      <w:pPr>
        <w:pStyle w:val="Kop3"/>
      </w:pPr>
      <w:bookmarkStart w:id="8" w:name="_Toc397080977"/>
      <w:bookmarkStart w:id="9" w:name="_Toc523218887"/>
      <w:r>
        <w:lastRenderedPageBreak/>
        <w:t>Overzicht waarnemingen 20</w:t>
      </w:r>
      <w:bookmarkEnd w:id="8"/>
      <w:bookmarkEnd w:id="9"/>
      <w:r w:rsidR="00E628C6">
        <w:t>20</w:t>
      </w:r>
    </w:p>
    <w:p w14:paraId="59131C85" w14:textId="73A6FD76" w:rsidR="001118C7" w:rsidRDefault="009D31FC" w:rsidP="001118C7">
      <w:pPr>
        <w:jc w:val="both"/>
      </w:pPr>
      <w:r>
        <w:rPr>
          <w:b/>
        </w:rPr>
        <w:t>Europese otter</w:t>
      </w:r>
      <w:r w:rsidR="001118C7">
        <w:t>:</w:t>
      </w:r>
    </w:p>
    <w:p w14:paraId="79D376E7" w14:textId="656AF221" w:rsidR="009D31FC" w:rsidRDefault="00E628C6" w:rsidP="001118C7">
      <w:pPr>
        <w:jc w:val="both"/>
        <w:rPr>
          <w:noProof/>
          <w:lang w:eastAsia="nl-BE"/>
        </w:rPr>
      </w:pPr>
      <w:r>
        <w:rPr>
          <w:noProof/>
          <w:lang w:eastAsia="nl-BE"/>
        </w:rPr>
        <w:t>Na sporadische waarnemingen van deze soort in de periode tussen 2010</w:t>
      </w:r>
      <w:r w:rsidR="002544C5">
        <w:rPr>
          <w:noProof/>
          <w:lang w:eastAsia="nl-BE"/>
        </w:rPr>
        <w:t xml:space="preserve"> en 2019 werden in 2020 niet minder dan 33 waarnemingen ingegeven waarvan 6 betrekking hadden op sporen of uitwerpselen. De meeste waarneming vonden plaats langs de Durme in de buurt van het Molsbroek, maar ook in Berlare langs de Schelde en in Willebroek langs de Rupel werd otter waargenomen.</w:t>
      </w:r>
      <w:r w:rsidR="0088504E">
        <w:rPr>
          <w:noProof/>
          <w:lang w:eastAsia="nl-BE"/>
        </w:rPr>
        <w:t xml:space="preserve"> Er waren geen meldingen uit de Polders van Kruibeke, waar de otter voorgaande jaren werd waargenomen. Toch was de soort hier wel aanwezig (mond. mededeling Koen Van Den Berge)</w:t>
      </w:r>
    </w:p>
    <w:p w14:paraId="2525A2FB" w14:textId="52D7DB71" w:rsidR="001118C7" w:rsidRDefault="001118C7" w:rsidP="001118C7">
      <w:pPr>
        <w:jc w:val="both"/>
        <w:rPr>
          <w:b/>
        </w:rPr>
      </w:pPr>
      <w:r w:rsidRPr="00DC7C55">
        <w:rPr>
          <w:b/>
        </w:rPr>
        <w:t>Gewone zeehond</w:t>
      </w:r>
      <w:r>
        <w:rPr>
          <w:b/>
        </w:rPr>
        <w:t>:</w:t>
      </w:r>
    </w:p>
    <w:p w14:paraId="2FEA36B9" w14:textId="12585482" w:rsidR="00C64C61" w:rsidRDefault="001118C7" w:rsidP="001118C7">
      <w:r>
        <w:t xml:space="preserve">Het aantal gewone zeehond(waarnemingen) </w:t>
      </w:r>
      <w:r w:rsidR="00AC7D89">
        <w:t xml:space="preserve">lag in 2020 in dezelfde orde van grote als de </w:t>
      </w:r>
      <w:r w:rsidR="007E5B35">
        <w:t>voorbije</w:t>
      </w:r>
      <w:r w:rsidR="00AC7D89">
        <w:t xml:space="preserve"> jaren</w:t>
      </w:r>
      <w:r w:rsidR="007E5B35">
        <w:t xml:space="preserve">. En net als in 2018 en 2019 zwom de gewone zeehond bijna nooit de Durmemonding stroomopwaarts voorbij: slechts één waarneming in Hamme. Opvallend is wel het aantal waarnemingen op de Rupel in 2020 (10 van de 43 waarnemingen). </w:t>
      </w:r>
    </w:p>
    <w:p w14:paraId="5F5D898B" w14:textId="517BF4A0" w:rsidR="001118C7" w:rsidRDefault="001118C7" w:rsidP="004D45A5">
      <w:pPr>
        <w:pStyle w:val="Bijschrift"/>
      </w:pPr>
      <w:bookmarkStart w:id="10" w:name="_Toc397081135"/>
      <w:r>
        <w:t xml:space="preserve">Tabel </w:t>
      </w:r>
      <w:r w:rsidR="009B2C5A">
        <w:fldChar w:fldCharType="begin"/>
      </w:r>
      <w:r w:rsidR="009B2C5A">
        <w:instrText xml:space="preserve"> STYLEREF 1 \s </w:instrText>
      </w:r>
      <w:r w:rsidR="009B2C5A">
        <w:fldChar w:fldCharType="separate"/>
      </w:r>
      <w:r w:rsidR="005977B7">
        <w:rPr>
          <w:noProof/>
        </w:rPr>
        <w:t>1</w:t>
      </w:r>
      <w:r w:rsidR="009B2C5A">
        <w:rPr>
          <w:noProof/>
        </w:rPr>
        <w:fldChar w:fldCharType="end"/>
      </w:r>
      <w:r w:rsidR="005977B7">
        <w:noBreakHyphen/>
      </w:r>
      <w:r w:rsidR="009B2C5A">
        <w:fldChar w:fldCharType="begin"/>
      </w:r>
      <w:r w:rsidR="009B2C5A">
        <w:instrText xml:space="preserve"> SEQ Tabel \* ARABIC \s 1 </w:instrText>
      </w:r>
      <w:r w:rsidR="009B2C5A">
        <w:fldChar w:fldCharType="separate"/>
      </w:r>
      <w:r w:rsidR="005977B7">
        <w:rPr>
          <w:noProof/>
        </w:rPr>
        <w:t>4</w:t>
      </w:r>
      <w:r w:rsidR="009B2C5A">
        <w:rPr>
          <w:noProof/>
        </w:rPr>
        <w:fldChar w:fldCharType="end"/>
      </w:r>
      <w:r>
        <w:t xml:space="preserve">. Waarnemingen gewone zeehond in </w:t>
      </w:r>
      <w:bookmarkEnd w:id="10"/>
      <w:r w:rsidR="007E5B35">
        <w:t>2020</w:t>
      </w:r>
    </w:p>
    <w:p w14:paraId="22729415" w14:textId="1C33F6C6" w:rsidR="001118C7" w:rsidRDefault="007E5B35" w:rsidP="001118C7">
      <w:pPr>
        <w:jc w:val="both"/>
        <w:rPr>
          <w:b/>
        </w:rPr>
      </w:pPr>
      <w:r w:rsidRPr="007E5B35">
        <w:rPr>
          <w:noProof/>
        </w:rPr>
        <w:drawing>
          <wp:inline distT="0" distB="0" distL="0" distR="0" wp14:anchorId="3A812A96" wp14:editId="261AA3FC">
            <wp:extent cx="5760720" cy="44989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98975"/>
                    </a:xfrm>
                    <a:prstGeom prst="rect">
                      <a:avLst/>
                    </a:prstGeom>
                    <a:noFill/>
                    <a:ln>
                      <a:noFill/>
                    </a:ln>
                  </pic:spPr>
                </pic:pic>
              </a:graphicData>
            </a:graphic>
          </wp:inline>
        </w:drawing>
      </w:r>
    </w:p>
    <w:p w14:paraId="25AB94E4" w14:textId="77777777" w:rsidR="00856C2E" w:rsidRDefault="00856C2E" w:rsidP="001118C7">
      <w:pPr>
        <w:jc w:val="both"/>
        <w:rPr>
          <w:b/>
        </w:rPr>
      </w:pPr>
    </w:p>
    <w:p w14:paraId="427BB629" w14:textId="77777777" w:rsidR="00117FD1" w:rsidRDefault="00117FD1">
      <w:pPr>
        <w:spacing w:after="200" w:line="276" w:lineRule="auto"/>
        <w:rPr>
          <w:b/>
        </w:rPr>
      </w:pPr>
      <w:r>
        <w:rPr>
          <w:b/>
        </w:rPr>
        <w:br w:type="page"/>
      </w:r>
    </w:p>
    <w:p w14:paraId="1F0819BD" w14:textId="77777777" w:rsidR="001118C7" w:rsidRDefault="001118C7" w:rsidP="001118C7">
      <w:pPr>
        <w:jc w:val="both"/>
        <w:rPr>
          <w:b/>
        </w:rPr>
      </w:pPr>
      <w:r w:rsidRPr="005C414C">
        <w:rPr>
          <w:b/>
        </w:rPr>
        <w:lastRenderedPageBreak/>
        <w:t>Grijze zeehond</w:t>
      </w:r>
      <w:r>
        <w:rPr>
          <w:b/>
        </w:rPr>
        <w:t>:</w:t>
      </w:r>
    </w:p>
    <w:p w14:paraId="14D02F25" w14:textId="16BE5DEB" w:rsidR="001118C7" w:rsidRDefault="00FF6A36" w:rsidP="001118C7">
      <w:r>
        <w:t>Er waren in 2020 slechts 8 waarnemingen van grijze zeehond,</w:t>
      </w:r>
      <w:r w:rsidR="001118C7">
        <w:t xml:space="preserve"> allemaal stroomafwaarts de Rupelmonding in de </w:t>
      </w:r>
      <w:r w:rsidR="00117FD1">
        <w:t xml:space="preserve">maanden </w:t>
      </w:r>
      <w:r>
        <w:t xml:space="preserve">maart, mei, </w:t>
      </w:r>
      <w:r w:rsidR="00117FD1">
        <w:t>september, oktober en november</w:t>
      </w:r>
      <w:r>
        <w:t>.</w:t>
      </w:r>
    </w:p>
    <w:p w14:paraId="11AD5CDC" w14:textId="2162D22C" w:rsidR="001118C7" w:rsidRDefault="001118C7" w:rsidP="004D45A5">
      <w:pPr>
        <w:pStyle w:val="Bijschrift"/>
      </w:pPr>
      <w:bookmarkStart w:id="11" w:name="_Toc397081136"/>
      <w:r>
        <w:t xml:space="preserve">Tabel </w:t>
      </w:r>
      <w:r w:rsidR="009B2C5A">
        <w:fldChar w:fldCharType="begin"/>
      </w:r>
      <w:r w:rsidR="009B2C5A">
        <w:instrText xml:space="preserve"> STYLEREF 1 \s </w:instrText>
      </w:r>
      <w:r w:rsidR="009B2C5A">
        <w:fldChar w:fldCharType="separate"/>
      </w:r>
      <w:r w:rsidR="005977B7">
        <w:rPr>
          <w:noProof/>
        </w:rPr>
        <w:t>1</w:t>
      </w:r>
      <w:r w:rsidR="009B2C5A">
        <w:rPr>
          <w:noProof/>
        </w:rPr>
        <w:fldChar w:fldCharType="end"/>
      </w:r>
      <w:r w:rsidR="005977B7">
        <w:noBreakHyphen/>
      </w:r>
      <w:r w:rsidR="009B2C5A">
        <w:fldChar w:fldCharType="begin"/>
      </w:r>
      <w:r w:rsidR="009B2C5A">
        <w:instrText xml:space="preserve"> SEQ Tabel \* ARABIC \s 1 </w:instrText>
      </w:r>
      <w:r w:rsidR="009B2C5A">
        <w:fldChar w:fldCharType="separate"/>
      </w:r>
      <w:r w:rsidR="005977B7">
        <w:rPr>
          <w:noProof/>
        </w:rPr>
        <w:t>5</w:t>
      </w:r>
      <w:r w:rsidR="009B2C5A">
        <w:rPr>
          <w:noProof/>
        </w:rPr>
        <w:fldChar w:fldCharType="end"/>
      </w:r>
      <w:r>
        <w:t xml:space="preserve">. Waarnemingen van grijze zeehond in </w:t>
      </w:r>
      <w:bookmarkEnd w:id="11"/>
      <w:r w:rsidR="00FF6A36">
        <w:t>2020</w:t>
      </w:r>
      <w:r>
        <w:t>.</w:t>
      </w:r>
    </w:p>
    <w:p w14:paraId="42D02329" w14:textId="58AF8257" w:rsidR="001118C7" w:rsidRPr="00F513F2" w:rsidRDefault="00FF6A36" w:rsidP="001118C7">
      <w:r w:rsidRPr="00FF6A36">
        <w:rPr>
          <w:noProof/>
        </w:rPr>
        <w:drawing>
          <wp:inline distT="0" distB="0" distL="0" distR="0" wp14:anchorId="54DB348D" wp14:editId="616AB389">
            <wp:extent cx="5760720" cy="92519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25195"/>
                    </a:xfrm>
                    <a:prstGeom prst="rect">
                      <a:avLst/>
                    </a:prstGeom>
                    <a:noFill/>
                    <a:ln>
                      <a:noFill/>
                    </a:ln>
                  </pic:spPr>
                </pic:pic>
              </a:graphicData>
            </a:graphic>
          </wp:inline>
        </w:drawing>
      </w:r>
    </w:p>
    <w:p w14:paraId="45E1C16C" w14:textId="77777777" w:rsidR="001118C7" w:rsidRDefault="001118C7" w:rsidP="001118C7">
      <w:pPr>
        <w:jc w:val="both"/>
        <w:rPr>
          <w:b/>
        </w:rPr>
      </w:pPr>
      <w:r>
        <w:rPr>
          <w:b/>
        </w:rPr>
        <w:t>Bruinvis:</w:t>
      </w:r>
    </w:p>
    <w:p w14:paraId="00C62ACC" w14:textId="79BFAB0F" w:rsidR="001118C7" w:rsidRDefault="00FF6A36" w:rsidP="001118C7">
      <w:r w:rsidRPr="00FF6A36">
        <w:t>In 2020 werden twee bruinvissen waargenomen op de Schelde. Eén exemplaar werd gespot in januari ter hoogte van het Groot Buitenschoor in Zandvliet. In okt</w:t>
      </w:r>
      <w:r>
        <w:t>o</w:t>
      </w:r>
      <w:r w:rsidRPr="00FF6A36">
        <w:t>ber werd een doo</w:t>
      </w:r>
      <w:r>
        <w:t>d</w:t>
      </w:r>
      <w:r w:rsidRPr="00FF6A36">
        <w:t xml:space="preserve"> exemplaar gevonden ver stroomopwaarts in Wichelen.</w:t>
      </w:r>
    </w:p>
    <w:p w14:paraId="4D64906D" w14:textId="5DF36C36" w:rsidR="001118C7" w:rsidRDefault="001118C7" w:rsidP="004D45A5">
      <w:pPr>
        <w:pStyle w:val="Bijschrift"/>
      </w:pPr>
      <w:r>
        <w:t xml:space="preserve">Tabel </w:t>
      </w:r>
      <w:r w:rsidR="009B2C5A">
        <w:fldChar w:fldCharType="begin"/>
      </w:r>
      <w:r w:rsidR="009B2C5A">
        <w:instrText xml:space="preserve"> STYLEREF 1 \s </w:instrText>
      </w:r>
      <w:r w:rsidR="009B2C5A">
        <w:fldChar w:fldCharType="separate"/>
      </w:r>
      <w:r w:rsidR="005977B7">
        <w:rPr>
          <w:noProof/>
        </w:rPr>
        <w:t>1</w:t>
      </w:r>
      <w:r w:rsidR="009B2C5A">
        <w:rPr>
          <w:noProof/>
        </w:rPr>
        <w:fldChar w:fldCharType="end"/>
      </w:r>
      <w:r w:rsidR="005977B7">
        <w:noBreakHyphen/>
      </w:r>
      <w:r w:rsidR="009B2C5A">
        <w:fldChar w:fldCharType="begin"/>
      </w:r>
      <w:r w:rsidR="009B2C5A">
        <w:instrText xml:space="preserve"> SEQ Tabel \* ARABIC \s 1 </w:instrText>
      </w:r>
      <w:r w:rsidR="009B2C5A">
        <w:fldChar w:fldCharType="separate"/>
      </w:r>
      <w:r w:rsidR="005977B7">
        <w:rPr>
          <w:noProof/>
        </w:rPr>
        <w:t>6</w:t>
      </w:r>
      <w:r w:rsidR="009B2C5A">
        <w:rPr>
          <w:noProof/>
        </w:rPr>
        <w:fldChar w:fldCharType="end"/>
      </w:r>
      <w:r>
        <w:t xml:space="preserve">. Waarnemingen van bruinvis in </w:t>
      </w:r>
      <w:r w:rsidR="008A4CF0">
        <w:t>2020</w:t>
      </w:r>
      <w:r>
        <w:t>.</w:t>
      </w:r>
    </w:p>
    <w:p w14:paraId="260587E8" w14:textId="5D2F680A" w:rsidR="001118C7" w:rsidRDefault="008A4CF0" w:rsidP="001118C7">
      <w:r w:rsidRPr="008A4CF0">
        <w:rPr>
          <w:noProof/>
        </w:rPr>
        <w:drawing>
          <wp:inline distT="0" distB="0" distL="0" distR="0" wp14:anchorId="4A38ECD6" wp14:editId="575B1B33">
            <wp:extent cx="5760720" cy="31051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0515"/>
                    </a:xfrm>
                    <a:prstGeom prst="rect">
                      <a:avLst/>
                    </a:prstGeom>
                    <a:noFill/>
                    <a:ln>
                      <a:noFill/>
                    </a:ln>
                  </pic:spPr>
                </pic:pic>
              </a:graphicData>
            </a:graphic>
          </wp:inline>
        </w:drawing>
      </w:r>
    </w:p>
    <w:p w14:paraId="7EB732C7" w14:textId="77777777" w:rsidR="008A4CF0" w:rsidRDefault="008A4CF0" w:rsidP="001118C7"/>
    <w:p w14:paraId="3D3B9A36" w14:textId="77777777" w:rsidR="001118C7" w:rsidRDefault="001118C7" w:rsidP="001118C7">
      <w:pPr>
        <w:jc w:val="both"/>
        <w:rPr>
          <w:b/>
        </w:rPr>
      </w:pPr>
      <w:r>
        <w:rPr>
          <w:b/>
        </w:rPr>
        <w:t>Europese b</w:t>
      </w:r>
      <w:r w:rsidRPr="00DC7C55">
        <w:rPr>
          <w:b/>
        </w:rPr>
        <w:t>ever</w:t>
      </w:r>
      <w:r>
        <w:rPr>
          <w:b/>
        </w:rPr>
        <w:t>:</w:t>
      </w:r>
    </w:p>
    <w:p w14:paraId="2D10DCCE" w14:textId="537C62B8" w:rsidR="009D31FC" w:rsidRDefault="001118C7" w:rsidP="001118C7">
      <w:r>
        <w:t xml:space="preserve">De gestage uitbreiding van de bever in de Scheldevallei (Mertens, 2016) zette zich in </w:t>
      </w:r>
      <w:r w:rsidR="009D31FC">
        <w:t>2020</w:t>
      </w:r>
      <w:r w:rsidR="00322DFE">
        <w:t xml:space="preserve"> sterk door</w:t>
      </w:r>
      <w:r>
        <w:t xml:space="preserve">. </w:t>
      </w:r>
      <w:r w:rsidR="009B2C5A">
        <w:t>De soort liet zich gewillig door (covid)wandelaars bewonderen zodat i</w:t>
      </w:r>
      <w:r w:rsidR="006F7935">
        <w:t>n 20</w:t>
      </w:r>
      <w:r w:rsidR="009D31FC">
        <w:t xml:space="preserve">20 </w:t>
      </w:r>
      <w:r w:rsidR="006F7935">
        <w:t xml:space="preserve">het hoogst aantal </w:t>
      </w:r>
      <w:r w:rsidR="009D31FC">
        <w:t>exemplaren</w:t>
      </w:r>
      <w:r w:rsidR="006F7935">
        <w:t xml:space="preserve"> </w:t>
      </w:r>
      <w:r w:rsidR="009B2C5A">
        <w:t xml:space="preserve">werd </w:t>
      </w:r>
      <w:r w:rsidR="006F7935">
        <w:t>waargenomen ooit</w:t>
      </w:r>
      <w:r w:rsidR="00322DFE">
        <w:t>. Voor het eerst lijkt ook</w:t>
      </w:r>
      <w:r w:rsidR="004D45A5">
        <w:t xml:space="preserve"> de Grote Nete gekoloniseerd</w:t>
      </w:r>
      <w:r w:rsidR="007E5266">
        <w:t xml:space="preserve">. Slechts een beperkt aantal trajecten van Schelde en de bijrivieren zijn nog niet bezet. </w:t>
      </w:r>
      <w:r w:rsidR="00322DFE">
        <w:t>D</w:t>
      </w:r>
      <w:r w:rsidR="007E5266">
        <w:t>e Zeeschelde</w:t>
      </w:r>
      <w:r w:rsidR="00322DFE">
        <w:t>vallei</w:t>
      </w:r>
      <w:r w:rsidR="007E5266">
        <w:t xml:space="preserve"> tussen Melle en Wichelen</w:t>
      </w:r>
      <w:r w:rsidR="00322DFE">
        <w:t xml:space="preserve"> en</w:t>
      </w:r>
      <w:r w:rsidR="007E5266">
        <w:t xml:space="preserve"> tussen Wichelen en Appels, de Rupel</w:t>
      </w:r>
      <w:r w:rsidR="00322DFE">
        <w:t>vallei</w:t>
      </w:r>
      <w:r w:rsidR="007E5266">
        <w:t xml:space="preserve"> tussen Boom en de monding, de Nete</w:t>
      </w:r>
      <w:r w:rsidR="00322DFE">
        <w:t>vallei</w:t>
      </w:r>
      <w:r w:rsidR="007E5266">
        <w:t xml:space="preserve"> tussen Walem en Duffel en tussen Duffel en Lier</w:t>
      </w:r>
      <w:r w:rsidR="00322DFE">
        <w:t>, de Dijle- en Zennevallei rond Mechelen</w:t>
      </w:r>
      <w:r w:rsidR="007E5266">
        <w:t xml:space="preserve"> en grote de delen van de Grote Netevallei lijken in 2020 niet bewo</w:t>
      </w:r>
      <w:r w:rsidR="00322DFE">
        <w:t>o</w:t>
      </w:r>
      <w:r w:rsidR="007E5266">
        <w:t xml:space="preserve">nd door bever. </w:t>
      </w:r>
      <w:r w:rsidR="00322DFE">
        <w:t>De rest van het estuarium wel.</w:t>
      </w:r>
    </w:p>
    <w:p w14:paraId="05ECE8FA" w14:textId="77777777" w:rsidR="00D909F9" w:rsidRDefault="001118C7" w:rsidP="004D45A5">
      <w:pPr>
        <w:pStyle w:val="Bijschrift"/>
      </w:pPr>
      <w:r>
        <w:rPr>
          <w:noProof/>
          <w:lang w:val="nl-BE" w:eastAsia="nl-BE"/>
        </w:rPr>
        <w:lastRenderedPageBreak/>
        <w:drawing>
          <wp:inline distT="0" distB="0" distL="0" distR="0" wp14:anchorId="1707DCE5" wp14:editId="5077EE4E">
            <wp:extent cx="5040000" cy="3565509"/>
            <wp:effectExtent l="0" t="0" r="8255"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3565509"/>
                    </a:xfrm>
                    <a:prstGeom prst="rect">
                      <a:avLst/>
                    </a:prstGeom>
                  </pic:spPr>
                </pic:pic>
              </a:graphicData>
            </a:graphic>
          </wp:inline>
        </w:drawing>
      </w:r>
    </w:p>
    <w:p w14:paraId="6CB268DA" w14:textId="15CED831" w:rsidR="001118C7" w:rsidRDefault="001118C7" w:rsidP="004D45A5">
      <w:pPr>
        <w:pStyle w:val="Bijschrift"/>
      </w:pPr>
      <w:r>
        <w:t xml:space="preserve">Figuur </w:t>
      </w:r>
      <w:r w:rsidR="009B2C5A">
        <w:fldChar w:fldCharType="begin"/>
      </w:r>
      <w:r w:rsidR="009B2C5A">
        <w:instrText xml:space="preserve"> STYLEREF 1 \s </w:instrText>
      </w:r>
      <w:r w:rsidR="009B2C5A">
        <w:fldChar w:fldCharType="separate"/>
      </w:r>
      <w:r>
        <w:rPr>
          <w:noProof/>
        </w:rPr>
        <w:t>12</w:t>
      </w:r>
      <w:r w:rsidR="009B2C5A">
        <w:rPr>
          <w:noProof/>
        </w:rPr>
        <w:fldChar w:fldCharType="end"/>
      </w:r>
      <w:r>
        <w:noBreakHyphen/>
      </w:r>
      <w:r w:rsidR="009B2C5A">
        <w:fldChar w:fldCharType="begin"/>
      </w:r>
      <w:r w:rsidR="009B2C5A">
        <w:instrText xml:space="preserve"> SEQ Figuur \* ARABIC \s 1 </w:instrText>
      </w:r>
      <w:r w:rsidR="009B2C5A">
        <w:fldChar w:fldCharType="separate"/>
      </w:r>
      <w:r>
        <w:rPr>
          <w:noProof/>
        </w:rPr>
        <w:t>2</w:t>
      </w:r>
      <w:r w:rsidR="009B2C5A">
        <w:rPr>
          <w:noProof/>
        </w:rPr>
        <w:fldChar w:fldCharType="end"/>
      </w:r>
      <w:r>
        <w:t xml:space="preserve">. </w:t>
      </w:r>
      <w:r w:rsidRPr="00C16C00">
        <w:t>Waarnem</w:t>
      </w:r>
      <w:r>
        <w:t>ingen van Europese bever in 201</w:t>
      </w:r>
      <w:r w:rsidR="004D45A5">
        <w:t>8</w:t>
      </w:r>
      <w:r>
        <w:t>.</w:t>
      </w:r>
    </w:p>
    <w:p w14:paraId="136D6F94" w14:textId="77777777" w:rsidR="006F7935" w:rsidRDefault="006F7935" w:rsidP="006F7935">
      <w:pPr>
        <w:jc w:val="center"/>
        <w:rPr>
          <w:b/>
        </w:rPr>
      </w:pPr>
      <w:r>
        <w:rPr>
          <w:b/>
          <w:noProof/>
          <w:lang w:val="nl-BE" w:eastAsia="nl-BE"/>
        </w:rPr>
        <w:drawing>
          <wp:inline distT="0" distB="0" distL="0" distR="0" wp14:anchorId="7CCC5D64" wp14:editId="619EB86D">
            <wp:extent cx="5040000" cy="3565509"/>
            <wp:effectExtent l="0" t="0" r="825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565509"/>
                    </a:xfrm>
                    <a:prstGeom prst="rect">
                      <a:avLst/>
                    </a:prstGeom>
                  </pic:spPr>
                </pic:pic>
              </a:graphicData>
            </a:graphic>
          </wp:inline>
        </w:drawing>
      </w:r>
    </w:p>
    <w:p w14:paraId="685E4852" w14:textId="64FD074C" w:rsidR="006F7935" w:rsidRDefault="006F7935" w:rsidP="004D45A5">
      <w:pPr>
        <w:pStyle w:val="Bijschrift"/>
      </w:pPr>
      <w:r>
        <w:t xml:space="preserve">Figuur </w:t>
      </w:r>
      <w:r w:rsidR="009B2C5A">
        <w:fldChar w:fldCharType="begin"/>
      </w:r>
      <w:r w:rsidR="009B2C5A">
        <w:instrText xml:space="preserve"> STYLEREF 1 \s </w:instrText>
      </w:r>
      <w:r w:rsidR="009B2C5A">
        <w:fldChar w:fldCharType="separate"/>
      </w:r>
      <w:r>
        <w:rPr>
          <w:noProof/>
        </w:rPr>
        <w:t>12</w:t>
      </w:r>
      <w:r w:rsidR="009B2C5A">
        <w:rPr>
          <w:noProof/>
        </w:rPr>
        <w:fldChar w:fldCharType="end"/>
      </w:r>
      <w:r>
        <w:noBreakHyphen/>
        <w:t xml:space="preserve">3. </w:t>
      </w:r>
      <w:r w:rsidRPr="00C16C00">
        <w:t>Waarnem</w:t>
      </w:r>
      <w:r>
        <w:t>ingen van Europese bever in 201</w:t>
      </w:r>
      <w:r w:rsidR="004D45A5">
        <w:t>9</w:t>
      </w:r>
      <w:r>
        <w:t>.</w:t>
      </w:r>
    </w:p>
    <w:p w14:paraId="04095D8A" w14:textId="77777777" w:rsidR="006F7935" w:rsidRDefault="006F7935" w:rsidP="006F7935">
      <w:pPr>
        <w:jc w:val="center"/>
        <w:rPr>
          <w:b/>
        </w:rPr>
      </w:pPr>
    </w:p>
    <w:p w14:paraId="76563240" w14:textId="77777777" w:rsidR="001118C7" w:rsidRDefault="006F7935" w:rsidP="006F7935">
      <w:pPr>
        <w:jc w:val="center"/>
        <w:rPr>
          <w:b/>
        </w:rPr>
      </w:pPr>
      <w:r>
        <w:rPr>
          <w:b/>
          <w:noProof/>
          <w:lang w:val="nl-BE" w:eastAsia="nl-BE"/>
        </w:rPr>
        <w:lastRenderedPageBreak/>
        <w:drawing>
          <wp:inline distT="0" distB="0" distL="0" distR="0" wp14:anchorId="5DC02DE8" wp14:editId="7909A49E">
            <wp:extent cx="5760720" cy="4075376"/>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75376"/>
                    </a:xfrm>
                    <a:prstGeom prst="rect">
                      <a:avLst/>
                    </a:prstGeom>
                  </pic:spPr>
                </pic:pic>
              </a:graphicData>
            </a:graphic>
          </wp:inline>
        </w:drawing>
      </w:r>
    </w:p>
    <w:p w14:paraId="63D2A727" w14:textId="4AEB5AEA" w:rsidR="006F7935" w:rsidRDefault="006F7935" w:rsidP="004D45A5">
      <w:pPr>
        <w:pStyle w:val="Bijschrift"/>
      </w:pPr>
      <w:r>
        <w:t xml:space="preserve">Figuur </w:t>
      </w:r>
      <w:r w:rsidR="009B2C5A">
        <w:fldChar w:fldCharType="begin"/>
      </w:r>
      <w:r w:rsidR="009B2C5A">
        <w:instrText xml:space="preserve"> STYLEREF 1 \s </w:instrText>
      </w:r>
      <w:r w:rsidR="009B2C5A">
        <w:fldChar w:fldCharType="separate"/>
      </w:r>
      <w:r>
        <w:rPr>
          <w:noProof/>
        </w:rPr>
        <w:t>12</w:t>
      </w:r>
      <w:r w:rsidR="009B2C5A">
        <w:rPr>
          <w:noProof/>
        </w:rPr>
        <w:fldChar w:fldCharType="end"/>
      </w:r>
      <w:r>
        <w:noBreakHyphen/>
        <w:t xml:space="preserve">4. </w:t>
      </w:r>
      <w:r w:rsidRPr="00C16C00">
        <w:t>Waarnem</w:t>
      </w:r>
      <w:r>
        <w:t>ingen van Europese bever in 20</w:t>
      </w:r>
      <w:r w:rsidR="004D45A5">
        <w:t>20</w:t>
      </w:r>
      <w:r>
        <w:t>.</w:t>
      </w:r>
    </w:p>
    <w:p w14:paraId="23635E35" w14:textId="77777777" w:rsidR="006F7935" w:rsidRDefault="006F7935" w:rsidP="006F7935">
      <w:pPr>
        <w:jc w:val="center"/>
        <w:rPr>
          <w:b/>
        </w:rPr>
      </w:pPr>
    </w:p>
    <w:p w14:paraId="3621E555" w14:textId="77777777" w:rsidR="001118C7" w:rsidRDefault="001118C7" w:rsidP="001118C7">
      <w:pPr>
        <w:pStyle w:val="Kop2"/>
        <w:jc w:val="both"/>
      </w:pPr>
      <w:bookmarkStart w:id="12" w:name="_Toc523218888"/>
      <w:r>
        <w:t>Referenties</w:t>
      </w:r>
      <w:bookmarkEnd w:id="12"/>
    </w:p>
    <w:p w14:paraId="1D329FE3" w14:textId="77777777" w:rsidR="001118C7" w:rsidRPr="006E5DB5" w:rsidRDefault="001118C7" w:rsidP="001118C7">
      <w:r w:rsidRPr="007A2B41">
        <w:t xml:space="preserve">Mertens W. (2016). Hoofdstuk 8 Zoogdieren </w:t>
      </w:r>
      <w:r w:rsidRPr="007A2B41">
        <w:rPr>
          <w:i/>
        </w:rPr>
        <w:t>in</w:t>
      </w:r>
      <w:r w:rsidRPr="007A2B41">
        <w:t xml:space="preserve"> Van Ryckegem, G., Van Braeckel, A., Elsen, R., Speybroeck, J., Vandevoorde, B., Mertens, W., Breine, J., De Beukelaer, J., De Regge, N., Hessel, K., Soors, J., Terrie, T., Van Lierop, F. &amp; Van den Bergh, E. (2016). MONEOS – Geïntegreerd datarapport INBO: Toestand Zeeschelde 2015: monitoringsoverzicht en 1ste lijnsrapportage Geomorfologie, diversiteit Habitats en diversiteit Soorten. Rapporten van het Instituut voor Natuur- en Bosonderzoek 2016 (INBO.R.2016.12078839). Instituut voor Natuur- en Bosonderzoek, Brussel.</w:t>
      </w:r>
      <w:r w:rsidRPr="00561039">
        <w:t xml:space="preserve"> </w:t>
      </w:r>
    </w:p>
    <w:p w14:paraId="3A2C813C" w14:textId="77777777" w:rsidR="001118C7" w:rsidRPr="00561039" w:rsidRDefault="001118C7" w:rsidP="001118C7"/>
    <w:p w14:paraId="5866B65C" w14:textId="77777777" w:rsidR="00047DB3" w:rsidRDefault="00047DB3"/>
    <w:sectPr w:rsidR="00047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C7"/>
    <w:rsid w:val="00047DB3"/>
    <w:rsid w:val="00053FCD"/>
    <w:rsid w:val="001118C7"/>
    <w:rsid w:val="00117FD1"/>
    <w:rsid w:val="00224284"/>
    <w:rsid w:val="002544C5"/>
    <w:rsid w:val="0028007D"/>
    <w:rsid w:val="00306E33"/>
    <w:rsid w:val="00322DFE"/>
    <w:rsid w:val="003676A7"/>
    <w:rsid w:val="004D45A5"/>
    <w:rsid w:val="00502A06"/>
    <w:rsid w:val="005407EC"/>
    <w:rsid w:val="00560791"/>
    <w:rsid w:val="0059263A"/>
    <w:rsid w:val="005977B7"/>
    <w:rsid w:val="005B1BA7"/>
    <w:rsid w:val="00676364"/>
    <w:rsid w:val="006F24AD"/>
    <w:rsid w:val="006F7935"/>
    <w:rsid w:val="007E5266"/>
    <w:rsid w:val="007E5B35"/>
    <w:rsid w:val="00856C2E"/>
    <w:rsid w:val="0088504E"/>
    <w:rsid w:val="008A4CF0"/>
    <w:rsid w:val="00944032"/>
    <w:rsid w:val="009B2C5A"/>
    <w:rsid w:val="009D31FC"/>
    <w:rsid w:val="00AC7D89"/>
    <w:rsid w:val="00B4478E"/>
    <w:rsid w:val="00C424A0"/>
    <w:rsid w:val="00C64C61"/>
    <w:rsid w:val="00CD384A"/>
    <w:rsid w:val="00D909F9"/>
    <w:rsid w:val="00E628C6"/>
    <w:rsid w:val="00FA1A74"/>
    <w:rsid w:val="00FF6A3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4E66"/>
  <w15:docId w15:val="{DAE0ADF1-D070-4A64-BFC4-4BE22FA7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18C7"/>
    <w:pPr>
      <w:spacing w:after="180" w:line="264" w:lineRule="auto"/>
    </w:pPr>
    <w:rPr>
      <w:rFonts w:ascii="Calibri" w:eastAsia="Times New Roman" w:hAnsi="Calibri" w:cs="Times New Roman"/>
      <w:szCs w:val="24"/>
      <w:lang w:val="nl-NL" w:eastAsia="nl-NL"/>
    </w:rPr>
  </w:style>
  <w:style w:type="paragraph" w:styleId="Kop1">
    <w:name w:val="heading 1"/>
    <w:next w:val="Standaard"/>
    <w:link w:val="Kop1Char"/>
    <w:autoRedefine/>
    <w:qFormat/>
    <w:rsid w:val="001118C7"/>
    <w:pPr>
      <w:keepNext/>
      <w:keepLines/>
      <w:pageBreakBefore/>
      <w:numPr>
        <w:numId w:val="1"/>
      </w:numPr>
      <w:tabs>
        <w:tab w:val="left" w:pos="851"/>
      </w:tabs>
      <w:spacing w:after="320" w:line="240" w:lineRule="auto"/>
      <w:outlineLvl w:val="0"/>
    </w:pPr>
    <w:rPr>
      <w:rFonts w:ascii="Calibri" w:eastAsia="Times New Roman" w:hAnsi="Calibri" w:cs="Arial"/>
      <w:b/>
      <w:bCs/>
      <w:kern w:val="32"/>
      <w:sz w:val="28"/>
      <w:szCs w:val="32"/>
      <w:lang w:val="nl-NL" w:eastAsia="nl-NL"/>
    </w:rPr>
  </w:style>
  <w:style w:type="paragraph" w:styleId="Kop2">
    <w:name w:val="heading 2"/>
    <w:next w:val="Standaard"/>
    <w:link w:val="Kop2Char"/>
    <w:autoRedefine/>
    <w:qFormat/>
    <w:rsid w:val="001118C7"/>
    <w:pPr>
      <w:keepNext/>
      <w:keepLines/>
      <w:numPr>
        <w:ilvl w:val="1"/>
        <w:numId w:val="1"/>
      </w:numPr>
      <w:tabs>
        <w:tab w:val="left" w:pos="851"/>
      </w:tabs>
      <w:spacing w:before="180" w:after="120" w:line="240" w:lineRule="auto"/>
      <w:outlineLvl w:val="1"/>
    </w:pPr>
    <w:rPr>
      <w:rFonts w:ascii="Calibri" w:eastAsia="Times New Roman" w:hAnsi="Calibri" w:cs="Times New Roman"/>
      <w:b/>
      <w:bCs/>
      <w:iCs/>
      <w:sz w:val="24"/>
      <w:szCs w:val="28"/>
      <w:lang w:val="nl-NL" w:eastAsia="nl-NL"/>
    </w:rPr>
  </w:style>
  <w:style w:type="paragraph" w:styleId="Kop3">
    <w:name w:val="heading 3"/>
    <w:next w:val="Standaard"/>
    <w:link w:val="Kop3Char"/>
    <w:autoRedefine/>
    <w:qFormat/>
    <w:rsid w:val="001118C7"/>
    <w:pPr>
      <w:keepNext/>
      <w:numPr>
        <w:ilvl w:val="2"/>
        <w:numId w:val="1"/>
      </w:numPr>
      <w:tabs>
        <w:tab w:val="clear" w:pos="720"/>
        <w:tab w:val="num" w:pos="1571"/>
      </w:tabs>
      <w:spacing w:before="240" w:after="120" w:line="240" w:lineRule="auto"/>
      <w:ind w:left="1571"/>
      <w:jc w:val="both"/>
      <w:outlineLvl w:val="2"/>
    </w:pPr>
    <w:rPr>
      <w:rFonts w:ascii="Calibri" w:eastAsia="Times New Roman" w:hAnsi="Calibri" w:cs="Times New Roman"/>
      <w:bCs/>
      <w:sz w:val="24"/>
      <w:szCs w:val="26"/>
      <w:lang w:val="nl-NL" w:eastAsia="nl-NL"/>
    </w:rPr>
  </w:style>
  <w:style w:type="paragraph" w:styleId="Kop4">
    <w:name w:val="heading 4"/>
    <w:next w:val="Standaard"/>
    <w:link w:val="Kop4Char"/>
    <w:autoRedefine/>
    <w:qFormat/>
    <w:rsid w:val="001118C7"/>
    <w:pPr>
      <w:keepNext/>
      <w:keepLines/>
      <w:numPr>
        <w:ilvl w:val="3"/>
        <w:numId w:val="1"/>
      </w:numPr>
      <w:spacing w:before="120" w:after="120" w:line="240" w:lineRule="auto"/>
      <w:outlineLvl w:val="3"/>
    </w:pPr>
    <w:rPr>
      <w:rFonts w:ascii="Calibri" w:eastAsia="Times New Roman" w:hAnsi="Calibri" w:cs="Times New Roman"/>
      <w:bCs/>
      <w:i/>
      <w:szCs w:val="28"/>
      <w:lang w:val="nl-NL" w:eastAsia="nl-NL"/>
    </w:rPr>
  </w:style>
  <w:style w:type="paragraph" w:styleId="Kop6">
    <w:name w:val="heading 6"/>
    <w:next w:val="Standaard"/>
    <w:link w:val="Kop6Char"/>
    <w:autoRedefine/>
    <w:qFormat/>
    <w:rsid w:val="001118C7"/>
    <w:pPr>
      <w:keepNext/>
      <w:keepLines/>
      <w:numPr>
        <w:ilvl w:val="5"/>
        <w:numId w:val="1"/>
      </w:numPr>
      <w:spacing w:before="120" w:after="120" w:line="240" w:lineRule="auto"/>
      <w:outlineLvl w:val="5"/>
    </w:pPr>
    <w:rPr>
      <w:rFonts w:ascii="Calibri" w:eastAsia="Times New Roman" w:hAnsi="Calibri" w:cs="Times New Roman"/>
      <w:iCs/>
      <w:sz w:val="18"/>
      <w:lang w:val="nl-NL" w:eastAsia="nl-NL"/>
    </w:rPr>
  </w:style>
  <w:style w:type="paragraph" w:styleId="Kop7">
    <w:name w:val="heading 7"/>
    <w:next w:val="Standaard"/>
    <w:link w:val="Kop7Char"/>
    <w:autoRedefine/>
    <w:qFormat/>
    <w:rsid w:val="001118C7"/>
    <w:pPr>
      <w:keepNext/>
      <w:keepLines/>
      <w:numPr>
        <w:ilvl w:val="6"/>
        <w:numId w:val="1"/>
      </w:numPr>
      <w:spacing w:before="120" w:after="120" w:line="240" w:lineRule="auto"/>
      <w:outlineLvl w:val="6"/>
    </w:pPr>
    <w:rPr>
      <w:rFonts w:ascii="Calibri" w:eastAsia="Times New Roman" w:hAnsi="Calibri" w:cs="Times New Roman"/>
      <w:bCs/>
      <w:iCs/>
      <w:sz w:val="18"/>
      <w:szCs w:val="26"/>
      <w:lang w:val="nl-NL" w:eastAsia="nl-NL"/>
    </w:rPr>
  </w:style>
  <w:style w:type="paragraph" w:styleId="Kop8">
    <w:name w:val="heading 8"/>
    <w:next w:val="Standaard"/>
    <w:link w:val="Kop8Char"/>
    <w:autoRedefine/>
    <w:qFormat/>
    <w:rsid w:val="001118C7"/>
    <w:pPr>
      <w:keepNext/>
      <w:keepLines/>
      <w:numPr>
        <w:ilvl w:val="7"/>
        <w:numId w:val="1"/>
      </w:numPr>
      <w:spacing w:before="120" w:after="120" w:line="240" w:lineRule="auto"/>
      <w:outlineLvl w:val="7"/>
    </w:pPr>
    <w:rPr>
      <w:rFonts w:ascii="Calibri" w:eastAsia="Times New Roman" w:hAnsi="Calibri" w:cs="Times New Roman"/>
      <w:bCs/>
      <w:sz w:val="18"/>
      <w:szCs w:val="26"/>
      <w:lang w:val="nl-NL" w:eastAsia="nl-NL"/>
    </w:rPr>
  </w:style>
  <w:style w:type="paragraph" w:styleId="Kop9">
    <w:name w:val="heading 9"/>
    <w:next w:val="Standaard"/>
    <w:link w:val="Kop9Char"/>
    <w:autoRedefine/>
    <w:qFormat/>
    <w:rsid w:val="001118C7"/>
    <w:pPr>
      <w:keepNext/>
      <w:keepLines/>
      <w:numPr>
        <w:ilvl w:val="8"/>
        <w:numId w:val="1"/>
      </w:numPr>
      <w:spacing w:before="120" w:after="120" w:line="240" w:lineRule="auto"/>
      <w:outlineLvl w:val="8"/>
    </w:pPr>
    <w:rPr>
      <w:rFonts w:ascii="Calibri" w:eastAsia="Times New Roman" w:hAnsi="Calibri" w:cs="Arial"/>
      <w:bCs/>
      <w:iCs/>
      <w:sz w:val="1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118C7"/>
    <w:rPr>
      <w:rFonts w:ascii="Calibri" w:eastAsia="Times New Roman" w:hAnsi="Calibri" w:cs="Arial"/>
      <w:b/>
      <w:bCs/>
      <w:kern w:val="32"/>
      <w:sz w:val="28"/>
      <w:szCs w:val="32"/>
      <w:lang w:val="nl-NL" w:eastAsia="nl-NL"/>
    </w:rPr>
  </w:style>
  <w:style w:type="character" w:customStyle="1" w:styleId="Kop2Char">
    <w:name w:val="Kop 2 Char"/>
    <w:basedOn w:val="Standaardalinea-lettertype"/>
    <w:link w:val="Kop2"/>
    <w:rsid w:val="001118C7"/>
    <w:rPr>
      <w:rFonts w:ascii="Calibri" w:eastAsia="Times New Roman" w:hAnsi="Calibri" w:cs="Times New Roman"/>
      <w:b/>
      <w:bCs/>
      <w:iCs/>
      <w:sz w:val="24"/>
      <w:szCs w:val="28"/>
      <w:lang w:val="nl-NL" w:eastAsia="nl-NL"/>
    </w:rPr>
  </w:style>
  <w:style w:type="character" w:customStyle="1" w:styleId="Kop3Char">
    <w:name w:val="Kop 3 Char"/>
    <w:basedOn w:val="Standaardalinea-lettertype"/>
    <w:link w:val="Kop3"/>
    <w:rsid w:val="001118C7"/>
    <w:rPr>
      <w:rFonts w:ascii="Calibri" w:eastAsia="Times New Roman" w:hAnsi="Calibri" w:cs="Times New Roman"/>
      <w:bCs/>
      <w:sz w:val="24"/>
      <w:szCs w:val="26"/>
      <w:lang w:val="nl-NL" w:eastAsia="nl-NL"/>
    </w:rPr>
  </w:style>
  <w:style w:type="character" w:customStyle="1" w:styleId="Kop4Char">
    <w:name w:val="Kop 4 Char"/>
    <w:basedOn w:val="Standaardalinea-lettertype"/>
    <w:link w:val="Kop4"/>
    <w:rsid w:val="001118C7"/>
    <w:rPr>
      <w:rFonts w:ascii="Calibri" w:eastAsia="Times New Roman" w:hAnsi="Calibri" w:cs="Times New Roman"/>
      <w:bCs/>
      <w:i/>
      <w:szCs w:val="28"/>
      <w:lang w:val="nl-NL" w:eastAsia="nl-NL"/>
    </w:rPr>
  </w:style>
  <w:style w:type="character" w:customStyle="1" w:styleId="Kop6Char">
    <w:name w:val="Kop 6 Char"/>
    <w:basedOn w:val="Standaardalinea-lettertype"/>
    <w:link w:val="Kop6"/>
    <w:rsid w:val="001118C7"/>
    <w:rPr>
      <w:rFonts w:ascii="Calibri" w:eastAsia="Times New Roman" w:hAnsi="Calibri" w:cs="Times New Roman"/>
      <w:iCs/>
      <w:sz w:val="18"/>
      <w:lang w:val="nl-NL" w:eastAsia="nl-NL"/>
    </w:rPr>
  </w:style>
  <w:style w:type="character" w:customStyle="1" w:styleId="Kop7Char">
    <w:name w:val="Kop 7 Char"/>
    <w:basedOn w:val="Standaardalinea-lettertype"/>
    <w:link w:val="Kop7"/>
    <w:rsid w:val="001118C7"/>
    <w:rPr>
      <w:rFonts w:ascii="Calibri" w:eastAsia="Times New Roman" w:hAnsi="Calibri" w:cs="Times New Roman"/>
      <w:bCs/>
      <w:iCs/>
      <w:sz w:val="18"/>
      <w:szCs w:val="26"/>
      <w:lang w:val="nl-NL" w:eastAsia="nl-NL"/>
    </w:rPr>
  </w:style>
  <w:style w:type="character" w:customStyle="1" w:styleId="Kop8Char">
    <w:name w:val="Kop 8 Char"/>
    <w:basedOn w:val="Standaardalinea-lettertype"/>
    <w:link w:val="Kop8"/>
    <w:rsid w:val="001118C7"/>
    <w:rPr>
      <w:rFonts w:ascii="Calibri" w:eastAsia="Times New Roman" w:hAnsi="Calibri" w:cs="Times New Roman"/>
      <w:bCs/>
      <w:sz w:val="18"/>
      <w:szCs w:val="26"/>
      <w:lang w:val="nl-NL" w:eastAsia="nl-NL"/>
    </w:rPr>
  </w:style>
  <w:style w:type="character" w:customStyle="1" w:styleId="Kop9Char">
    <w:name w:val="Kop 9 Char"/>
    <w:basedOn w:val="Standaardalinea-lettertype"/>
    <w:link w:val="Kop9"/>
    <w:rsid w:val="001118C7"/>
    <w:rPr>
      <w:rFonts w:ascii="Calibri" w:eastAsia="Times New Roman" w:hAnsi="Calibri" w:cs="Arial"/>
      <w:bCs/>
      <w:iCs/>
      <w:sz w:val="18"/>
      <w:lang w:val="nl-NL" w:eastAsia="nl-NL"/>
    </w:rPr>
  </w:style>
  <w:style w:type="paragraph" w:styleId="Lijstalinea">
    <w:name w:val="List Paragraph"/>
    <w:basedOn w:val="Standaard"/>
    <w:uiPriority w:val="34"/>
    <w:qFormat/>
    <w:rsid w:val="001118C7"/>
    <w:pPr>
      <w:spacing w:after="200" w:line="276" w:lineRule="auto"/>
      <w:ind w:left="720"/>
      <w:contextualSpacing/>
    </w:pPr>
    <w:rPr>
      <w:rFonts w:asciiTheme="minorHAnsi" w:eastAsiaTheme="minorHAnsi" w:hAnsiTheme="minorHAnsi" w:cstheme="minorBidi"/>
      <w:szCs w:val="22"/>
      <w:lang w:val="en-GB" w:eastAsia="en-US"/>
    </w:rPr>
  </w:style>
  <w:style w:type="paragraph" w:styleId="Bijschrift">
    <w:name w:val="caption"/>
    <w:aliases w:val="Figur/Tabell-Nr"/>
    <w:basedOn w:val="Standaard"/>
    <w:next w:val="Standaard"/>
    <w:link w:val="BijschriftChar"/>
    <w:autoRedefine/>
    <w:qFormat/>
    <w:rsid w:val="004D45A5"/>
    <w:pPr>
      <w:keepNext/>
      <w:keepLines/>
      <w:spacing w:after="0"/>
      <w:ind w:left="851" w:hanging="851"/>
      <w:jc w:val="center"/>
    </w:pPr>
    <w:rPr>
      <w:sz w:val="16"/>
      <w:szCs w:val="18"/>
    </w:rPr>
  </w:style>
  <w:style w:type="character" w:customStyle="1" w:styleId="BijschriftChar">
    <w:name w:val="Bijschrift Char"/>
    <w:aliases w:val="Figur/Tabell-Nr Char"/>
    <w:basedOn w:val="Standaardalinea-lettertype"/>
    <w:link w:val="Bijschrift"/>
    <w:rsid w:val="004D45A5"/>
    <w:rPr>
      <w:rFonts w:ascii="Calibri" w:eastAsia="Times New Roman" w:hAnsi="Calibri" w:cs="Times New Roman"/>
      <w:sz w:val="16"/>
      <w:szCs w:val="18"/>
      <w:lang w:val="nl-NL" w:eastAsia="nl-NL"/>
    </w:rPr>
  </w:style>
  <w:style w:type="character" w:styleId="Hyperlink">
    <w:name w:val="Hyperlink"/>
    <w:basedOn w:val="Standaardalinea-lettertype"/>
    <w:uiPriority w:val="99"/>
    <w:rsid w:val="001118C7"/>
    <w:rPr>
      <w:color w:val="0000FF"/>
      <w:u w:val="single"/>
    </w:rPr>
  </w:style>
  <w:style w:type="paragraph" w:styleId="Ballontekst">
    <w:name w:val="Balloon Text"/>
    <w:basedOn w:val="Standaard"/>
    <w:link w:val="BallontekstChar"/>
    <w:uiPriority w:val="99"/>
    <w:semiHidden/>
    <w:unhideWhenUsed/>
    <w:rsid w:val="001118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18C7"/>
    <w:rPr>
      <w:rFonts w:ascii="Tahoma" w:eastAsia="Times New Roman" w:hAnsi="Tahoma" w:cs="Tahoma"/>
      <w:sz w:val="16"/>
      <w:szCs w:val="16"/>
      <w:lang w:val="nl-NL" w:eastAsia="nl-NL"/>
    </w:rPr>
  </w:style>
  <w:style w:type="character" w:styleId="Verwijzingopmerking">
    <w:name w:val="annotation reference"/>
    <w:basedOn w:val="Standaardalinea-lettertype"/>
    <w:uiPriority w:val="99"/>
    <w:semiHidden/>
    <w:unhideWhenUsed/>
    <w:rsid w:val="00B4478E"/>
    <w:rPr>
      <w:sz w:val="16"/>
      <w:szCs w:val="16"/>
    </w:rPr>
  </w:style>
  <w:style w:type="paragraph" w:styleId="Tekstopmerking">
    <w:name w:val="annotation text"/>
    <w:basedOn w:val="Standaard"/>
    <w:link w:val="TekstopmerkingChar"/>
    <w:uiPriority w:val="99"/>
    <w:unhideWhenUsed/>
    <w:rsid w:val="00B4478E"/>
    <w:pPr>
      <w:spacing w:line="240" w:lineRule="auto"/>
    </w:pPr>
    <w:rPr>
      <w:sz w:val="20"/>
      <w:szCs w:val="20"/>
    </w:rPr>
  </w:style>
  <w:style w:type="character" w:customStyle="1" w:styleId="TekstopmerkingChar">
    <w:name w:val="Tekst opmerking Char"/>
    <w:basedOn w:val="Standaardalinea-lettertype"/>
    <w:link w:val="Tekstopmerking"/>
    <w:uiPriority w:val="99"/>
    <w:rsid w:val="00B4478E"/>
    <w:rPr>
      <w:rFonts w:ascii="Calibri" w:eastAsia="Times New Roman" w:hAnsi="Calibri"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B4478E"/>
    <w:rPr>
      <w:b/>
      <w:bCs/>
    </w:rPr>
  </w:style>
  <w:style w:type="character" w:customStyle="1" w:styleId="OnderwerpvanopmerkingChar">
    <w:name w:val="Onderwerp van opmerking Char"/>
    <w:basedOn w:val="TekstopmerkingChar"/>
    <w:link w:val="Onderwerpvanopmerking"/>
    <w:uiPriority w:val="99"/>
    <w:semiHidden/>
    <w:rsid w:val="00B4478E"/>
    <w:rPr>
      <w:rFonts w:ascii="Calibri" w:eastAsia="Times New Roman" w:hAnsi="Calibri" w:cs="Times New Roman"/>
      <w:b/>
      <w:bCs/>
      <w:sz w:val="20"/>
      <w:szCs w:val="20"/>
      <w:lang w:val="nl-NL" w:eastAsia="nl-NL"/>
    </w:rPr>
  </w:style>
  <w:style w:type="character" w:styleId="Onopgelostemelding">
    <w:name w:val="Unresolved Mention"/>
    <w:basedOn w:val="Standaardalinea-lettertype"/>
    <w:uiPriority w:val="99"/>
    <w:semiHidden/>
    <w:unhideWhenUsed/>
    <w:rsid w:val="00280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281">
      <w:bodyDiv w:val="1"/>
      <w:marLeft w:val="0"/>
      <w:marRight w:val="0"/>
      <w:marTop w:val="0"/>
      <w:marBottom w:val="0"/>
      <w:divBdr>
        <w:top w:val="none" w:sz="0" w:space="0" w:color="auto"/>
        <w:left w:val="none" w:sz="0" w:space="0" w:color="auto"/>
        <w:bottom w:val="none" w:sz="0" w:space="0" w:color="auto"/>
        <w:right w:val="none" w:sz="0" w:space="0" w:color="auto"/>
      </w:divBdr>
    </w:div>
    <w:div w:id="444084013">
      <w:bodyDiv w:val="1"/>
      <w:marLeft w:val="0"/>
      <w:marRight w:val="0"/>
      <w:marTop w:val="0"/>
      <w:marBottom w:val="0"/>
      <w:divBdr>
        <w:top w:val="none" w:sz="0" w:space="0" w:color="auto"/>
        <w:left w:val="none" w:sz="0" w:space="0" w:color="auto"/>
        <w:bottom w:val="none" w:sz="0" w:space="0" w:color="auto"/>
        <w:right w:val="none" w:sz="0" w:space="0" w:color="auto"/>
      </w:divBdr>
    </w:div>
    <w:div w:id="680009458">
      <w:bodyDiv w:val="1"/>
      <w:marLeft w:val="0"/>
      <w:marRight w:val="0"/>
      <w:marTop w:val="0"/>
      <w:marBottom w:val="0"/>
      <w:divBdr>
        <w:top w:val="none" w:sz="0" w:space="0" w:color="auto"/>
        <w:left w:val="none" w:sz="0" w:space="0" w:color="auto"/>
        <w:bottom w:val="none" w:sz="0" w:space="0" w:color="auto"/>
        <w:right w:val="none" w:sz="0" w:space="0" w:color="auto"/>
      </w:divBdr>
    </w:div>
    <w:div w:id="685639197">
      <w:bodyDiv w:val="1"/>
      <w:marLeft w:val="0"/>
      <w:marRight w:val="0"/>
      <w:marTop w:val="0"/>
      <w:marBottom w:val="0"/>
      <w:divBdr>
        <w:top w:val="none" w:sz="0" w:space="0" w:color="auto"/>
        <w:left w:val="none" w:sz="0" w:space="0" w:color="auto"/>
        <w:bottom w:val="none" w:sz="0" w:space="0" w:color="auto"/>
        <w:right w:val="none" w:sz="0" w:space="0" w:color="auto"/>
      </w:divBdr>
    </w:div>
    <w:div w:id="853374365">
      <w:bodyDiv w:val="1"/>
      <w:marLeft w:val="0"/>
      <w:marRight w:val="0"/>
      <w:marTop w:val="0"/>
      <w:marBottom w:val="0"/>
      <w:divBdr>
        <w:top w:val="none" w:sz="0" w:space="0" w:color="auto"/>
        <w:left w:val="none" w:sz="0" w:space="0" w:color="auto"/>
        <w:bottom w:val="none" w:sz="0" w:space="0" w:color="auto"/>
        <w:right w:val="none" w:sz="0" w:space="0" w:color="auto"/>
      </w:divBdr>
    </w:div>
    <w:div w:id="1142388853">
      <w:bodyDiv w:val="1"/>
      <w:marLeft w:val="0"/>
      <w:marRight w:val="0"/>
      <w:marTop w:val="0"/>
      <w:marBottom w:val="0"/>
      <w:divBdr>
        <w:top w:val="none" w:sz="0" w:space="0" w:color="auto"/>
        <w:left w:val="none" w:sz="0" w:space="0" w:color="auto"/>
        <w:bottom w:val="none" w:sz="0" w:space="0" w:color="auto"/>
        <w:right w:val="none" w:sz="0" w:space="0" w:color="auto"/>
      </w:divBdr>
    </w:div>
    <w:div w:id="1149395460">
      <w:bodyDiv w:val="1"/>
      <w:marLeft w:val="0"/>
      <w:marRight w:val="0"/>
      <w:marTop w:val="0"/>
      <w:marBottom w:val="0"/>
      <w:divBdr>
        <w:top w:val="none" w:sz="0" w:space="0" w:color="auto"/>
        <w:left w:val="none" w:sz="0" w:space="0" w:color="auto"/>
        <w:bottom w:val="none" w:sz="0" w:space="0" w:color="auto"/>
        <w:right w:val="none" w:sz="0" w:space="0" w:color="auto"/>
      </w:divBdr>
    </w:div>
    <w:div w:id="1371804074">
      <w:bodyDiv w:val="1"/>
      <w:marLeft w:val="0"/>
      <w:marRight w:val="0"/>
      <w:marTop w:val="0"/>
      <w:marBottom w:val="0"/>
      <w:divBdr>
        <w:top w:val="none" w:sz="0" w:space="0" w:color="auto"/>
        <w:left w:val="none" w:sz="0" w:space="0" w:color="auto"/>
        <w:bottom w:val="none" w:sz="0" w:space="0" w:color="auto"/>
        <w:right w:val="none" w:sz="0" w:space="0" w:color="auto"/>
      </w:divBdr>
    </w:div>
    <w:div w:id="1479302953">
      <w:bodyDiv w:val="1"/>
      <w:marLeft w:val="0"/>
      <w:marRight w:val="0"/>
      <w:marTop w:val="0"/>
      <w:marBottom w:val="0"/>
      <w:divBdr>
        <w:top w:val="none" w:sz="0" w:space="0" w:color="auto"/>
        <w:left w:val="none" w:sz="0" w:space="0" w:color="auto"/>
        <w:bottom w:val="none" w:sz="0" w:space="0" w:color="auto"/>
        <w:right w:val="none" w:sz="0" w:space="0" w:color="auto"/>
      </w:divBdr>
    </w:div>
    <w:div w:id="1530412376">
      <w:bodyDiv w:val="1"/>
      <w:marLeft w:val="0"/>
      <w:marRight w:val="0"/>
      <w:marTop w:val="0"/>
      <w:marBottom w:val="0"/>
      <w:divBdr>
        <w:top w:val="none" w:sz="0" w:space="0" w:color="auto"/>
        <w:left w:val="none" w:sz="0" w:space="0" w:color="auto"/>
        <w:bottom w:val="none" w:sz="0" w:space="0" w:color="auto"/>
        <w:right w:val="none" w:sz="0" w:space="0" w:color="auto"/>
      </w:divBdr>
    </w:div>
    <w:div w:id="19527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G:\Mijn%20Drive\INBODATA\PROJECTEN\PRJ_SCHELDE\VNSC\Rapportage_INBO\2021\120_zoogdieren\output\Alle%20vrijgegeven%20waarnemingen%20v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1250</Words>
  <Characters>6881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MERTENS, Wim</dc:creator>
  <cp:lastModifiedBy>VANOVERBEKE, Joost</cp:lastModifiedBy>
  <cp:revision>2</cp:revision>
  <dcterms:created xsi:type="dcterms:W3CDTF">2021-07-20T14:24:00Z</dcterms:created>
  <dcterms:modified xsi:type="dcterms:W3CDTF">2021-07-20T14:24:00Z</dcterms:modified>
</cp:coreProperties>
</file>