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0"/>
          <w:szCs w:val="30"/>
        </w:rPr>
      </w:pPr>
      <w:bookmarkStart w:colFirst="0" w:colLast="0" w:name="_ddh18s7amj9j" w:id="0"/>
      <w:bookmarkEnd w:id="0"/>
      <w:r>
        <w:rPr>
          <w:rFonts w:ascii="Poppins" w:cs="Poppins" w:eastAsia="Poppins" w:hAnsi="Poppins"/>
          <w:b w:val="1"/>
          <w:bCs w:val="1"/>
          <w:sz w:val="38"/>
          <w:szCs w:val="38"/>
        </w:rPr>
        <w:drawing>
          <wp:inline distB="114300" distT="114300" distL="114300" distR="114300">
            <wp:extent cx="5943600" cy="120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>
      <w:pPr>
        <w:spacing w:after="400"/>
      </w:pP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72"/>
          <w:szCs w:val="72"/>
        </w:rPr>
        <w:t>PRD</w:t>
      </w:r>
    </w:p>
    <w:p>
      <w:pPr>
        <w:spacing w:before="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8"/>
          <w:szCs w:val="28"/>
        </w:rPr>
        <w:t>Franklin Offshore ePermit System — MVP</w:t>
      </w:r>
    </w:p>
    <w:p>
      <w:pPr>
        <w:spacing w:before="0" w:after="200" w:line="276" w:lineRule="auto"/>
        <w:jc w:val="left"/>
      </w:pPr>
      <w:r>
        <w:rPr>
          <w:rFonts w:ascii="Poppins" w:cs="Poppins" w:eastAsia="Poppins" w:hAnsi="Poppins"/>
          <w:b/>
          <w:bCs/>
          <w:color w:val="666666"/>
          <w:sz w:val="24"/>
          <w:szCs w:val="24"/>
        </w:rPr>
        <w:t>Hot Work Permit (Onshore) digital workflow</w:t>
      </w:r>
    </w:p>
    <w:p>
      <w:pPr>
        <w:spacing w:before="0" w:after="3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Technical specification for the Hot Work Permit MVP. Companion to the Codingo proposal dated 30 April 2026. Scope is limited to the Hot Work Permit; future permit types follow the same workflow framework but are not specified here.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 xml:space="preserve">Prepared for:   </w:t>
      </w:r>
      <w:r>
        <w:rPr>
          <w:rFonts w:ascii="Poppins" w:cs="Poppins" w:eastAsia="Poppins" w:hAnsi="Poppins"/>
          <w:color w:val="000000"/>
          <w:sz w:val="26"/>
          <w:szCs w:val="26"/>
        </w:rPr>
        <w:t>Joseph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 xml:space="preserve">End client:        </w:t>
      </w:r>
      <w:r>
        <w:rPr>
          <w:rFonts w:ascii="Poppins" w:cs="Poppins" w:eastAsia="Poppins" w:hAnsi="Poppins"/>
          <w:color w:val="000000"/>
          <w:sz w:val="26"/>
          <w:szCs w:val="26"/>
        </w:rPr>
        <w:t>Franklin Offshore International Pte Ltd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 xml:space="preserve">Prepared by:     </w:t>
      </w:r>
      <w:r>
        <w:rPr>
          <w:rFonts w:ascii="Poppins" w:cs="Poppins" w:eastAsia="Poppins" w:hAnsi="Poppins"/>
          <w:color w:val="000000"/>
          <w:sz w:val="26"/>
          <w:szCs w:val="26"/>
        </w:rPr>
        <w:t>Codingo Assignments Pte. Ltd.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 xml:space="preserve">Version:             </w:t>
      </w:r>
      <w:r>
        <w:rPr>
          <w:rFonts w:ascii="Poppins" w:cs="Poppins" w:eastAsia="Poppins" w:hAnsi="Poppins"/>
          <w:color w:val="000000"/>
          <w:sz w:val="26"/>
          <w:szCs w:val="26"/>
        </w:rPr>
        <w:t>1.0 — Draft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 xml:space="preserve">Date:                  </w:t>
      </w:r>
      <w:r>
        <w:rPr>
          <w:rFonts w:ascii="Poppins" w:cs="Poppins" w:eastAsia="Poppins" w:hAnsi="Poppins"/>
          <w:color w:val="000000"/>
          <w:sz w:val="26"/>
          <w:szCs w:val="26"/>
        </w:rPr>
        <w:t>30 April 2026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Reference form:</w:t>
      </w:r>
      <w:r>
        <w:rPr>
          <w:rFonts w:ascii="Poppins" w:cs="Poppins" w:eastAsia="Poppins" w:hAnsi="Poppins"/>
          <w:color w:val="000000"/>
          <w:sz w:val="26"/>
          <w:szCs w:val="26"/>
        </w:rPr>
        <w:t>FOI-SG-057 Rev. 0 (effective 04/02/2013)</w:t>
      </w:r>
    </w:p>
    <w:p>
      <w:pPr>
        <w:spacing w:after="0"/>
      </w:pPr>
      <w:r>
        <w:br w:type="page"/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1. Introduction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1.1 Purpose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Define the technical and functional requirements for digitising Franklin Offshore's Hot Work Permit (FOI-SG-057). The MVP covers a single permit type but builds the foundation (auth, roles, qualified personnel database, dashboard, audit log, PDF generation) reusable for all future permit types.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1.2 Out of scope for this PRD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Other permit types (Lifting, Working at Height, General Work, etc.) — Phase 2/3.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Multi-company support — Phase 2.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Email/WhatsApp notifications — Phase 2.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Offline/PWA support — to be evaluated based on connectivity feedback after MVP.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HR system integration for personnel sync — Phase 2.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1.3 Design principles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Tablet-first, mobile-acceptable. Optimised for 8.9-11 inch tablets used in the field.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Idiot-proof UX — buttons, dropdowns, auto-fill, minimal typing.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Identity is enforced — users can only act under their own login, never on behalf of another.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Qualified personnel only — only approved supervisors / assessors / SRMs can perform their respective stages.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Every state transition is logged with user, timestamp, and reason where applicable.</w:t>
      </w:r>
    </w:p>
    <w:p>
      <w:pPr>
        <w:spacing w:after="0"/>
      </w:pPr>
      <w:r>
        <w:br w:type="page"/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2. Roles &amp; Permissions</w:t>
      </w:r>
    </w:p>
    <w:tbl>
      <w:tblPr>
        <w:tblW w:w="9360" w:type="dxa"/>
        <w:tblLayout w:type="fixed"/>
        <w:tblLook w:val="04A0"/>
      </w:tblPr>
      <w:tblGrid>
        <w:gridCol w:w="2200"/>
        <w:gridCol w:w="4200"/>
        <w:gridCol w:w="2960"/>
      </w:tblGrid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w="2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Applicant
(Foreman / Supervisor)</w:t>
            </w:r>
          </w:p>
        </w:tc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Create permits, fill Stage I, upload + annotate photos, submit, complete Stage IV close-out</w:t>
            </w:r>
          </w:p>
        </w:tc>
        <w:tc>
          <w:tcPr>
            <w:tcW w:w="2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Endorse Stage II, approve Stage III, sign as another user, select unqualified names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Safety Assessor</w:t>
            </w:r>
          </w:p>
        </w:tc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View pending Stage II permits, mark fit/not-fit, add remarks, endorse under own identity</w:t>
            </w:r>
          </w:p>
        </w:tc>
        <w:tc>
          <w:tcPr>
            <w:tcW w:w="2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Approve Stage III (unless separately authorised), assess remotely (must inspect physically)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Ship Repair Manager (SRM)</w:t>
            </w:r>
          </w:p>
        </w:tc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Approve / reject / revoke Stage III, endorse Day 2-14, add reason for revocation</w:t>
            </w:r>
          </w:p>
        </w:tc>
        <w:tc>
          <w:tcPr>
            <w:tcW w:w="2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Self-raise own permit (separation of duties)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Admin (e.g. Alex)</w:t>
            </w:r>
          </w:p>
        </w:tc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View all permits, manage users, upload qualified personnel CSV, review audit logs, export permits</w:t>
            </w:r>
          </w:p>
        </w:tc>
        <w:tc>
          <w:tcPr>
            <w:tcW w:w="2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Sign on behalf of qualified personnel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i/>
          <w:iCs/>
          <w:color w:val="666666"/>
          <w:sz w:val="22"/>
          <w:szCs w:val="22"/>
        </w:rPr>
        <w:t>All actions require login. Logged-in identity is the only allowable signatory.</w:t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3. Hot Work Permit Form Structure (FOI-SG-057)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3.1 Header fields</w:t>
      </w:r>
    </w:p>
    <w:tbl>
      <w:tblPr>
        <w:tblW w:w="9360" w:type="dxa"/>
        <w:tblLayout w:type="fixed"/>
        <w:tblLook w:val="04A0"/>
      </w:tblPr>
      <w:tblGrid>
        <w:gridCol w:w="2200"/>
        <w:gridCol w:w="1800"/>
        <w:gridCol w:w="1100"/>
        <w:gridCol w:w="4260"/>
      </w:tblGrid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Serial No.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Auto-generated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Format TBC during discovery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Vessel / Project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Location of Work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 of Commencement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Cannot be before today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Description of Work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Textarea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Min 10 chars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 of Completion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Must be ≥ commencement date, defines validity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Type of Hazard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Multi-select / text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Welding / cutting / brazing / heating / riveting / other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11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Free text or dropdown if Franklin maintains a list</w:t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3.2 Stage I — Raising of Permit (Applicant)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Applicant declares the area is safe and fit for hot work. Three checklist items must be confirmed: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Maintain adequate ventilation &amp; lighting.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Prominent display of hot work permit with sketch.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Provide watchman with fire extinguisher or hose.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All three checkboxes mandatory before submission.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>Identity fields: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Name — auto-filled from logged-in user (read-only).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Department — auto-filled from user record (read-only).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Date — auto-filled with current date (read-only).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Time — auto-filled with current time (read-only).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Signature — auto-captured on submission (timestamped login record).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b/>
          <w:bCs/>
          <w:color w:val="000000"/>
          <w:sz w:val="22"/>
          <w:szCs w:val="22"/>
        </w:rPr>
        <w:t>Photo / sketch: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Camera capture from tablet, or upload from device gallery.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Annotation tools: arrow, circle, freehand draw, text label.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Multiple photos supported (max 5).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3.3 Stage II — Endorsement by Safety Assessor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Assessor performs physical inspection and records the outcome: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Fit for hot work / Not fit for hot work — required.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Name, position, date, time — auto-filled from login.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Remarks — optional if fit, mandatory if not fit.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Signature — auto-captured.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3.4 Stage III — Approval by Ship-Repair Manager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SRM evaluates broader site coordination and decides whether work may proceed: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Action: Approve / Reject / Revoke — required.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Name, department, date, time — auto-filled from login.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Reason — mandatory for Reject and Revoke.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Signature — auto-captured.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3.5 Day 2-14 endorsements (SRM)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For permits whose Date of Completion exceeds Day 1, daily continuation endorsement is required.</w:t>
      </w:r>
    </w:p>
    <w:tbl>
      <w:tblPr>
        <w:tblW w:w="9360" w:type="dxa"/>
        <w:tblLayout w:type="fixed"/>
        <w:tblLook w:val="04A0"/>
      </w:tblPr>
      <w:tblGrid>
        <w:gridCol w:w="2400"/>
        <w:gridCol w:w="2400"/>
        <w:gridCol w:w="45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Day number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Computed from commencement date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Endorser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Logged-in SRM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Continue / Reject / Revoke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Remarks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Required if Reject or Revoke</w:t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3.6 Stage IV — Notification of Completion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Default: same applicant who raised Stage I.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Override path: admin can re-assign close-out if applicant is unavailable (with reason logged).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Name, department, date, time — auto-filled from login.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Signature — auto-captured.</w:t>
      </w:r>
    </w:p>
    <w:p>
      <w:pPr>
        <w:spacing w:after="0"/>
      </w:pPr>
      <w:r>
        <w:br w:type="page"/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4. Permit State Machine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Each permit has exactly one current state. State transitions are enforced server-side.</w:t>
      </w:r>
    </w:p>
    <w:tbl>
      <w:tblPr>
        <w:tblW w:w="9360" w:type="dxa"/>
        <w:tblLayout w:type="fixed"/>
        <w:tblLook w:val="04A0"/>
      </w:tblPr>
      <w:tblGrid>
        <w:gridCol w:w="2700"/>
        <w:gridCol w:w="3400"/>
        <w:gridCol w:w="3260"/>
      </w:tblGrid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Entered when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Allowed next states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Applicant creates permit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Safety Assessment, (deleted)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Safety Assessment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Stage I submitted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SRM Approval, Not Fit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Not Fit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Assessor marks not-fit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SRM Approval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Assessor marks fit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Approved / Active, Rejected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Rejected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SRM rejects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Approved / Active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SRM approves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Daily Endorsement, Pending Closure, Revoked, Expired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Daily Endorsement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Day rolls over for active multi-day permit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Approved / Active, Revoked, Expired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Revoked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SRM revokes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Pending Closure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 of Completion reached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Closed / Completed, Expired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Closed / Completed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Stage IV submitted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(terminal)</w:t>
            </w:r>
          </w:p>
        </w:tc>
      </w:tr>
      <w:tr>
        <w:tc>
          <w:tcPr>
            <w:tcW w:w="2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Expired</w:t>
            </w:r>
          </w:p>
        </w:tc>
        <w:tc>
          <w:tcPr>
            <w:tcW w:w="3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 of Completion + grace period elapses without close-out</w:t>
            </w:r>
          </w:p>
        </w:tc>
        <w:tc>
          <w:tcPr>
            <w:tcW w:w="3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(terminal)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i/>
          <w:iCs/>
          <w:color w:val="666666"/>
          <w:sz w:val="22"/>
          <w:szCs w:val="22"/>
        </w:rPr>
        <w:t>Note: terminology may be adjusted during discovery. Joseph mentioned wanting clear separation between "approved / active" (active permit) and "closed" (work completed and permit archived).</w:t>
      </w:r>
    </w:p>
    <w:p>
      <w:pPr>
        <w:spacing w:after="0"/>
      </w:pPr>
      <w:r>
        <w:br w:type="page"/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5. Data Model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PostgreSQL via Supabase. Six core tables.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5.1 users</w:t>
      </w:r>
    </w:p>
    <w:tbl>
      <w:tblPr>
        <w:tblW w:w="9360" w:type="dxa"/>
        <w:tblLayout w:type="fixed"/>
        <w:tblLook w:val="04A0"/>
      </w:tblPr>
      <w:tblGrid>
        <w:gridCol w:w="2400"/>
        <w:gridCol w:w="2800"/>
        <w:gridCol w:w="41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UNIQUE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Login identity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'applicant' | 'assessor' | 'srm' | 'admin'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qualified_for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['hot_work_applicant', 'hot_work_assessor', 'hot_work_srm']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boolean DEFAULT true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5.2 permits</w:t>
      </w:r>
    </w:p>
    <w:tbl>
      <w:tblPr>
        <w:tblW w:w="9360" w:type="dxa"/>
        <w:tblLayout w:type="fixed"/>
        <w:tblLook w:val="04A0"/>
      </w:tblPr>
      <w:tblGrid>
        <w:gridCol w:w="2400"/>
        <w:gridCol w:w="2800"/>
        <w:gridCol w:w="41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serial_no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UNIQUE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permit_type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'hot_work_onshore' for MVP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See state machine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vessel_project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location_of_work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date_commencement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date_completion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Defines validity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hazard_types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text[]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contractor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applicant_id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assessor_id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users.id (NULL until Stage II)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srm_id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users.id (NULL until Stage III)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closer_id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users.id (NULL until Stage IV; may differ from applicant)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created_at, updated_at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5.3 permit_stages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One row per stage submission (I, II, III, IV) with the exact data captured.</w:t>
      </w:r>
    </w:p>
    <w:tbl>
      <w:tblPr>
        <w:tblW w:w="9360" w:type="dxa"/>
        <w:tblLayout w:type="fixed"/>
        <w:tblLook w:val="04A0"/>
      </w:tblPr>
      <w:tblGrid>
        <w:gridCol w:w="2400"/>
        <w:gridCol w:w="2400"/>
        <w:gridCol w:w="45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permits.id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stage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 NOT NULL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'I' | 'II' | 'III' | 'IV'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Acting user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Stage-specific fields (checklist booleans, fit/not-fit, remarks, etc.)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submitted_at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5.4 permit_endorsements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One row per Day 2-14 endorsement.</w:t>
      </w:r>
    </w:p>
    <w:tbl>
      <w:tblPr>
        <w:tblW w:w="9360" w:type="dxa"/>
        <w:tblLayout w:type="fixed"/>
        <w:tblLook w:val="04A0"/>
      </w:tblPr>
      <w:tblGrid>
        <w:gridCol w:w="2400"/>
        <w:gridCol w:w="2400"/>
        <w:gridCol w:w="45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permits.id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day_number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2-14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endorser_id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'continue' | 'reject' | 'revoke'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remarks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Required if reject/revoke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5.5 permit_photos</w:t>
      </w:r>
    </w:p>
    <w:tbl>
      <w:tblPr>
        <w:tblW w:w="9360" w:type="dxa"/>
        <w:tblLayout w:type="fixed"/>
        <w:tblLook w:val="04A0"/>
      </w:tblPr>
      <w:tblGrid>
        <w:gridCol w:w="2400"/>
        <w:gridCol w:w="2400"/>
        <w:gridCol w:w="45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 PRIMARY KEY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FK → permits.id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Object storage URL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annotation_data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Annotation overlay (arrows, circles, text)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uploaded_by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uploaded_at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5.6 audit_log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Append-only log of every state transition and significant action.</w:t>
      </w:r>
    </w:p>
    <w:tbl>
      <w:tblPr>
        <w:tblW w:w="9360" w:type="dxa"/>
        <w:tblLayout w:type="fixed"/>
        <w:tblLook w:val="04A0"/>
      </w:tblPr>
      <w:tblGrid>
        <w:gridCol w:w="2400"/>
        <w:gridCol w:w="2400"/>
        <w:gridCol w:w="45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bigserial PRIMARY KEY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'created' | 'submitted' | 'fit' | 'not_fit' | 'approved' | 'rejected' | 'revoked' | 'endorsed_day_n' | 'closed'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from_state, to_state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Free-form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w="4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6. Permit Numbering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Auto-incremented per permit type. Format to be confirmed during discovery — the paper register currently uses something like "66 April 2026" (sequential per month). Suggested format:</w:t>
      </w:r>
    </w:p>
    <w:p>
      <w:pPr>
        <w:spacing w:before="80" w:after="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FOI-HWP-{YYYY}-{NNN}</w:t>
      </w:r>
    </w:p>
    <w:p>
      <w:pPr>
        <w:spacing w:before="0" w:after="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 </w:t>
      </w:r>
    </w:p>
    <w:p>
      <w:pPr>
        <w:spacing w:before="0" w:after="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Examples:</w:t>
      </w:r>
    </w:p>
    <w:p>
      <w:pPr>
        <w:spacing w:before="0" w:after="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  FOI-HWP-2026-001</w:t>
      </w:r>
    </w:p>
    <w:p>
      <w:pPr>
        <w:spacing w:before="0" w:after="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  FOI-HWP-2026-067</w:t>
      </w:r>
    </w:p>
    <w:p>
      <w:pPr>
        <w:spacing w:before="0" w:after="120" w:line="240" w:lineRule="auto"/>
        <w:ind w:left="200"/>
      </w:pPr>
      <w:r>
        <w:rPr>
          <w:rFonts w:ascii="Consolas" w:cs="Consolas" w:eastAsia="Consolas" w:hAnsi="Consolas"/>
          <w:color w:val="000000"/>
          <w:sz w:val="20"/>
          <w:szCs w:val="20"/>
          <w:shd w:fill="F5F5F5" w:val="clear" w:color="auto"/>
        </w:rPr>
        <w:t xml:space="preserve">  FOI-HWP-2027-001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Counter resets at the start of each year. Atomic increment to prevent collisions when two applicants submit simultaneously.</w:t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7. Non-Functional Requirements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7.1 Performance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Page load: &lt; 2s on 4G mobile.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Permit dashboard query: &lt; 500ms p99 with 1000+ permits.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PDF generation: &lt; 5s end-to-end.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7.2 Devices &amp; browsers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Optimised for tablets: iPad (latest 2 versions of iPadOS), Android tablets (latest 2 versions).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Acceptable on mobile (iOS Safari, Android Chrome).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Acceptable on desktop (Chrome, Edge, Safari latest 2 versions).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Tested at 8.9-inch and 11-inch tablet form factors.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7.3 Printable PDF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Layout closely mirrors FOI-SG-057 — recognisable to anyone familiar with the paper form.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All filled fields, signatures (typed name + login timestamp), checkboxes, and annotated photos rendered.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Day 2-14 endorsement panel rendered with completed days marked.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A4 portrait, single page where possible (multi-day endorsements may overflow).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Print-on-demand from any state — useful for displaying live status at the worksite.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7.4 Security &amp; audit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HTTPS everywhere.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Session-based auth (Supabase Auth). 8-hour session timeout with re-auth required.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Server-side enforcement of role-based actions — no client-only checks.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Append-only audit log. Logs cannot be edited or deleted by any role, including admin.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All identifying actions (Stage I-IV submissions, endorsements, revocations) tied to authenticated user ID.</w:t>
      </w:r>
    </w:p>
    <w:p>
      <w:pPr>
        <w:spacing w:before="320" w:after="8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26"/>
          <w:szCs w:val="26"/>
        </w:rPr>
        <w:t>7.5 Data retention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Closed/expired permits retained indefinitely by default.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Photos stored in object storage with permanent URLs.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Retention policy and archival rules to be confirmed with Franklin (some industries require 7-year retention).</w:t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8. Acceptance Criteria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MVP is signed off when all of the following are demonstrable: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Admin uploads CSV of qualified supervisors / assessors / SRMs and they appear as available users.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Applicant logs in, creates a Hot Work Permit, fills Stage I including checklist + photo with annotation, submits.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Permit serial number auto-generates in correct format.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Safety Assessor receives the permit in their queue, marks it fit, adds remarks. Permit moves to SRM.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SRM logs in (potentially on mobile), reviews, approves. Permit becomes Active.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Permit can be printed as PDF that visually resembles FOI-SG-057 with all data filled in correctly.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Day 2 rolls over: SRM endorses continuation, then revokes on Day 4 with mandatory reason. Permit moves to Revoked.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On a separate test permit, applicant submits Stage IV close-out at Date of Completion. Permit moves to Closed.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Applicant attempts to sign as another user — system prevents it.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Unqualified user attempts to act as Safety Assessor — system prevents it.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Audit log shows every state transition with actor, timestamp, and reason.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Admin views audit log, exports permits to PDF/CSV.</w:t>
      </w:r>
    </w:p>
    <w:p>
      <w:pPr>
        <w:numPr>
          <w:ilvl w:val="0"/>
          <w:numId w:val="1"/>
        </w:numPr>
        <w:spacing w:before="0" w:after="80" w:line="276" w:lineRule="auto"/>
        <w:ind w:left="720" w:hanging="360"/>
      </w:pPr>
      <w:r>
        <w:rPr>
          <w:rFonts w:ascii="Poppins" w:cs="Poppins" w:eastAsia="Poppins" w:hAnsi="Poppins"/>
          <w:color w:val="000000"/>
          <w:sz w:val="22"/>
          <w:szCs w:val="22"/>
        </w:rPr>
        <w:t>All Stage I-IV functionality works on an 11-inch tablet in portrait orientation.</w:t>
      </w:r>
    </w:p>
    <w:p>
      <w:pPr>
        <w:spacing w:before="480" w:after="120" w:line="276" w:lineRule="auto"/>
        <w:jc w:val="left"/>
      </w:pPr>
      <w:r>
        <w:rPr>
          <w:rFonts w:ascii="Poppins" w:cs="Poppins" w:eastAsia="Poppins" w:hAnsi="Poppins"/>
          <w:b/>
          <w:bCs/>
          <w:color w:val="1F3864"/>
          <w:sz w:val="32"/>
          <w:szCs w:val="32"/>
        </w:rPr>
        <w:t>9. Open Questions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color w:val="000000"/>
          <w:sz w:val="22"/>
          <w:szCs w:val="22"/>
        </w:rPr>
        <w:t>To be resolved with Joseph / Alex during Week 1 discovery:</w:t>
      </w:r>
    </w:p>
    <w:tbl>
      <w:tblPr>
        <w:tblW w:w="9360" w:type="dxa"/>
        <w:tblLayout w:type="fixed"/>
        <w:tblLook w:val="04A0"/>
      </w:tblPr>
      <w:tblGrid>
        <w:gridCol w:w="700"/>
        <w:gridCol w:w="6800"/>
        <w:gridCol w:w="1860"/>
      </w:tblGrid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fill="1F3864" w:val="clear" w:color="auto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OQ-1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Exact permit numbering format (FOI-HWP-YYYY-NNN, or different?)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OQ-2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Permit validity period before auto-expiry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OQ-3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Day 2-14 endorsement frequency — daily mandatory, or only when SRM chooses to re-approve?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2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OQ-4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Should Stage IV ever be bypassed if applicant is unavailable? Who authorises?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OQ-5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Final terminology: approved / accepted / endorsed / rejected / revoked / not-fit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OQ-6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Legal preamble wording for app-open notice (or skip preamble)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OQ-7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Audit export formats — CSV / PDF / both?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OQ-8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PDF layout — exact match to FOI-SG-057, or modernised while preserving fields?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OQ-9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Retention period for closed permits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OQ-10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Internet reliability at worksites — will offline/PWA support be needed for V2?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OQ-11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Multi-company support timing — same release, or Phase 2?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OQ-12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Word version of FOI-SG-057 and any other permit templates Franklin already has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  <w:tr>
        <w:tc>
          <w:tcPr>
            <w:tcW w:w="7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OQ-13</w:t>
            </w:r>
          </w:p>
        </w:tc>
        <w:tc>
          <w:tcPr>
            <w:tcW w:w="6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CSV files for qualified supervisor / assessor / SRM lists</w:t>
            </w:r>
          </w:p>
        </w:tc>
        <w:tc>
          <w:tcPr>
            <w:tcW w:w="1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Poppins" w:cs="Poppins" w:eastAsia="Poppins" w:hAnsi="Poppins"/>
                <w:color w:val="000000"/>
                <w:sz w:val="20"/>
                <w:szCs w:val="20"/>
              </w:rPr>
              <w:t xml:space="preserve">Yes — Week 1</w:t>
            </w:r>
          </w:p>
        </w:tc>
      </w:tr>
    </w:tbl>
    <w:p>
      <w:pPr>
        <w:spacing w:after="300"/>
      </w:pPr>
    </w:p>
    <w:p>
      <w:pPr>
        <w:spacing w:before="0" w:after="40" w:line="276" w:lineRule="auto"/>
        <w:jc w:val="left"/>
      </w:pPr>
      <w:r>
        <w:rPr>
          <w:rFonts w:ascii="Poppins" w:cs="Poppins" w:eastAsia="Poppins" w:hAnsi="Poppins"/>
          <w:b/>
          <w:bCs/>
          <w:color w:val="000000"/>
          <w:sz w:val="24"/>
          <w:szCs w:val="24"/>
        </w:rPr>
        <w:t>Joshua Lim</w:t>
      </w:r>
    </w:p>
    <w:p>
      <w:pPr>
        <w:spacing w:before="0" w:after="40" w:line="276" w:lineRule="auto"/>
        <w:jc w:val="left"/>
      </w:pPr>
      <w:r>
        <w:rPr>
          <w:rFonts w:ascii="Poppins" w:cs="Poppins" w:eastAsia="Poppins" w:hAnsi="Poppins"/>
          <w:color w:val="666666"/>
          <w:sz w:val="22"/>
          <w:szCs w:val="22"/>
        </w:rPr>
        <w:t>Director, Codingo Assignments Pte. Ltd.</w:t>
      </w:r>
    </w:p>
    <w:p>
      <w:pPr>
        <w:spacing w:before="0" w:after="120" w:line="276" w:lineRule="auto"/>
        <w:jc w:val="left"/>
      </w:pPr>
      <w:r>
        <w:rPr>
          <w:rFonts w:ascii="Poppins" w:cs="Poppins" w:eastAsia="Poppins" w:hAnsi="Poppins"/>
          <w:i/>
          <w:iCs/>
          <w:color w:val="666666"/>
          <w:sz w:val="22"/>
          <w:szCs w:val="22"/>
        </w:rPr>
        <w:t>hello@codingo.sg  |  +65 9456 2307  |  enterprise.codingo.sg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6"/>
          <w:szCs w:val="26"/>
        </w:rPr>
      </w:pPr>
      <w:r>
        <w:rPr>
          <w:rFonts w:ascii="Poppins" w:cs="Poppins" w:eastAsia="Poppins" w:hAnsi="Poppins"/>
          <w:sz w:val="26"/>
          <w:szCs w:val="26"/>
        </w:rPr>
        <w:drawing>
          <wp:inline distB="114300" distT="114300" distL="114300" distR="114300">
            <wp:extent cx="5943600" cy="120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6"/>
          <w:szCs w:val="26"/>
        </w:rPr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