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Data Scientist</w:t>
        <w:br/>
        <w:t>Project Requirements Analysis</w:t>
      </w:r>
    </w:p>
    <w:p>
      <w:pPr>
        <w:jc w:val="center"/>
      </w:pPr>
      <w:r>
        <w:rPr>
          <w:b/>
          <w:i w:val="0"/>
        </w:rPr>
        <w:t>Group B — Ali Ibrahim, Elsayed Azab, Mohammed Sharaf</w:t>
      </w:r>
    </w:p>
    <w:p>
      <w:pPr>
        <w:jc w:val="center"/>
      </w:pPr>
      <w:r>
        <w:rPr>
          <w:b w:val="0"/>
          <w:i/>
        </w:rPr>
        <w:t>CS 499 Senior Project — Prince Sultan University</w:t>
      </w:r>
    </w:p>
    <w:p>
      <w:pPr>
        <w:jc w:val="center"/>
      </w:pPr>
      <w:r>
        <w:rPr>
          <w:b w:val="0"/>
          <w:i/>
        </w:rPr>
        <w:t>Advisor: Dr. Omar Alomeir</w:t>
      </w:r>
    </w:p>
    <w:p>
      <w:pPr>
        <w:pStyle w:val="Heading1"/>
      </w:pPr>
      <w:r>
        <w:t>1. User Expectations and Contextual Constraints</w:t>
      </w:r>
    </w:p>
    <w:p>
      <w:pPr>
        <w:pStyle w:val="Heading2"/>
      </w:pPr>
      <w:r>
        <w:t>1.1 User Expectations</w:t>
      </w:r>
    </w:p>
    <w:p>
      <w:r>
        <w:rPr>
          <w:b w:val="0"/>
          <w:i w:val="0"/>
        </w:rPr>
        <w:t>The LLM Data Scientist platform addresses a core research question: How well can LLM-based agent architectures perform rigorous statistical analysis on real-world social science survey data? The primary users are AI and social science researchers who need to evaluate and compare different agentic approaches to automated data analysis.</w:t>
      </w:r>
    </w:p>
    <w:p>
      <w:r>
        <w:rPr>
          <w:b/>
          <w:i w:val="0"/>
        </w:rPr>
        <w:t>Users expect the system to:</w:t>
      </w:r>
    </w:p>
    <w:p>
      <w:pPr>
        <w:pStyle w:val="ListBullet"/>
      </w:pPr>
      <w:r>
        <w:t>Accept natural-language analytical questions about survey data (e.g., "What is the weighted average age of respondents?") and produce statistical answers with interpretation.</w:t>
      </w:r>
    </w:p>
    <w:p>
      <w:pPr>
        <w:pStyle w:val="ListBullet"/>
      </w:pPr>
      <w:r>
        <w:t>Automatically generate, execute, and interpret Python statistical code without manual intervention.</w:t>
      </w:r>
    </w:p>
    <w:p>
      <w:pPr>
        <w:pStyle w:val="ListBullet"/>
      </w:pPr>
      <w:r>
        <w:t>Properly handle survey methodology — including survey weights, missing-value codes, and coded variable names — which are fundamental to valid survey analysis.</w:t>
      </w:r>
    </w:p>
    <w:p>
      <w:pPr>
        <w:pStyle w:val="ListBullet"/>
      </w:pPr>
      <w:r>
        <w:t>Implement and compare three distinct agent architectures (Single-Agent, Multi-Agent, RAG-Agent) on identical questions to enable fair comparison.</w:t>
      </w:r>
    </w:p>
    <w:p>
      <w:pPr>
        <w:pStyle w:val="ListBullet"/>
      </w:pPr>
      <w:r>
        <w:t>Produce scored evaluation reports with accuracy, completeness, and weight-usage metrics against expert ground-truth answers.</w:t>
      </w:r>
    </w:p>
    <w:p>
      <w:pPr>
        <w:pStyle w:val="ListBullet"/>
      </w:pPr>
      <w:r>
        <w:t>Support multiple LLM providers (OpenAI GPT-4o, Anthropic Claude) with easy model switching to test provider effects.</w:t>
      </w:r>
    </w:p>
    <w:p>
      <w:pPr>
        <w:pStyle w:val="Heading2"/>
      </w:pPr>
      <w:r>
        <w:t>1.2 Contextual Constraints</w:t>
      </w:r>
    </w:p>
    <w:p>
      <w:r>
        <w:rPr>
          <w:b w:val="0"/>
          <w:i w:val="0"/>
        </w:rPr>
        <w:t>Several practical constraints shape the system design:</w:t>
      </w:r>
    </w:p>
    <w:p>
      <w:pPr>
        <w:pStyle w:val="ListBullet"/>
      </w:pPr>
      <w:r>
        <w:t>Dataset Size: The GSS dataset is ~567 MB (Stata format, 68,846 rows × 6,000+ columns). Loading the full file for every query is infeasible; column subsetting is mandatory.</w:t>
      </w:r>
    </w:p>
    <w:p>
      <w:pPr>
        <w:pStyle w:val="ListBullet"/>
      </w:pPr>
      <w:r>
        <w:t>API Rate Limits: OpenAI and Anthropic impose token-per-minute and request-per-minute limits. The evaluation pipeline must incorporate inter-question delays (5–30 s) and exponential backoff on HTTP 429 errors.</w:t>
      </w:r>
    </w:p>
    <w:p>
      <w:pPr>
        <w:pStyle w:val="ListBullet"/>
      </w:pPr>
      <w:r>
        <w:t>Execution Safety: LLM-generated code runs via exec(); the sandbox must restrict file I/O, imports, and dangerous builtins to prevent data leakage or system compromise.</w:t>
      </w:r>
    </w:p>
    <w:p>
      <w:pPr>
        <w:pStyle w:val="ListBullet"/>
      </w:pPr>
      <w:r>
        <w:t>Codebook Availability: Only the GSS codebook PDF is currently available for RAG indexing. Arab Barometer and WVS codebooks are pending; the RAG-Agent must gracefully fall back to schema-based context when codebooks are unavailable.</w:t>
      </w:r>
    </w:p>
    <w:p>
      <w:pPr>
        <w:pStyle w:val="ListBullet"/>
      </w:pPr>
      <w:r>
        <w:t>Cost: Each full evaluation run (3 agents × 30 questions) consumes significant API tokens. Disk-level caching of agent results and ground-truth computations is essential to avoid redundant API calls.</w:t>
      </w:r>
    </w:p>
    <w:p>
      <w:pPr>
        <w:pStyle w:val="ListBullet"/>
      </w:pPr>
      <w:r>
        <w:t>Privacy: Raw survey micro-data must not leave the local machine; all LLM calls send only schema metadata, code, and textual answers — never raw respondent records.</w:t>
      </w:r>
    </w:p>
    <w:p>
      <w:pPr>
        <w:pStyle w:val="Heading2"/>
      </w:pPr>
      <w:r>
        <w:t>1.3 Edge Cases</w:t>
      </w:r>
    </w:p>
    <w:p>
      <w:pPr>
        <w:pStyle w:val="ListBullet"/>
      </w:pPr>
      <w:r>
        <w:t>Ambiguous Questions: A user might ask "Is there a relationship between X and Y?" without specifying which variables to use. The agent must search column names and labels to identify the correct variables.</w:t>
      </w:r>
    </w:p>
    <w:p>
      <w:pPr>
        <w:pStyle w:val="ListBullet"/>
      </w:pPr>
      <w:r>
        <w:t>Missing or Coded Data: Survey datasets use negative codes (−1, −99) for missing values and numeric codes (1 = "very happy") for categorical responses. The system must detect and recode these correctly.</w:t>
      </w:r>
    </w:p>
    <w:p>
      <w:pPr>
        <w:pStyle w:val="ListBullet"/>
      </w:pPr>
      <w:r>
        <w:t>Multi-format Datasets: Data files arrive in Stata (.dta), CSV, and SPSS (.sav) formats. The loader must handle all three transparently.</w:t>
      </w:r>
    </w:p>
    <w:p>
      <w:pPr>
        <w:pStyle w:val="ListBullet"/>
      </w:pPr>
      <w:r>
        <w:t>LLM Hallucination: An agent may generate syntactically valid code that uses wrong variable names or omits survey weights. The evaluation pipeline must detect and score these failures.</w:t>
      </w:r>
    </w:p>
    <w:p>
      <w:pPr>
        <w:pStyle w:val="ListBullet"/>
      </w:pPr>
      <w:r>
        <w:t>Variable Discovery in Large Datasets: GSS has 6,000+ columns with coded names. Agents must be able to search and discover the right variables without loading all columns into context.</w:t>
      </w:r>
    </w:p>
    <w:p>
      <w:pPr>
        <w:pStyle w:val="Heading1"/>
      </w:pPr>
      <w:r>
        <w:t>2. System Requirements</w:t>
      </w:r>
    </w:p>
    <w:p>
      <w:pPr>
        <w:pStyle w:val="Heading2"/>
      </w:pPr>
      <w:r>
        <w:t>2.1 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Success Criterion</w:t>
            </w:r>
          </w:p>
        </w:tc>
      </w:tr>
      <w:tr>
        <w:tc>
          <w:tcPr>
            <w:tcW w:type="dxa" w:w="2880"/>
          </w:tcPr>
          <w:p>
            <w:r>
              <w:t>FR-01</w:t>
            </w:r>
          </w:p>
        </w:tc>
        <w:tc>
          <w:tcPr>
            <w:tcW w:type="dxa" w:w="2880"/>
          </w:tcPr>
          <w:p>
            <w:r>
              <w:t>The system shall accept a natural-language question and a dataset name, then return a statistical answer with interpretation.</w:t>
            </w:r>
          </w:p>
        </w:tc>
        <w:tc>
          <w:tcPr>
            <w:tcW w:type="dxa" w:w="2880"/>
          </w:tcPr>
          <w:p>
            <w:r>
              <w:t>Agent produces a non-empty answer string for 100% of valid inputs.</w:t>
            </w:r>
          </w:p>
        </w:tc>
      </w:tr>
      <w:tr>
        <w:tc>
          <w:tcPr>
            <w:tcW w:type="dxa" w:w="2880"/>
          </w:tcPr>
          <w:p>
            <w:r>
              <w:t>FR-02</w:t>
            </w:r>
          </w:p>
        </w:tc>
        <w:tc>
          <w:tcPr>
            <w:tcW w:type="dxa" w:w="2880"/>
          </w:tcPr>
          <w:p>
            <w:r>
              <w:t>The system shall generate Python analysis code and execute it in a sandboxed environment.</w:t>
            </w:r>
          </w:p>
        </w:tc>
        <w:tc>
          <w:tcPr>
            <w:tcW w:type="dxa" w:w="2880"/>
          </w:tcPr>
          <w:p>
            <w:r>
              <w:t>Code executes successfully (no uncaught exceptions) in ≥90% of runs.</w:t>
            </w:r>
          </w:p>
        </w:tc>
      </w:tr>
      <w:tr>
        <w:tc>
          <w:tcPr>
            <w:tcW w:type="dxa" w:w="2880"/>
          </w:tcPr>
          <w:p>
            <w:r>
              <w:t>FR-03</w:t>
            </w:r>
          </w:p>
        </w:tc>
        <w:tc>
          <w:tcPr>
            <w:tcW w:type="dxa" w:w="2880"/>
          </w:tcPr>
          <w:p>
            <w:r>
              <w:t>The system shall apply survey weights in all statistical computations when a weight column is defined.</w:t>
            </w:r>
          </w:p>
        </w:tc>
        <w:tc>
          <w:tcPr>
            <w:tcW w:type="dxa" w:w="2880"/>
          </w:tcPr>
          <w:p>
            <w:r>
              <w:t>Weight column appears in executed code for ≥90% of questions (per agent).</w:t>
            </w:r>
          </w:p>
        </w:tc>
      </w:tr>
      <w:tr>
        <w:tc>
          <w:tcPr>
            <w:tcW w:type="dxa" w:w="2880"/>
          </w:tcPr>
          <w:p>
            <w:r>
              <w:t>FR-04</w:t>
            </w:r>
          </w:p>
        </w:tc>
        <w:tc>
          <w:tcPr>
            <w:tcW w:type="dxa" w:w="2880"/>
          </w:tcPr>
          <w:p>
            <w:r>
              <w:t>The system shall support three agent architectures: Single-Agent (ReAct), Multi-Agent (Planner→Analyst→Reviewer), and RAG-Agent (retrieval-augmented).</w:t>
            </w:r>
          </w:p>
        </w:tc>
        <w:tc>
          <w:tcPr>
            <w:tcW w:type="dxa" w:w="2880"/>
          </w:tcPr>
          <w:p>
            <w:r>
              <w:t>All three agents return AnalysisResult for every question.</w:t>
            </w:r>
          </w:p>
        </w:tc>
      </w:tr>
      <w:tr>
        <w:tc>
          <w:tcPr>
            <w:tcW w:type="dxa" w:w="2880"/>
          </w:tcPr>
          <w:p>
            <w:r>
              <w:t>FR-05</w:t>
            </w:r>
          </w:p>
        </w:tc>
        <w:tc>
          <w:tcPr>
            <w:tcW w:type="dxa" w:w="2880"/>
          </w:tcPr>
          <w:p>
            <w:r>
              <w:t>The system shall evaluate agent answers against expert ground-truth using numeric, categorical, directional, and LLM-as-judge scoring.</w:t>
            </w:r>
          </w:p>
        </w:tc>
        <w:tc>
          <w:tcPr>
            <w:tcW w:type="dxa" w:w="2880"/>
          </w:tcPr>
          <w:p>
            <w:r>
              <w:t>Evaluation produces EvalScore for every (agent, question) pair.</w:t>
            </w:r>
          </w:p>
        </w:tc>
      </w:tr>
      <w:tr>
        <w:tc>
          <w:tcPr>
            <w:tcW w:type="dxa" w:w="2880"/>
          </w:tcPr>
          <w:p>
            <w:r>
              <w:t>FR-06</w:t>
            </w:r>
          </w:p>
        </w:tc>
        <w:tc>
          <w:tcPr>
            <w:tcW w:type="dxa" w:w="2880"/>
          </w:tcPr>
          <w:p>
            <w:r>
              <w:t>The system shall generate a Markdown comparison report summarizing per-agent and per-question metrics.</w:t>
            </w:r>
          </w:p>
        </w:tc>
        <w:tc>
          <w:tcPr>
            <w:tcW w:type="dxa" w:w="2880"/>
          </w:tcPr>
          <w:p>
            <w:r>
              <w:t>Report file created with summary table and per-question breakdown.</w:t>
            </w:r>
          </w:p>
        </w:tc>
      </w:tr>
      <w:tr>
        <w:tc>
          <w:tcPr>
            <w:tcW w:type="dxa" w:w="2880"/>
          </w:tcPr>
          <w:p>
            <w:r>
              <w:t>FR-07</w:t>
            </w:r>
          </w:p>
        </w:tc>
        <w:tc>
          <w:tcPr>
            <w:tcW w:type="dxa" w:w="2880"/>
          </w:tcPr>
          <w:p>
            <w:r>
              <w:t>The system shall cache agent results and ground-truth computations to disk to enable reproducible evaluation.</w:t>
            </w:r>
          </w:p>
        </w:tc>
        <w:tc>
          <w:tcPr>
            <w:tcW w:type="dxa" w:w="2880"/>
          </w:tcPr>
          <w:p>
            <w:r>
              <w:t>Re-running the same question returns cached result without API call.</w:t>
            </w:r>
          </w:p>
        </w:tc>
      </w:tr>
      <w:tr>
        <w:tc>
          <w:tcPr>
            <w:tcW w:type="dxa" w:w="2880"/>
          </w:tcPr>
          <w:p>
            <w:r>
              <w:t>FR-08</w:t>
            </w:r>
          </w:p>
        </w:tc>
        <w:tc>
          <w:tcPr>
            <w:tcW w:type="dxa" w:w="2880"/>
          </w:tcPr>
          <w:p>
            <w:r>
              <w:t>The system shall retrieve relevant codebook sections via RAG (ChromaDB + all-MiniLM-L6-v2 embeddings) for the RAG-Agent.</w:t>
            </w:r>
          </w:p>
        </w:tc>
        <w:tc>
          <w:tcPr>
            <w:tcW w:type="dxa" w:w="2880"/>
          </w:tcPr>
          <w:p>
            <w:r>
              <w:t>Top-k codebook chunks returned with relevance scores.</w:t>
            </w:r>
          </w:p>
        </w:tc>
      </w:tr>
      <w:tr>
        <w:tc>
          <w:tcPr>
            <w:tcW w:type="dxa" w:w="2880"/>
          </w:tcPr>
          <w:p>
            <w:r>
              <w:t>FR-09</w:t>
            </w:r>
          </w:p>
        </w:tc>
        <w:tc>
          <w:tcPr>
            <w:tcW w:type="dxa" w:w="2880"/>
          </w:tcPr>
          <w:p>
            <w:r>
              <w:t>The system shall support both OpenAI and Anthropic LLM providers with automatic model detection.</w:t>
            </w:r>
          </w:p>
        </w:tc>
        <w:tc>
          <w:tcPr>
            <w:tcW w:type="dxa" w:w="2880"/>
          </w:tcPr>
          <w:p>
            <w:r>
              <w:t>Agents initialize correctly for gpt-* and claude-* model names.</w:t>
            </w:r>
          </w:p>
        </w:tc>
      </w:tr>
      <w:tr>
        <w:tc>
          <w:tcPr>
            <w:tcW w:type="dxa" w:w="2880"/>
          </w:tcPr>
          <w:p>
            <w:r>
              <w:t>FR-10</w:t>
            </w:r>
          </w:p>
        </w:tc>
        <w:tc>
          <w:tcPr>
            <w:tcW w:type="dxa" w:w="2880"/>
          </w:tcPr>
          <w:p>
            <w:r>
              <w:t>The system shall compute ground-truth answers independently using weighted statistics functions (no LLM involved).</w:t>
            </w:r>
          </w:p>
        </w:tc>
        <w:tc>
          <w:tcPr>
            <w:tcW w:type="dxa" w:w="2880"/>
          </w:tcPr>
          <w:p>
            <w:r>
              <w:t>Ground-truth values match manual expert calculations.</w:t>
            </w:r>
          </w:p>
        </w:tc>
      </w:tr>
    </w:tbl>
    <w:p/>
    <w:p>
      <w:pPr>
        <w:pStyle w:val="Heading2"/>
      </w:pPr>
      <w:r>
        <w:t>2.2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NFR-01</w:t>
            </w:r>
          </w:p>
        </w:tc>
        <w:tc>
          <w:tcPr>
            <w:tcW w:type="dxa" w:w="2880"/>
          </w:tcPr>
          <w:p>
            <w:r>
              <w:t>Accuracy: Agent answers shall be scored against ground truth.</w:t>
            </w:r>
          </w:p>
        </w:tc>
        <w:tc>
          <w:tcPr>
            <w:tcW w:type="dxa" w:w="2880"/>
          </w:tcPr>
          <w:p>
            <w:r>
              <w:t>≥ 70% average accuracy for the best-performing agent.</w:t>
            </w:r>
          </w:p>
        </w:tc>
      </w:tr>
      <w:tr>
        <w:tc>
          <w:tcPr>
            <w:tcW w:type="dxa" w:w="2880"/>
          </w:tcPr>
          <w:p>
            <w:r>
              <w:t>NFR-02</w:t>
            </w:r>
          </w:p>
        </w:tc>
        <w:tc>
          <w:tcPr>
            <w:tcW w:type="dxa" w:w="2880"/>
          </w:tcPr>
          <w:p>
            <w:r>
              <w:t>Latency: Single question analysis shall complete within a bounded time.</w:t>
            </w:r>
          </w:p>
        </w:tc>
        <w:tc>
          <w:tcPr>
            <w:tcW w:type="dxa" w:w="2880"/>
          </w:tcPr>
          <w:p>
            <w:r>
              <w:t>≤ 120 s for Single/RAG agents; ≤ 400 s for Multi-Agent.</w:t>
            </w:r>
          </w:p>
        </w:tc>
      </w:tr>
      <w:tr>
        <w:tc>
          <w:tcPr>
            <w:tcW w:type="dxa" w:w="2880"/>
          </w:tcPr>
          <w:p>
            <w:r>
              <w:t>NFR-03</w:t>
            </w:r>
          </w:p>
        </w:tc>
        <w:tc>
          <w:tcPr>
            <w:tcW w:type="dxa" w:w="2880"/>
          </w:tcPr>
          <w:p>
            <w:r>
              <w:t>Security: Sandboxed code execution shall prevent file I/O, imports, and dangerous builtins.</w:t>
            </w:r>
          </w:p>
        </w:tc>
        <w:tc>
          <w:tcPr>
            <w:tcW w:type="dxa" w:w="2880"/>
          </w:tcPr>
          <w:p>
            <w:r>
              <w:t>Zero sandbox escapes across all runs.</w:t>
            </w:r>
          </w:p>
        </w:tc>
      </w:tr>
      <w:tr>
        <w:tc>
          <w:tcPr>
            <w:tcW w:type="dxa" w:w="2880"/>
          </w:tcPr>
          <w:p>
            <w:r>
              <w:t>NFR-04</w:t>
            </w:r>
          </w:p>
        </w:tc>
        <w:tc>
          <w:tcPr>
            <w:tcW w:type="dxa" w:w="2880"/>
          </w:tcPr>
          <w:p>
            <w:r>
              <w:t>Scalability: The evaluation pipeline shall handle 30 questions × 3 agents in a single batch run.</w:t>
            </w:r>
          </w:p>
        </w:tc>
        <w:tc>
          <w:tcPr>
            <w:tcW w:type="dxa" w:w="2880"/>
          </w:tcPr>
          <w:p>
            <w:r>
              <w:t>Full evaluation completes within 3 hours.</w:t>
            </w:r>
          </w:p>
        </w:tc>
      </w:tr>
      <w:tr>
        <w:tc>
          <w:tcPr>
            <w:tcW w:type="dxa" w:w="2880"/>
          </w:tcPr>
          <w:p>
            <w:r>
              <w:t>NFR-05</w:t>
            </w:r>
          </w:p>
        </w:tc>
        <w:tc>
          <w:tcPr>
            <w:tcW w:type="dxa" w:w="2880"/>
          </w:tcPr>
          <w:p>
            <w:r>
              <w:t>Reliability: The system shall recover from API rate limits via exponential backoff.</w:t>
            </w:r>
          </w:p>
        </w:tc>
        <w:tc>
          <w:tcPr>
            <w:tcW w:type="dxa" w:w="2880"/>
          </w:tcPr>
          <w:p>
            <w:r>
              <w:t>100% of rate-limited requests retried successfully.</w:t>
            </w:r>
          </w:p>
        </w:tc>
      </w:tr>
      <w:tr>
        <w:tc>
          <w:tcPr>
            <w:tcW w:type="dxa" w:w="2880"/>
          </w:tcPr>
          <w:p>
            <w:r>
              <w:t>NFR-06</w:t>
            </w:r>
          </w:p>
        </w:tc>
        <w:tc>
          <w:tcPr>
            <w:tcW w:type="dxa" w:w="2880"/>
          </w:tcPr>
          <w:p>
            <w:r>
              <w:t>Privacy: No raw respondent-level data shall be sent to external LLM APIs.</w:t>
            </w:r>
          </w:p>
        </w:tc>
        <w:tc>
          <w:tcPr>
            <w:tcW w:type="dxa" w:w="2880"/>
          </w:tcPr>
          <w:p>
            <w:r>
              <w:t>Only schema metadata and textual answers transmitted.</w:t>
            </w:r>
          </w:p>
        </w:tc>
      </w:tr>
      <w:tr>
        <w:tc>
          <w:tcPr>
            <w:tcW w:type="dxa" w:w="2880"/>
          </w:tcPr>
          <w:p>
            <w:r>
              <w:t>NFR-07</w:t>
            </w:r>
          </w:p>
        </w:tc>
        <w:tc>
          <w:tcPr>
            <w:tcW w:type="dxa" w:w="2880"/>
          </w:tcPr>
          <w:p>
            <w:r>
              <w:t>Reproducibility: Cached results and fixed random seeds shall enable deterministic evaluation runs.</w:t>
            </w:r>
          </w:p>
        </w:tc>
        <w:tc>
          <w:tcPr>
            <w:tcW w:type="dxa" w:w="2880"/>
          </w:tcPr>
          <w:p>
            <w:r>
              <w:t>Identical scores when re-running cached evaluation.</w:t>
            </w:r>
          </w:p>
        </w:tc>
      </w:tr>
      <w:tr>
        <w:tc>
          <w:tcPr>
            <w:tcW w:type="dxa" w:w="2880"/>
          </w:tcPr>
          <w:p>
            <w:r>
              <w:t>NFR-08</w:t>
            </w:r>
          </w:p>
        </w:tc>
        <w:tc>
          <w:tcPr>
            <w:tcW w:type="dxa" w:w="2880"/>
          </w:tcPr>
          <w:p>
            <w:r>
              <w:t>Portability: The system shall run on Python 3.10+ with dependencies managed via uv.</w:t>
            </w:r>
          </w:p>
        </w:tc>
        <w:tc>
          <w:tcPr>
            <w:tcW w:type="dxa" w:w="2880"/>
          </w:tcPr>
          <w:p>
            <w:r>
              <w:t>Successful installation and execution on macOS and Linux.</w:t>
            </w:r>
          </w:p>
        </w:tc>
      </w:tr>
    </w:tbl>
    <w:p>
      <w:pPr>
        <w:pStyle w:val="Heading1"/>
      </w:pPr>
      <w:r>
        <w:t>3. Key Use Cases</w:t>
      </w:r>
    </w:p>
    <w:p>
      <w:pPr>
        <w:pStyle w:val="Heading2"/>
      </w:pPr>
      <w:r>
        <w:t>Use Case 1: Single-Question Agent Analysis</w:t>
      </w:r>
    </w:p>
    <w:p>
      <w:r>
        <w:rPr>
          <w:b w:val="0"/>
          <w:i w:val="0"/>
        </w:rPr>
        <w:t>Actor: Researcher evaluating agent behavior</w:t>
      </w:r>
    </w:p>
    <w:p>
      <w:r>
        <w:rPr>
          <w:b w:val="0"/>
          <w:i w:val="0"/>
        </w:rPr>
        <w:t>Scenario: A researcher runs a single question through one agent via the CLI: python experiments/run_experiment.py --agent single --dataset arab_barometer --question "What is the weighted average age of respondents?" The Single-Agent loads the dataset schema, identifies the age variable (Q1001) and weight column (WT), generates weighted-mean code, executes it in the sandbox, and returns the result (e.g., "The weighted average age is 36.8 years") along with the executed code. The researcher inspects the generated code to verify correct methodology.</w:t>
      </w:r>
    </w:p>
    <w:p>
      <w:pPr>
        <w:pStyle w:val="Heading2"/>
      </w:pPr>
      <w:r>
        <w:t>Use Case 2: Full Comparative Evaluation</w:t>
      </w:r>
    </w:p>
    <w:p>
      <w:r>
        <w:rPr>
          <w:b w:val="0"/>
          <w:i w:val="0"/>
        </w:rPr>
        <w:t>Actor: AI researcher comparing agent architectures</w:t>
      </w:r>
    </w:p>
    <w:p>
      <w:r>
        <w:rPr>
          <w:b w:val="0"/>
          <w:i w:val="0"/>
        </w:rPr>
        <w:t>Scenario: The researcher runs the full evaluation pipeline: python experiments/run_evaluation.py --agents single multi rag --datasets arab_barometer wvs gss. The system iterates over 30 predefined questions, runs each through all three agents, computes ground-truth references using weighted statistics, scores every answer (numeric accuracy, categorical accuracy, directional accuracy, weight usage), and generates a Markdown comparison report. The researcher analyzes the report to determine which architecture performs best overall and per question type.</w:t>
      </w:r>
    </w:p>
    <w:p>
      <w:pPr>
        <w:pStyle w:val="Heading2"/>
      </w:pPr>
      <w:r>
        <w:t>Use Case 3: RAG-Enhanced Analysis with Codebook Context</w:t>
      </w:r>
    </w:p>
    <w:p>
      <w:r>
        <w:rPr>
          <w:b w:val="0"/>
          <w:i w:val="0"/>
        </w:rPr>
        <w:t>Actor: Researcher testing retrieval-augmented generation on coded survey data</w:t>
      </w:r>
    </w:p>
    <w:p>
      <w:r>
        <w:rPr>
          <w:b w:val="0"/>
          <w:i w:val="0"/>
        </w:rPr>
        <w:t>Scenario: The researcher asks: "What is the relationship between education level and income in the GSS?" The RAG-Agent first queries ChromaDB for relevant GSS codebook sections describing education (EDUC) and income (REALRINC) variables, including their value labels and question text. This codebook context is injected into the LLM prompt, enabling the agent to select the correct variables, handle value codes properly, and produce a more accurate analysis than the non-RAG agents that rely solely on column names and dtypes.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