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060" w:rsidRPr="009F5060" w:rsidRDefault="009F5060" w:rsidP="00B91966">
      <w:pPr>
        <w:rPr>
          <w:rFonts w:ascii="Cambria" w:eastAsiaTheme="minorEastAsia" w:hAnsi="Cambria"/>
          <w:b/>
        </w:rPr>
      </w:pPr>
      <w:proofErr w:type="spellStart"/>
      <w:r>
        <w:rPr>
          <w:rFonts w:ascii="Cambria" w:eastAsiaTheme="minorEastAsia" w:hAnsi="Cambria"/>
          <w:b/>
        </w:rPr>
        <w:t>Reconvolution</w:t>
      </w:r>
      <w:proofErr w:type="spellEnd"/>
    </w:p>
    <w:p w:rsidR="00B91966" w:rsidRDefault="00B91966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linearized cross-</w:t>
      </w:r>
      <w:proofErr w:type="spellStart"/>
      <w:r>
        <w:rPr>
          <w:rFonts w:ascii="Cambria" w:eastAsiaTheme="minorEastAsia" w:hAnsi="Cambria"/>
        </w:rPr>
        <w:t>cumulant</w:t>
      </w:r>
      <w:proofErr w:type="spellEnd"/>
      <w:r>
        <w:rPr>
          <w:rFonts w:ascii="Cambria" w:eastAsiaTheme="minorEastAsia" w:hAnsi="Cambria"/>
        </w:rPr>
        <w:t xml:space="preserve"> is defined by the following equation:</w:t>
      </w:r>
    </w:p>
    <w:p w:rsidR="00B91966" w:rsidRDefault="008A09E1" w:rsidP="00B9196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B91966" w:rsidRDefault="00B91966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In order to mask </w:t>
      </w:r>
      <w:proofErr w:type="spellStart"/>
      <w:r>
        <w:rPr>
          <w:rFonts w:ascii="Cambria" w:eastAsiaTheme="minorEastAsia" w:hAnsi="Cambria"/>
        </w:rPr>
        <w:t>artifacts</w:t>
      </w:r>
      <w:proofErr w:type="spellEnd"/>
      <w:r>
        <w:rPr>
          <w:rFonts w:ascii="Cambria" w:eastAsiaTheme="minorEastAsia" w:hAnsi="Cambria"/>
        </w:rPr>
        <w:t xml:space="preserve"> introduced by deconvolution (</w:t>
      </w:r>
      <w:r w:rsidR="0058371C">
        <w:rPr>
          <w:rFonts w:ascii="Cambria" w:eastAsiaTheme="minorEastAsia" w:hAnsi="Cambria"/>
        </w:rPr>
        <w:t>see Linearization</w:t>
      </w:r>
      <w:r>
        <w:rPr>
          <w:rFonts w:ascii="Cambria" w:eastAsiaTheme="minorEastAsia" w:hAnsi="Cambria"/>
        </w:rPr>
        <w:t xml:space="preserve">), small values are truncated and the image is </w:t>
      </w:r>
      <w:proofErr w:type="spellStart"/>
      <w:r>
        <w:rPr>
          <w:rFonts w:ascii="Cambria" w:eastAsiaTheme="minorEastAsia" w:hAnsi="Cambria"/>
        </w:rPr>
        <w:t>reconvolved</w:t>
      </w:r>
      <w:proofErr w:type="spellEnd"/>
      <w:r>
        <w:rPr>
          <w:rFonts w:ascii="Cambria" w:eastAsiaTheme="minorEastAsia" w:hAnsi="Cambria"/>
        </w:rPr>
        <w:t xml:space="preserve"> with a scaled version of the PSF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>
        <w:rPr>
          <w:rFonts w:ascii="Cambria" w:eastAsiaTheme="minorEastAsia" w:hAnsi="Cambria"/>
        </w:rPr>
        <w:t>of the optical system.</w:t>
      </w:r>
    </w:p>
    <w:p w:rsidR="00B91966" w:rsidRDefault="00B91966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scale of the point-spread function </w:t>
      </w:r>
      <w:r w:rsidR="00AC1CB5">
        <w:rPr>
          <w:rFonts w:ascii="Cambria" w:eastAsiaTheme="minorEastAsia" w:hAnsi="Cambria"/>
        </w:rPr>
        <w:t xml:space="preserve">used for </w:t>
      </w:r>
      <w:proofErr w:type="spellStart"/>
      <w:r w:rsidR="00AC1CB5">
        <w:rPr>
          <w:rFonts w:ascii="Cambria" w:eastAsiaTheme="minorEastAsia" w:hAnsi="Cambria"/>
        </w:rPr>
        <w:t>reconvolution</w:t>
      </w:r>
      <w:proofErr w:type="spellEnd"/>
      <w:r w:rsidR="00AC1CB5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 xml:space="preserve">is chosen </w:t>
      </w:r>
      <w:r w:rsidR="008A09E1">
        <w:rPr>
          <w:rFonts w:ascii="Cambria" w:eastAsiaTheme="minorEastAsia" w:hAnsi="Cambria"/>
        </w:rPr>
        <w:t>so that the scaled OTF has</w:t>
      </w:r>
      <w:bookmarkStart w:id="0" w:name="_GoBack"/>
      <w:bookmarkEnd w:id="0"/>
      <w:r w:rsidR="0059206E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the same frequency support than the n</w:t>
      </w:r>
      <w:r w:rsidRPr="0058371C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order </w:t>
      </w:r>
      <w:r w:rsidR="008B43F7">
        <w:rPr>
          <w:rFonts w:ascii="Cambria" w:eastAsiaTheme="minorEastAsia" w:hAnsi="Cambria"/>
        </w:rPr>
        <w:t>cross-</w:t>
      </w:r>
      <w:proofErr w:type="spellStart"/>
      <w:r w:rsidR="008B43F7">
        <w:rPr>
          <w:rFonts w:ascii="Cambria" w:eastAsiaTheme="minorEastAsia" w:hAnsi="Cambria"/>
        </w:rPr>
        <w:t>cumulant</w:t>
      </w:r>
      <w:proofErr w:type="spellEnd"/>
      <w:r w:rsidR="008B43F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equivalent optical tr</w:t>
      </w:r>
      <w:r w:rsidR="008B43F7">
        <w:rPr>
          <w:rFonts w:ascii="Cambria" w:eastAsiaTheme="minorEastAsia" w:hAnsi="Cambria"/>
        </w:rPr>
        <w:t>ansfer function</w:t>
      </w:r>
      <w:r w:rsidR="0059206E">
        <w:rPr>
          <w:rFonts w:ascii="Cambria" w:eastAsiaTheme="minorEastAsia" w:hAnsi="Cambria"/>
        </w:rPr>
        <w:t>. In fact,</w:t>
      </w:r>
      <w:r w:rsidR="008B43F7">
        <w:rPr>
          <w:rFonts w:ascii="Cambria" w:eastAsiaTheme="minorEastAsia" w:hAnsi="Cambria"/>
        </w:rPr>
        <w:t xml:space="preserve"> the Fourier transform of a product of n functions equals the convolution between the Fourier transform of each function. In addition, since the support </w:t>
      </w:r>
      <w:r>
        <w:rPr>
          <w:rFonts w:ascii="Cambria" w:eastAsiaTheme="minorEastAsia" w:hAnsi="Cambria"/>
        </w:rPr>
        <w:t>of the conv</w:t>
      </w:r>
      <w:r w:rsidR="008B43F7">
        <w:rPr>
          <w:rFonts w:ascii="Cambria" w:eastAsiaTheme="minorEastAsia" w:hAnsi="Cambria"/>
        </w:rPr>
        <w:t>olution of an OTF with itself has</w:t>
      </w:r>
      <w:r>
        <w:rPr>
          <w:rFonts w:ascii="Cambria" w:eastAsiaTheme="minorEastAsia" w:hAnsi="Cambria"/>
        </w:rPr>
        <w:t xml:space="preserve"> twice its original support, th</w:t>
      </w:r>
      <w:r w:rsidR="008B43F7">
        <w:rPr>
          <w:rFonts w:ascii="Cambria" w:eastAsiaTheme="minorEastAsia" w:hAnsi="Cambria"/>
        </w:rPr>
        <w:t xml:space="preserve">e support of the </w:t>
      </w:r>
      <w:proofErr w:type="spellStart"/>
      <w:r w:rsidR="008B43F7">
        <w:rPr>
          <w:rFonts w:ascii="Cambria" w:eastAsiaTheme="minorEastAsia" w:hAnsi="Cambria"/>
        </w:rPr>
        <w:t>cumulant</w:t>
      </w:r>
      <w:proofErr w:type="spellEnd"/>
      <w:r w:rsidR="008B43F7">
        <w:rPr>
          <w:rFonts w:ascii="Cambria" w:eastAsiaTheme="minorEastAsia" w:hAnsi="Cambria"/>
        </w:rPr>
        <w:t xml:space="preserve"> OTF has</w:t>
      </w:r>
      <w:r>
        <w:rPr>
          <w:rFonts w:ascii="Cambria" w:eastAsiaTheme="minorEastAsia" w:hAnsi="Cambria"/>
        </w:rPr>
        <w:t xml:space="preserve"> n times the support of the system’s OTF, and therefore, the image is </w:t>
      </w:r>
      <w:proofErr w:type="spellStart"/>
      <w:r>
        <w:rPr>
          <w:rFonts w:ascii="Cambria" w:eastAsiaTheme="minorEastAsia" w:hAnsi="Cambria"/>
        </w:rPr>
        <w:t>reconvolved</w:t>
      </w:r>
      <w:proofErr w:type="spellEnd"/>
      <w:r>
        <w:rPr>
          <w:rFonts w:ascii="Cambria" w:eastAsiaTheme="minorEastAsia" w:hAnsi="Cambria"/>
        </w:rPr>
        <w:t xml:space="preserve"> </w:t>
      </w:r>
      <w:proofErr w:type="gramStart"/>
      <w:r>
        <w:rPr>
          <w:rFonts w:ascii="Cambria" w:eastAsiaTheme="minorEastAsia" w:hAnsi="Cambria"/>
        </w:rPr>
        <w:t xml:space="preserve">by </w:t>
      </w:r>
      <w:proofErr w:type="gramEnd"/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</m:d>
      </m:oMath>
      <w:r w:rsidR="008B43F7">
        <w:rPr>
          <w:rFonts w:ascii="Cambria" w:eastAsiaTheme="minorEastAsia" w:hAnsi="Cambria"/>
        </w:rPr>
        <w:t>:</w:t>
      </w:r>
    </w:p>
    <w:p w:rsidR="00B91966" w:rsidRDefault="008A09E1" w:rsidP="00B91966">
      <w:pPr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ourier</m:t>
                  </m:r>
                </m:e>
              </m:groupChr>
              <m:r>
                <w:rPr>
                  <w:rFonts w:ascii="Cambria Math" w:hAnsi="Cambria Math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d>
            </m:e>
          </m:box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*…*</m:t>
                  </m:r>
                </m:e>
              </m:groupChr>
            </m:e>
            <m:lim>
              <m:r>
                <w:rPr>
                  <w:rFonts w:ascii="Cambria Math" w:hAnsi="Cambria Math"/>
                </w:rPr>
                <m:t>(n-1)times</m:t>
              </m:r>
            </m:lim>
          </m:limLow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acc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 xml:space="preserve"> </m:t>
              </m:r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Deconv. and Reconv</m:t>
                  </m:r>
                </m:e>
              </m:groupChr>
              <m:r>
                <w:rPr>
                  <w:rFonts w:ascii="Cambria Math" w:hAnsi="Cambria Math"/>
                </w:rPr>
                <m:t>O'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acc>
                </m:e>
              </m:d>
            </m:e>
          </m:box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fraktur"/>
                    </m:rP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ourier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groupCh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:rsidR="00B91966" w:rsidRDefault="008B43F7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Assuming a Gaussian point-spread function, the resolution is</w:t>
      </w:r>
      <w:r w:rsidR="00B91966">
        <w:rPr>
          <w:rFonts w:ascii="Cambria" w:eastAsiaTheme="minorEastAsia" w:hAnsi="Cambria"/>
        </w:rPr>
        <w:t xml:space="preserve"> improved by</w:t>
      </w:r>
      <w:r>
        <w:rPr>
          <w:rFonts w:ascii="Cambria" w:eastAsiaTheme="minorEastAsia" w:hAnsi="Cambria"/>
        </w:rPr>
        <w:t xml:space="preserve"> a factor</w:t>
      </w:r>
      <w:r w:rsidR="00B91966">
        <w:rPr>
          <w:rFonts w:ascii="Cambria" w:eastAsiaTheme="minorEastAsia" w:hAnsi="Cambria"/>
        </w:rPr>
        <w:t xml:space="preserve"> </w:t>
      </w:r>
      <w:r w:rsidR="00B91966" w:rsidRPr="008B43F7">
        <w:rPr>
          <w:rFonts w:ascii="Cambria" w:eastAsiaTheme="minorEastAsia" w:hAnsi="Cambria"/>
          <w:i/>
        </w:rPr>
        <w:t>n</w:t>
      </w:r>
      <w:r w:rsidR="00B91966">
        <w:rPr>
          <w:rFonts w:ascii="Cambria" w:eastAsiaTheme="minorEastAsia" w:hAnsi="Cambria"/>
        </w:rPr>
        <w:t xml:space="preserve"> (instead of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ascii="Cambria" w:eastAsiaTheme="minorEastAsia" w:hAnsi="Cambria"/>
        </w:rPr>
        <w:t xml:space="preserve"> as it was initially). </w:t>
      </w:r>
    </w:p>
    <w:p w:rsidR="008B43F7" w:rsidRDefault="008B43F7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Before linearization, the cross-</w:t>
      </w:r>
      <w:proofErr w:type="spellStart"/>
      <w:r>
        <w:rPr>
          <w:rFonts w:ascii="Cambria" w:eastAsiaTheme="minorEastAsia" w:hAnsi="Cambria"/>
        </w:rPr>
        <w:t>cumulant</w:t>
      </w:r>
      <w:proofErr w:type="spellEnd"/>
      <w:r>
        <w:rPr>
          <w:rFonts w:ascii="Cambria" w:eastAsiaTheme="minorEastAsia" w:hAnsi="Cambria"/>
        </w:rPr>
        <w:t xml:space="preserve"> was described by:</w:t>
      </w:r>
    </w:p>
    <w:p w:rsidR="008B43F7" w:rsidRDefault="008A09E1" w:rsidP="008B43F7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8B43F7" w:rsidRDefault="008B43F7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After linearization and convolution, the cross-</w:t>
      </w:r>
      <w:proofErr w:type="spellStart"/>
      <w:r>
        <w:rPr>
          <w:rFonts w:ascii="Cambria" w:eastAsiaTheme="minorEastAsia" w:hAnsi="Cambria"/>
        </w:rPr>
        <w:t>cumulant</w:t>
      </w:r>
      <w:proofErr w:type="spellEnd"/>
      <w:r>
        <w:rPr>
          <w:rFonts w:ascii="Cambria" w:eastAsiaTheme="minorEastAsia" w:hAnsi="Cambria"/>
        </w:rPr>
        <w:t xml:space="preserve"> is now expressed by:</w:t>
      </w:r>
    </w:p>
    <w:p w:rsidR="008B43F7" w:rsidRDefault="008A09E1" w:rsidP="00B91966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  <m:r>
                <w:rPr>
                  <w:rFonts w:ascii="Cambria Math" w:hAnsi="Cambria Math"/>
                </w:rPr>
                <m:t>κ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  <m:r>
                    <w:rPr>
                      <w:rFonts w:ascii="Cambria Math" w:hAnsi="Cambria Math"/>
                    </w:rPr>
                    <m:t>,t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nary>
        </m:oMath>
      </m:oMathPara>
    </w:p>
    <w:p w:rsidR="008B43F7" w:rsidRPr="005D71FC" w:rsidRDefault="008B43F7" w:rsidP="00B91966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Resulting in an improved resolution (by a factor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rPr>
          <w:rFonts w:ascii="Cambria" w:eastAsiaTheme="minorEastAsia" w:hAnsi="Cambria"/>
        </w:rPr>
        <w:t xml:space="preserve"> between the two) and a linearized brightness </w:t>
      </w:r>
      <m:oMath>
        <m:r>
          <w:rPr>
            <w:rFonts w:ascii="Cambria Math" w:hAnsi="Cambria Math"/>
          </w:rPr>
          <m:t>ϵ</m:t>
        </m:r>
      </m:oMath>
      <w:r w:rsidR="005D71FC">
        <w:rPr>
          <w:rFonts w:ascii="Cambria" w:eastAsiaTheme="minorEastAsia" w:hAnsi="Cambria"/>
        </w:rPr>
        <w:t xml:space="preserve"> resolving the </w:t>
      </w:r>
      <w:r w:rsidR="005D71FC" w:rsidRPr="005D71FC">
        <w:rPr>
          <w:rFonts w:ascii="Cambria" w:eastAsiaTheme="minorEastAsia" w:hAnsi="Cambria"/>
        </w:rPr>
        <w:t>amplified brightness</w:t>
      </w:r>
      <w:r w:rsidR="005D71FC">
        <w:rPr>
          <w:rFonts w:ascii="Cambria" w:eastAsiaTheme="minorEastAsia" w:hAnsi="Cambria"/>
          <w:b/>
        </w:rPr>
        <w:t xml:space="preserve"> </w:t>
      </w:r>
      <w:r w:rsidR="005D71FC">
        <w:rPr>
          <w:rFonts w:ascii="Cambria" w:eastAsiaTheme="minorEastAsia" w:hAnsi="Cambria"/>
        </w:rPr>
        <w:t>issue described in previous tutorial steps.</w:t>
      </w:r>
    </w:p>
    <w:p w:rsidR="008B43F7" w:rsidRDefault="008B43F7" w:rsidP="00B91966">
      <w:pPr>
        <w:rPr>
          <w:rFonts w:ascii="Cambria" w:eastAsiaTheme="minorEastAsia" w:hAnsi="Cambria"/>
        </w:rPr>
      </w:pPr>
    </w:p>
    <w:p w:rsidR="000D6595" w:rsidRDefault="000D6595"/>
    <w:sectPr w:rsidR="000D65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4C"/>
    <w:rsid w:val="000770C9"/>
    <w:rsid w:val="000D6595"/>
    <w:rsid w:val="002473F5"/>
    <w:rsid w:val="0058371C"/>
    <w:rsid w:val="0059206E"/>
    <w:rsid w:val="005D71FC"/>
    <w:rsid w:val="008A09E1"/>
    <w:rsid w:val="008B43F7"/>
    <w:rsid w:val="009F5060"/>
    <w:rsid w:val="00AC1CB5"/>
    <w:rsid w:val="00B91966"/>
    <w:rsid w:val="00D3584C"/>
    <w:rsid w:val="00E3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8FCEB-55FD-402D-BC54-8A3002444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966"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272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Girsault</dc:creator>
  <cp:keywords/>
  <dc:description/>
  <cp:lastModifiedBy>Arik Girsault</cp:lastModifiedBy>
  <cp:revision>9</cp:revision>
  <dcterms:created xsi:type="dcterms:W3CDTF">2015-03-17T16:44:00Z</dcterms:created>
  <dcterms:modified xsi:type="dcterms:W3CDTF">2015-04-13T17:16:00Z</dcterms:modified>
</cp:coreProperties>
</file>