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C962" w14:textId="77777777" w:rsidR="00E03F60" w:rsidRDefault="00E03F60" w:rsidP="00E03F60">
      <w:pPr>
        <w:jc w:val="center"/>
        <w:rPr>
          <w:b/>
          <w:bCs/>
          <w:sz w:val="56"/>
          <w:szCs w:val="56"/>
        </w:rPr>
      </w:pPr>
      <w:r>
        <w:rPr>
          <w:b/>
          <w:bCs/>
          <w:sz w:val="56"/>
          <w:szCs w:val="56"/>
        </w:rPr>
        <w:t xml:space="preserve">X-Ray Calc </w:t>
      </w:r>
    </w:p>
    <w:p w14:paraId="3DD59350" w14:textId="77777777" w:rsidR="00E03F60" w:rsidRDefault="00E03F60" w:rsidP="00E03F60">
      <w:pPr>
        <w:jc w:val="center"/>
        <w:rPr>
          <w:sz w:val="40"/>
          <w:szCs w:val="40"/>
        </w:rPr>
      </w:pPr>
      <w:r>
        <w:rPr>
          <w:sz w:val="40"/>
          <w:szCs w:val="40"/>
        </w:rPr>
        <w:t>v. 2.4</w:t>
      </w:r>
    </w:p>
    <w:p w14:paraId="45812E51" w14:textId="77777777" w:rsidR="00E03F60" w:rsidRDefault="00E03F60" w:rsidP="00E03F60">
      <w:pPr>
        <w:jc w:val="center"/>
        <w:rPr>
          <w:sz w:val="40"/>
          <w:szCs w:val="40"/>
        </w:rPr>
      </w:pPr>
    </w:p>
    <w:p w14:paraId="07DAB37E" w14:textId="510201A1" w:rsidR="00E03F60" w:rsidRDefault="00BF11FB" w:rsidP="00E03F60">
      <w:pPr>
        <w:jc w:val="center"/>
        <w:rPr>
          <w:b/>
          <w:bCs/>
          <w:sz w:val="52"/>
          <w:szCs w:val="52"/>
        </w:rPr>
      </w:pPr>
      <w:r>
        <w:rPr>
          <w:b/>
          <w:bCs/>
          <w:sz w:val="52"/>
          <w:szCs w:val="52"/>
        </w:rPr>
        <w:t>FITTING</w:t>
      </w:r>
      <w:r w:rsidR="00E03F60">
        <w:rPr>
          <w:b/>
          <w:bCs/>
          <w:sz w:val="52"/>
          <w:szCs w:val="52"/>
        </w:rPr>
        <w:t xml:space="preserve"> </w:t>
      </w:r>
      <w:r w:rsidR="001E58AC">
        <w:rPr>
          <w:b/>
          <w:bCs/>
          <w:sz w:val="52"/>
          <w:szCs w:val="52"/>
        </w:rPr>
        <w:t>TUTORIAL</w:t>
      </w:r>
    </w:p>
    <w:p w14:paraId="04CCA546" w14:textId="1815F742" w:rsidR="00775DB4" w:rsidRDefault="00775DB4">
      <w:pPr>
        <w:spacing w:line="259" w:lineRule="auto"/>
      </w:pPr>
      <w:r>
        <w:br w:type="page"/>
      </w:r>
    </w:p>
    <w:p w14:paraId="64F603C4" w14:textId="4F4A0F64" w:rsidR="00B85B48" w:rsidRPr="00B85B48" w:rsidRDefault="00B85B48" w:rsidP="00B85B48">
      <w:pPr>
        <w:pStyle w:val="ListParagraph"/>
        <w:numPr>
          <w:ilvl w:val="0"/>
          <w:numId w:val="3"/>
        </w:numPr>
        <w:rPr>
          <w:b/>
          <w:bCs/>
        </w:rPr>
      </w:pPr>
      <w:r w:rsidRPr="00B85B48">
        <w:rPr>
          <w:b/>
          <w:bCs/>
        </w:rPr>
        <w:lastRenderedPageBreak/>
        <w:t>Preparation</w:t>
      </w:r>
    </w:p>
    <w:p w14:paraId="0453C40F" w14:textId="16BABAA6" w:rsidR="00335DA9" w:rsidRDefault="00775DB4" w:rsidP="00335DA9">
      <w:r>
        <w:t xml:space="preserve">This document </w:t>
      </w:r>
      <w:r w:rsidR="007A6063">
        <w:t>practically</w:t>
      </w:r>
      <w:r>
        <w:t xml:space="preserve"> introduces the procedure of “</w:t>
      </w:r>
      <w:r w:rsidR="001E58AC">
        <w:t>M</w:t>
      </w:r>
      <w:r>
        <w:t xml:space="preserve">anual </w:t>
      </w:r>
      <w:r w:rsidR="001E58AC">
        <w:t>F</w:t>
      </w:r>
      <w:r>
        <w:t>itting</w:t>
      </w:r>
      <w:r w:rsidR="007A6063">
        <w:t>.”</w:t>
      </w:r>
      <w:r w:rsidR="00335DA9">
        <w:t xml:space="preserve"> The term “fitting” here means that the parameters of a model are varied </w:t>
      </w:r>
      <w:r w:rsidR="007A6063">
        <w:t>unti</w:t>
      </w:r>
      <w:r w:rsidR="00335DA9">
        <w:t xml:space="preserve">l the best match between the simulated and experimental reflectivity curves is achieved. Parameters of </w:t>
      </w:r>
      <w:r w:rsidR="001B2641">
        <w:t>a</w:t>
      </w:r>
      <w:r w:rsidR="00335DA9">
        <w:t xml:space="preserve"> multilayer model are thickness, density, and roughness of individual layers.</w:t>
      </w:r>
      <w:r w:rsidR="007A6063">
        <w:t xml:space="preserve"> </w:t>
      </w:r>
    </w:p>
    <w:p w14:paraId="43F221CD" w14:textId="210D7411" w:rsidR="007A6063" w:rsidRDefault="007A6063" w:rsidP="00335DA9">
      <w:r>
        <w:t xml:space="preserve">Before Fitting, the initial model is needed to be created, and the experimental reflectivity data </w:t>
      </w:r>
      <w:proofErr w:type="gramStart"/>
      <w:r>
        <w:t>have to</w:t>
      </w:r>
      <w:proofErr w:type="gramEnd"/>
      <w:r>
        <w:t xml:space="preserve"> be loaded to the program. The creation of a model is described in </w:t>
      </w:r>
      <w:r w:rsidRPr="007A6063">
        <w:rPr>
          <w:b/>
          <w:bCs/>
          <w:i/>
          <w:iCs/>
        </w:rPr>
        <w:t>Structure_Manual.pdf</w:t>
      </w:r>
      <w:r>
        <w:rPr>
          <w:i/>
          <w:iCs/>
        </w:rPr>
        <w:t xml:space="preserve">, </w:t>
      </w:r>
      <w:r>
        <w:t xml:space="preserve">so details of this step are omitted here. The project file </w:t>
      </w:r>
      <w:proofErr w:type="spellStart"/>
      <w:r w:rsidRPr="007A6063">
        <w:rPr>
          <w:b/>
          <w:bCs/>
          <w:i/>
          <w:iCs/>
        </w:rPr>
        <w:t>mo-b_</w:t>
      </w:r>
      <w:proofErr w:type="gramStart"/>
      <w:r w:rsidRPr="007A6063">
        <w:rPr>
          <w:b/>
          <w:bCs/>
          <w:i/>
          <w:iCs/>
        </w:rPr>
        <w:t>demo.xrcx</w:t>
      </w:r>
      <w:proofErr w:type="spellEnd"/>
      <w:proofErr w:type="gramEnd"/>
      <w:r>
        <w:t xml:space="preserve"> is located in the </w:t>
      </w:r>
      <w:r w:rsidRPr="007A6063">
        <w:rPr>
          <w:b/>
          <w:bCs/>
          <w:i/>
          <w:iCs/>
        </w:rPr>
        <w:t>examples</w:t>
      </w:r>
      <w:r>
        <w:t xml:space="preserve"> folder.</w:t>
      </w:r>
    </w:p>
    <w:p w14:paraId="37120A72" w14:textId="79843AEB" w:rsidR="007A6063" w:rsidRDefault="007A6063" w:rsidP="007A6063">
      <w:pPr>
        <w:pStyle w:val="ListParagraph"/>
        <w:numPr>
          <w:ilvl w:val="0"/>
          <w:numId w:val="1"/>
        </w:numPr>
      </w:pPr>
      <w:r>
        <w:t xml:space="preserve">Create an initial model. The parameters of the model should be based on some preliminary information, such as materials used for deposition and their sequence, thickness of layers based on deposition rates and times. Cross-sectional TEM might help with the initial step. </w:t>
      </w:r>
      <w:r>
        <w:br/>
        <w:t xml:space="preserve">In this </w:t>
      </w:r>
      <w:proofErr w:type="gramStart"/>
      <w:r>
        <w:t>particular case</w:t>
      </w:r>
      <w:proofErr w:type="gramEnd"/>
      <w:r>
        <w:t xml:space="preserve">, </w:t>
      </w:r>
      <w:r w:rsidR="001B2641">
        <w:t>a</w:t>
      </w:r>
      <w:r>
        <w:t xml:space="preserve"> thick Mo sublayer was deposit first</w:t>
      </w:r>
      <w:r w:rsidRPr="007A6063">
        <w:t xml:space="preserve"> </w:t>
      </w:r>
      <w:r>
        <w:t xml:space="preserve">on Si wafer. Then, 250 pairs of Mo and B were deposited. </w:t>
      </w:r>
      <w:r w:rsidR="001B2641">
        <w:t>A</w:t>
      </w:r>
      <w:r>
        <w:t xml:space="preserve"> thick B layer was deposited on the top.</w:t>
      </w:r>
    </w:p>
    <w:p w14:paraId="5ADF6A2D" w14:textId="42DAFD25" w:rsidR="007A6063" w:rsidRDefault="0083790E" w:rsidP="007A6063">
      <w:pPr>
        <w:jc w:val="center"/>
      </w:pPr>
      <w:r>
        <w:rPr>
          <w:noProof/>
        </w:rPr>
        <w:drawing>
          <wp:anchor distT="0" distB="0" distL="114300" distR="114300" simplePos="0" relativeHeight="251658240" behindDoc="0" locked="0" layoutInCell="1" allowOverlap="1" wp14:anchorId="330773CA" wp14:editId="7A8C278A">
            <wp:simplePos x="0" y="0"/>
            <wp:positionH relativeFrom="column">
              <wp:posOffset>5608320</wp:posOffset>
            </wp:positionH>
            <wp:positionV relativeFrom="paragraph">
              <wp:posOffset>1078230</wp:posOffset>
            </wp:positionV>
            <wp:extent cx="260985" cy="360680"/>
            <wp:effectExtent l="0" t="0" r="5715" b="127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CC441.tmp"/>
                    <pic:cNvPicPr/>
                  </pic:nvPicPr>
                  <pic:blipFill>
                    <a:blip r:embed="rId5">
                      <a:extLst>
                        <a:ext uri="{28A0092B-C50C-407E-A947-70E740481C1C}">
                          <a14:useLocalDpi xmlns:a14="http://schemas.microsoft.com/office/drawing/2010/main" val="0"/>
                        </a:ext>
                      </a:extLst>
                    </a:blip>
                    <a:stretch>
                      <a:fillRect/>
                    </a:stretch>
                  </pic:blipFill>
                  <pic:spPr>
                    <a:xfrm>
                      <a:off x="0" y="0"/>
                      <a:ext cx="260985" cy="360680"/>
                    </a:xfrm>
                    <a:prstGeom prst="rect">
                      <a:avLst/>
                    </a:prstGeom>
                  </pic:spPr>
                </pic:pic>
              </a:graphicData>
            </a:graphic>
            <wp14:sizeRelH relativeFrom="margin">
              <wp14:pctWidth>0</wp14:pctWidth>
            </wp14:sizeRelH>
            <wp14:sizeRelV relativeFrom="margin">
              <wp14:pctHeight>0</wp14:pctHeight>
            </wp14:sizeRelV>
          </wp:anchor>
        </w:drawing>
      </w:r>
      <w:r w:rsidR="007A6063">
        <w:rPr>
          <w:noProof/>
        </w:rPr>
        <w:drawing>
          <wp:inline distT="0" distB="0" distL="0" distR="0" wp14:anchorId="124A176C" wp14:editId="679FA555">
            <wp:extent cx="3672840" cy="976677"/>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7714.tmp"/>
                    <pic:cNvPicPr/>
                  </pic:nvPicPr>
                  <pic:blipFill>
                    <a:blip r:embed="rId6">
                      <a:extLst>
                        <a:ext uri="{28A0092B-C50C-407E-A947-70E740481C1C}">
                          <a14:useLocalDpi xmlns:a14="http://schemas.microsoft.com/office/drawing/2010/main" val="0"/>
                        </a:ext>
                      </a:extLst>
                    </a:blip>
                    <a:stretch>
                      <a:fillRect/>
                    </a:stretch>
                  </pic:blipFill>
                  <pic:spPr>
                    <a:xfrm>
                      <a:off x="0" y="0"/>
                      <a:ext cx="3736287" cy="993549"/>
                    </a:xfrm>
                    <a:prstGeom prst="rect">
                      <a:avLst/>
                    </a:prstGeom>
                  </pic:spPr>
                </pic:pic>
              </a:graphicData>
            </a:graphic>
          </wp:inline>
        </w:drawing>
      </w:r>
    </w:p>
    <w:p w14:paraId="0976A405" w14:textId="6862B6B2" w:rsidR="007A6063" w:rsidRDefault="007A6063" w:rsidP="007A6063">
      <w:pPr>
        <w:pStyle w:val="ListParagraph"/>
        <w:numPr>
          <w:ilvl w:val="0"/>
          <w:numId w:val="1"/>
        </w:numPr>
      </w:pPr>
      <w:r>
        <w:t xml:space="preserve">To load the experimental XRR curve, click </w:t>
      </w:r>
      <w:r w:rsidRPr="0083790E">
        <w:rPr>
          <w:b/>
          <w:bCs/>
          <w:i/>
          <w:iCs/>
        </w:rPr>
        <w:t>Load</w:t>
      </w:r>
      <w:r>
        <w:t xml:space="preserve"> on the </w:t>
      </w:r>
      <w:r w:rsidRPr="0083790E">
        <w:rPr>
          <w:b/>
          <w:bCs/>
          <w:i/>
          <w:iCs/>
        </w:rPr>
        <w:t>Data</w:t>
      </w:r>
      <w:r>
        <w:t xml:space="preserve"> pane and select file </w:t>
      </w:r>
      <w:r w:rsidR="0083790E">
        <w:br/>
      </w:r>
      <w:proofErr w:type="spellStart"/>
      <w:r w:rsidRPr="007A6063">
        <w:rPr>
          <w:b/>
          <w:bCs/>
          <w:i/>
          <w:iCs/>
        </w:rPr>
        <w:t>mo-b_demo.tet</w:t>
      </w:r>
      <w:proofErr w:type="spellEnd"/>
      <w:r>
        <w:t xml:space="preserve">. </w:t>
      </w:r>
    </w:p>
    <w:p w14:paraId="51A0FBBB" w14:textId="1CDC7510" w:rsidR="00B85B48" w:rsidRDefault="00F56BB2" w:rsidP="007A6063">
      <w:pPr>
        <w:pStyle w:val="ListParagraph"/>
        <w:numPr>
          <w:ilvl w:val="0"/>
          <w:numId w:val="1"/>
        </w:numPr>
      </w:pPr>
      <w:r>
        <w:t xml:space="preserve">Press </w:t>
      </w:r>
      <w:r w:rsidRPr="00B85B48">
        <w:rPr>
          <w:b/>
          <w:bCs/>
          <w:i/>
          <w:iCs/>
        </w:rPr>
        <w:t>F5</w:t>
      </w:r>
      <w:r>
        <w:t xml:space="preserve"> to compute the theoretical XRR curve. After finishing the computation, the Calculation tab will be activated. There you can see both experimental and calculated curves. </w:t>
      </w:r>
      <w:r w:rsidR="001B2641" w:rsidRPr="001B2641">
        <w:t xml:space="preserve">The curves did not match because the initial model </w:t>
      </w:r>
      <w:r w:rsidR="001B2641">
        <w:t>did</w:t>
      </w:r>
      <w:r w:rsidR="001B2641" w:rsidRPr="001B2641">
        <w:t xml:space="preserve"> not well represent the real structure.</w:t>
      </w:r>
    </w:p>
    <w:p w14:paraId="2E07AC99" w14:textId="1602696A" w:rsidR="00F56BB2" w:rsidRPr="007A6063" w:rsidRDefault="00B85B48" w:rsidP="007A6063">
      <w:pPr>
        <w:pStyle w:val="ListParagraph"/>
        <w:numPr>
          <w:ilvl w:val="0"/>
          <w:numId w:val="1"/>
        </w:numPr>
      </w:pPr>
      <w:r>
        <w:t xml:space="preserve">Press </w:t>
      </w:r>
      <w:r w:rsidRPr="00B85B48">
        <w:rPr>
          <w:b/>
          <w:bCs/>
          <w:i/>
          <w:iCs/>
        </w:rPr>
        <w:t>F6</w:t>
      </w:r>
      <w:r>
        <w:t xml:space="preserve"> or click the </w:t>
      </w:r>
      <w:r w:rsidRPr="00B85B48">
        <w:rPr>
          <w:b/>
          <w:bCs/>
          <w:i/>
          <w:iCs/>
        </w:rPr>
        <w:t>Fitting</w:t>
      </w:r>
      <w:r>
        <w:t xml:space="preserve"> button. The </w:t>
      </w:r>
      <w:r w:rsidRPr="00B85B48">
        <w:rPr>
          <w:b/>
          <w:bCs/>
          <w:i/>
          <w:iCs/>
        </w:rPr>
        <w:t>Fitting</w:t>
      </w:r>
      <w:r>
        <w:t xml:space="preserve"> window will appear. Here you can quickly adjust the parameters of the model </w:t>
      </w:r>
      <w:r w:rsidR="001B2641">
        <w:t>to</w:t>
      </w:r>
      <w:r>
        <w:t xml:space="preserve"> match </w:t>
      </w:r>
      <w:r w:rsidR="001B2641">
        <w:t>the</w:t>
      </w:r>
      <w:r>
        <w:t xml:space="preserve"> curves.</w:t>
      </w:r>
      <w:r w:rsidR="00EF2B8C">
        <w:t xml:space="preserve"> </w:t>
      </w:r>
      <w:r w:rsidR="00EF2B8C" w:rsidRPr="00EF2B8C">
        <w:rPr>
          <w:b/>
          <w:bCs/>
          <w:i/>
          <w:iCs/>
        </w:rPr>
        <w:t>Step</w:t>
      </w:r>
      <w:r w:rsidR="00EF2B8C">
        <w:t xml:space="preserve"> </w:t>
      </w:r>
      <w:proofErr w:type="spellStart"/>
      <w:r w:rsidR="00EF2B8C">
        <w:t>combobox</w:t>
      </w:r>
      <w:proofErr w:type="spellEnd"/>
      <w:r w:rsidR="00EF2B8C">
        <w:t xml:space="preserve"> in the bottom of the fitting window allows changing of the </w:t>
      </w:r>
      <w:r w:rsidR="00EF2B8C" w:rsidRPr="00EF2B8C">
        <w:rPr>
          <w:b/>
          <w:bCs/>
          <w:i/>
          <w:iCs/>
        </w:rPr>
        <w:t>variation step</w:t>
      </w:r>
      <w:r w:rsidR="00EF2B8C">
        <w:rPr>
          <w:b/>
          <w:bCs/>
          <w:i/>
          <w:iCs/>
        </w:rPr>
        <w:t xml:space="preserve"> </w:t>
      </w:r>
      <w:r w:rsidR="00EF2B8C" w:rsidRPr="00EF2B8C">
        <w:t>from</w:t>
      </w:r>
      <w:r w:rsidR="00EF2B8C">
        <w:t xml:space="preserve"> 0.001 to 5</w:t>
      </w:r>
      <w:bookmarkStart w:id="0" w:name="_GoBack"/>
      <w:bookmarkEnd w:id="0"/>
      <w:r w:rsidR="00EF2B8C">
        <w:t xml:space="preserve"> (1 by default). </w:t>
      </w:r>
      <w:r>
        <w:t xml:space="preserve"> </w:t>
      </w:r>
      <w:r w:rsidR="00F56BB2">
        <w:t xml:space="preserve">  </w:t>
      </w:r>
    </w:p>
    <w:p w14:paraId="3A02C7FB" w14:textId="13AD448F" w:rsidR="00B85B48" w:rsidRDefault="00B85B48" w:rsidP="00335DA9"/>
    <w:p w14:paraId="0DAD2044" w14:textId="5DA4E392" w:rsidR="00B85B48" w:rsidRPr="00B85B48" w:rsidRDefault="00B85B48" w:rsidP="00B85B48">
      <w:pPr>
        <w:pStyle w:val="ListParagraph"/>
        <w:numPr>
          <w:ilvl w:val="0"/>
          <w:numId w:val="3"/>
        </w:numPr>
        <w:rPr>
          <w:b/>
          <w:bCs/>
        </w:rPr>
      </w:pPr>
      <w:r>
        <w:rPr>
          <w:noProof/>
        </w:rPr>
        <w:drawing>
          <wp:anchor distT="0" distB="0" distL="114300" distR="114300" simplePos="0" relativeHeight="251659264" behindDoc="0" locked="0" layoutInCell="1" allowOverlap="1" wp14:anchorId="2861CD86" wp14:editId="2849A2FB">
            <wp:simplePos x="0" y="0"/>
            <wp:positionH relativeFrom="column">
              <wp:posOffset>3854302</wp:posOffset>
            </wp:positionH>
            <wp:positionV relativeFrom="paragraph">
              <wp:posOffset>68447</wp:posOffset>
            </wp:positionV>
            <wp:extent cx="2251223" cy="14353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1223" cy="1435395"/>
                    </a:xfrm>
                    <a:prstGeom prst="rect">
                      <a:avLst/>
                    </a:prstGeom>
                  </pic:spPr>
                </pic:pic>
              </a:graphicData>
            </a:graphic>
          </wp:anchor>
        </w:drawing>
      </w:r>
      <w:r w:rsidRPr="00B85B48">
        <w:rPr>
          <w:b/>
          <w:bCs/>
        </w:rPr>
        <w:t>Fitting</w:t>
      </w:r>
    </w:p>
    <w:p w14:paraId="2F40F243" w14:textId="131E5A2E" w:rsidR="00B85B48" w:rsidRDefault="00B85B48" w:rsidP="00B85B48">
      <w:pPr>
        <w:pStyle w:val="ListParagraph"/>
        <w:numPr>
          <w:ilvl w:val="0"/>
          <w:numId w:val="4"/>
        </w:numPr>
      </w:pPr>
      <w:r>
        <w:t xml:space="preserve">Roughly adjust the period of the structure. Use the spin button to quickly change the thickness of the second B layer </w:t>
      </w:r>
      <w:r w:rsidR="001B2641">
        <w:t>until</w:t>
      </w:r>
      <w:r>
        <w:t xml:space="preserve"> the position of main diffraction peaks matches. Also, reduce the roughness of </w:t>
      </w:r>
      <w:r w:rsidR="00842894">
        <w:t xml:space="preserve">the </w:t>
      </w:r>
      <w:r>
        <w:t>B layer to increase the</w:t>
      </w:r>
      <w:r w:rsidR="001B2641">
        <w:t xml:space="preserve"> </w:t>
      </w:r>
      <w:proofErr w:type="spellStart"/>
      <w:r w:rsidR="001B2641">
        <w:t>intencity</w:t>
      </w:r>
      <w:proofErr w:type="spellEnd"/>
      <w:r w:rsidR="001B2641">
        <w:t xml:space="preserve"> of </w:t>
      </w:r>
      <w:proofErr w:type="gramStart"/>
      <w:r w:rsidR="001B2641">
        <w:t xml:space="preserve">the </w:t>
      </w:r>
      <w:r>
        <w:t xml:space="preserve"> last</w:t>
      </w:r>
      <w:proofErr w:type="gramEnd"/>
      <w:r>
        <w:t xml:space="preserve"> peak.</w:t>
      </w:r>
    </w:p>
    <w:p w14:paraId="159B4754" w14:textId="26F34ABD" w:rsidR="00B85B48" w:rsidRDefault="00B85B48" w:rsidP="00B85B48">
      <w:pPr>
        <w:pStyle w:val="ListParagraph"/>
        <w:numPr>
          <w:ilvl w:val="0"/>
          <w:numId w:val="4"/>
        </w:numPr>
      </w:pPr>
      <w:r>
        <w:t xml:space="preserve">Roughly adjust the ratio of B and Mo thickness. This ratio affects the relative intensity of the diffraction peaks. For instance, now, the second peak is too high, and the third peak is too low. Because Mo and B layers are inside the main stack, and the total thickness of the main stack defines their angular position (see Bragg’s equation), the adjustment of the ratio should not change the stack. </w:t>
      </w:r>
      <w:r>
        <w:br/>
      </w:r>
      <w:r>
        <w:br/>
      </w:r>
      <w:r>
        <w:lastRenderedPageBreak/>
        <w:br/>
        <w:t xml:space="preserve">To keep the </w:t>
      </w:r>
      <w:r w:rsidR="001B2641">
        <w:t xml:space="preserve">total thickness of the stack </w:t>
      </w:r>
      <w:r>
        <w:t>fixed, check B and Mo layers as shown here:</w:t>
      </w:r>
      <w:r>
        <w:br/>
      </w:r>
      <w:r>
        <w:rPr>
          <w:noProof/>
        </w:rPr>
        <w:drawing>
          <wp:inline distT="0" distB="0" distL="0" distR="0" wp14:anchorId="0E81D7A7" wp14:editId="20CF07FF">
            <wp:extent cx="2785730" cy="75146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C7DC6.tmp"/>
                    <pic:cNvPicPr/>
                  </pic:nvPicPr>
                  <pic:blipFill>
                    <a:blip r:embed="rId8">
                      <a:extLst>
                        <a:ext uri="{28A0092B-C50C-407E-A947-70E740481C1C}">
                          <a14:useLocalDpi xmlns:a14="http://schemas.microsoft.com/office/drawing/2010/main" val="0"/>
                        </a:ext>
                      </a:extLst>
                    </a:blip>
                    <a:stretch>
                      <a:fillRect/>
                    </a:stretch>
                  </pic:blipFill>
                  <pic:spPr>
                    <a:xfrm>
                      <a:off x="0" y="0"/>
                      <a:ext cx="2857550" cy="770838"/>
                    </a:xfrm>
                    <a:prstGeom prst="rect">
                      <a:avLst/>
                    </a:prstGeom>
                  </pic:spPr>
                </pic:pic>
              </a:graphicData>
            </a:graphic>
          </wp:inline>
        </w:drawing>
      </w:r>
      <w:r>
        <w:br/>
      </w:r>
      <w:r>
        <w:br/>
        <w:t>Now, increasing B thickness will cause a simultaneous reduction of B thickness.</w:t>
      </w:r>
    </w:p>
    <w:p w14:paraId="035635D4" w14:textId="5EAC80DB" w:rsidR="00B85B48" w:rsidRDefault="00B85B48" w:rsidP="00B85B48">
      <w:pPr>
        <w:pStyle w:val="ListParagraph"/>
        <w:numPr>
          <w:ilvl w:val="0"/>
          <w:numId w:val="4"/>
        </w:numPr>
      </w:pPr>
      <w:r>
        <w:t xml:space="preserve">Adjust the roughness of </w:t>
      </w:r>
      <w:r w:rsidR="001B2641">
        <w:t xml:space="preserve">the </w:t>
      </w:r>
      <w:r>
        <w:t>layers to further match the intensity of peaks.</w:t>
      </w:r>
    </w:p>
    <w:p w14:paraId="490EE624" w14:textId="43A92698" w:rsidR="00B85B48" w:rsidRDefault="00B85B48" w:rsidP="00B85B48">
      <w:pPr>
        <w:jc w:val="center"/>
      </w:pPr>
      <w:r>
        <w:rPr>
          <w:noProof/>
        </w:rPr>
        <w:drawing>
          <wp:inline distT="0" distB="0" distL="0" distR="0" wp14:anchorId="4B3A732E" wp14:editId="05C34180">
            <wp:extent cx="2651443" cy="16905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655" cy="1770413"/>
                    </a:xfrm>
                    <a:prstGeom prst="rect">
                      <a:avLst/>
                    </a:prstGeom>
                  </pic:spPr>
                </pic:pic>
              </a:graphicData>
            </a:graphic>
          </wp:inline>
        </w:drawing>
      </w:r>
    </w:p>
    <w:p w14:paraId="0BA6CC73" w14:textId="256C5BEA" w:rsidR="00B85B48" w:rsidRDefault="00B85B48" w:rsidP="00B85B48">
      <w:r>
        <w:t xml:space="preserve">  </w:t>
      </w:r>
    </w:p>
    <w:p w14:paraId="63FA1A2E" w14:textId="0FA8E0B2" w:rsidR="00B85B48" w:rsidRDefault="00267212" w:rsidP="00305E33">
      <w:pPr>
        <w:pStyle w:val="ListParagraph"/>
        <w:numPr>
          <w:ilvl w:val="0"/>
          <w:numId w:val="4"/>
        </w:numPr>
        <w:spacing w:line="259" w:lineRule="auto"/>
      </w:pPr>
      <w:r>
        <w:t xml:space="preserve">Modify the model to approach the real structure and </w:t>
      </w:r>
      <w:r w:rsidR="001B2641">
        <w:t xml:space="preserve">to </w:t>
      </w:r>
      <w:r>
        <w:t>get</w:t>
      </w:r>
      <w:r w:rsidR="001B2641">
        <w:t xml:space="preserve"> a</w:t>
      </w:r>
      <w:r w:rsidR="00842894">
        <w:t xml:space="preserve"> </w:t>
      </w:r>
      <w:r>
        <w:t xml:space="preserve">better </w:t>
      </w:r>
      <w:r w:rsidR="00842894" w:rsidRPr="00842894">
        <w:rPr>
          <w:b/>
          <w:bCs/>
          <w:i/>
          <w:iCs/>
        </w:rPr>
        <w:t>F</w:t>
      </w:r>
      <w:r w:rsidRPr="00842894">
        <w:rPr>
          <w:b/>
          <w:bCs/>
          <w:i/>
          <w:iCs/>
        </w:rPr>
        <w:t>itting</w:t>
      </w:r>
      <w:r>
        <w:t>. For instance, interlayers between B and Mo might be introduced. Some low-den</w:t>
      </w:r>
      <w:r w:rsidR="00842894">
        <w:t>s</w:t>
      </w:r>
      <w:r>
        <w:t xml:space="preserve">ity carbon contained layer could be on the surface, etc. </w:t>
      </w:r>
    </w:p>
    <w:sectPr w:rsidR="00B8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719"/>
    <w:multiLevelType w:val="hybridMultilevel"/>
    <w:tmpl w:val="EE44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B1271"/>
    <w:multiLevelType w:val="hybridMultilevel"/>
    <w:tmpl w:val="049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C33E1"/>
    <w:multiLevelType w:val="hybridMultilevel"/>
    <w:tmpl w:val="B4D6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EE66D9"/>
    <w:multiLevelType w:val="hybridMultilevel"/>
    <w:tmpl w:val="483C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YxMTc3NLewNDFU0lEKTi0uzszPAykwqwUAHWoftSwAAAA="/>
  </w:docVars>
  <w:rsids>
    <w:rsidRoot w:val="00EC5BFD"/>
    <w:rsid w:val="001B2641"/>
    <w:rsid w:val="001E58AC"/>
    <w:rsid w:val="00267212"/>
    <w:rsid w:val="00335DA9"/>
    <w:rsid w:val="00775DB4"/>
    <w:rsid w:val="007A6063"/>
    <w:rsid w:val="007D3220"/>
    <w:rsid w:val="0083790E"/>
    <w:rsid w:val="00842894"/>
    <w:rsid w:val="00B85B48"/>
    <w:rsid w:val="00BF11FB"/>
    <w:rsid w:val="00E03F60"/>
    <w:rsid w:val="00EC5BFD"/>
    <w:rsid w:val="00EF2B8C"/>
    <w:rsid w:val="00F56BB2"/>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8FC"/>
  <w15:chartTrackingRefBased/>
  <w15:docId w15:val="{C6584956-60F1-49FE-BAA3-574CB0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F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Oleksiy</dc:creator>
  <cp:keywords/>
  <dc:description/>
  <cp:lastModifiedBy>Penkov, Oleksiy</cp:lastModifiedBy>
  <cp:revision>14</cp:revision>
  <cp:lastPrinted>2020-02-19T05:24:00Z</cp:lastPrinted>
  <dcterms:created xsi:type="dcterms:W3CDTF">2020-02-19T05:25:00Z</dcterms:created>
  <dcterms:modified xsi:type="dcterms:W3CDTF">2020-03-05T09:20:00Z</dcterms:modified>
</cp:coreProperties>
</file>