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94B9E" w14:textId="33FF5333" w:rsidR="00FE394E" w:rsidRDefault="008F409C" w:rsidP="008F409C">
      <w:pPr>
        <w:jc w:val="center"/>
        <w:rPr>
          <w:b/>
          <w:bCs/>
          <w:sz w:val="56"/>
          <w:szCs w:val="56"/>
        </w:rPr>
      </w:pPr>
      <w:bookmarkStart w:id="0" w:name="_Hlk33175150"/>
      <w:bookmarkStart w:id="1" w:name="_GoBack"/>
      <w:bookmarkEnd w:id="0"/>
      <w:bookmarkEnd w:id="1"/>
      <w:r w:rsidRPr="008F409C">
        <w:rPr>
          <w:b/>
          <w:bCs/>
          <w:sz w:val="56"/>
          <w:szCs w:val="56"/>
        </w:rPr>
        <w:t>X-Ray Calc</w:t>
      </w:r>
      <w:r>
        <w:rPr>
          <w:b/>
          <w:bCs/>
          <w:sz w:val="56"/>
          <w:szCs w:val="56"/>
        </w:rPr>
        <w:t xml:space="preserve"> </w:t>
      </w:r>
    </w:p>
    <w:p w14:paraId="65279DA6" w14:textId="6BEA2D09" w:rsidR="008F409C" w:rsidRDefault="008F409C" w:rsidP="008F409C">
      <w:pPr>
        <w:jc w:val="center"/>
        <w:rPr>
          <w:sz w:val="40"/>
          <w:szCs w:val="40"/>
        </w:rPr>
      </w:pPr>
      <w:r w:rsidRPr="008F409C">
        <w:rPr>
          <w:sz w:val="40"/>
          <w:szCs w:val="40"/>
        </w:rPr>
        <w:t>v. 2.4</w:t>
      </w:r>
    </w:p>
    <w:p w14:paraId="11CE9F5E" w14:textId="050C72CF" w:rsidR="008F409C" w:rsidRDefault="008F409C" w:rsidP="008F409C">
      <w:pPr>
        <w:jc w:val="center"/>
        <w:rPr>
          <w:sz w:val="40"/>
          <w:szCs w:val="40"/>
        </w:rPr>
      </w:pPr>
    </w:p>
    <w:p w14:paraId="499D2CCA" w14:textId="2DCC2710" w:rsidR="005F18CD" w:rsidRDefault="005F18CD" w:rsidP="008F409C">
      <w:pPr>
        <w:jc w:val="center"/>
        <w:rPr>
          <w:sz w:val="40"/>
          <w:szCs w:val="40"/>
        </w:rPr>
      </w:pPr>
    </w:p>
    <w:p w14:paraId="0C0356F3" w14:textId="772B5C59" w:rsidR="005F18CD" w:rsidRDefault="005F18CD" w:rsidP="008F409C">
      <w:pPr>
        <w:jc w:val="center"/>
        <w:rPr>
          <w:sz w:val="40"/>
          <w:szCs w:val="40"/>
        </w:rPr>
      </w:pPr>
    </w:p>
    <w:p w14:paraId="5582CBC0" w14:textId="77777777" w:rsidR="005F18CD" w:rsidRDefault="005F18CD" w:rsidP="008F409C">
      <w:pPr>
        <w:jc w:val="center"/>
        <w:rPr>
          <w:sz w:val="40"/>
          <w:szCs w:val="40"/>
        </w:rPr>
      </w:pPr>
    </w:p>
    <w:p w14:paraId="180588C3" w14:textId="1A573AEC" w:rsidR="008F409C" w:rsidRDefault="008F409C" w:rsidP="008F409C">
      <w:pPr>
        <w:jc w:val="center"/>
        <w:rPr>
          <w:b/>
          <w:bCs/>
          <w:sz w:val="72"/>
          <w:szCs w:val="72"/>
        </w:rPr>
      </w:pPr>
      <w:r w:rsidRPr="005F18CD">
        <w:rPr>
          <w:b/>
          <w:bCs/>
          <w:sz w:val="72"/>
          <w:szCs w:val="72"/>
        </w:rPr>
        <w:t>Getting Started</w:t>
      </w:r>
    </w:p>
    <w:p w14:paraId="1F7C259C" w14:textId="4F84CB1B" w:rsidR="00456E56" w:rsidRPr="00456E56" w:rsidRDefault="00456E56" w:rsidP="008F409C">
      <w:pPr>
        <w:jc w:val="center"/>
        <w:rPr>
          <w:b/>
          <w:bCs/>
          <w:sz w:val="52"/>
          <w:szCs w:val="52"/>
        </w:rPr>
      </w:pPr>
      <w:r w:rsidRPr="00456E56">
        <w:rPr>
          <w:b/>
          <w:bCs/>
          <w:sz w:val="52"/>
          <w:szCs w:val="52"/>
        </w:rPr>
        <w:t>Tutorial</w:t>
      </w:r>
    </w:p>
    <w:p w14:paraId="45F2D351" w14:textId="0FA1B3EE" w:rsidR="005F18CD" w:rsidRDefault="005F18CD" w:rsidP="008F409C">
      <w:pPr>
        <w:jc w:val="center"/>
        <w:rPr>
          <w:b/>
          <w:bCs/>
          <w:sz w:val="52"/>
          <w:szCs w:val="52"/>
        </w:rPr>
      </w:pPr>
    </w:p>
    <w:p w14:paraId="49805B58" w14:textId="15CF63B0" w:rsidR="005F18CD" w:rsidRDefault="005F18C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26606767" w14:textId="410FA6D5" w:rsidR="00176D6F" w:rsidRDefault="005508CA" w:rsidP="005F18CD">
      <w:r w:rsidRPr="005508CA">
        <w:rPr>
          <w:b/>
          <w:bCs/>
          <w:i/>
          <w:iCs/>
        </w:rPr>
        <w:lastRenderedPageBreak/>
        <w:t>X-Ray Calc</w:t>
      </w:r>
      <w:r>
        <w:t xml:space="preserve"> is</w:t>
      </w:r>
      <w:r w:rsidRPr="005508CA">
        <w:t xml:space="preserve"> </w:t>
      </w:r>
      <w:r>
        <w:t>a</w:t>
      </w:r>
      <w:r w:rsidRPr="005508CA">
        <w:t xml:space="preserve"> software </w:t>
      </w:r>
      <w:r>
        <w:t>for</w:t>
      </w:r>
      <w:r w:rsidRPr="005508CA">
        <w:t xml:space="preserve"> </w:t>
      </w:r>
      <w:r>
        <w:t xml:space="preserve">computer </w:t>
      </w:r>
      <w:r w:rsidRPr="005508CA">
        <w:t xml:space="preserve">simulation of X-ray </w:t>
      </w:r>
      <w:r>
        <w:t xml:space="preserve">reflectivity, including normal incidence and </w:t>
      </w:r>
      <w:r w:rsidRPr="00852D10">
        <w:t>grazing incidence X-ray reflectometry</w:t>
      </w:r>
      <w:r>
        <w:t xml:space="preserve"> (NIXR and GIXR). </w:t>
      </w:r>
    </w:p>
    <w:p w14:paraId="42744C68" w14:textId="4F9AB4D4" w:rsidR="007A2AF9" w:rsidRDefault="005F18CD" w:rsidP="00420534">
      <w:r>
        <w:t xml:space="preserve">The X-Ray Calc distribution contents several demonstration projects located in </w:t>
      </w:r>
      <w:r w:rsidR="009B100C">
        <w:t xml:space="preserve">the </w:t>
      </w:r>
      <w:r w:rsidRPr="005F18CD">
        <w:rPr>
          <w:b/>
          <w:bCs/>
          <w:i/>
          <w:iCs/>
        </w:rPr>
        <w:t>Examples</w:t>
      </w:r>
      <w:r>
        <w:t xml:space="preserve"> folder</w:t>
      </w:r>
      <w:r w:rsidR="00420534">
        <w:t>:</w:t>
      </w:r>
      <w:r w:rsidR="000E1704">
        <w:t xml:space="preserve"> </w:t>
      </w:r>
    </w:p>
    <w:p w14:paraId="0F7EF2EC" w14:textId="081BDB0F" w:rsidR="005F18CD" w:rsidRPr="007A2AF9" w:rsidRDefault="005F18CD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5F18CD">
        <w:rPr>
          <w:b/>
          <w:bCs/>
          <w:i/>
          <w:iCs/>
        </w:rPr>
        <w:t>mo-si_</w:t>
      </w:r>
      <w:proofErr w:type="gramStart"/>
      <w:r w:rsidRPr="005F18CD">
        <w:rPr>
          <w:b/>
          <w:bCs/>
          <w:i/>
          <w:iCs/>
        </w:rPr>
        <w:t>multilayer.xrcx</w:t>
      </w:r>
      <w:proofErr w:type="gramEnd"/>
      <w:r w:rsidRPr="005F18CD">
        <w:rPr>
          <w:b/>
          <w:bCs/>
          <w:i/>
          <w:iCs/>
        </w:rPr>
        <w:t xml:space="preserve"> </w:t>
      </w:r>
      <w:r>
        <w:t>cont</w:t>
      </w:r>
      <w:r w:rsidR="00F6505E">
        <w:t>ains</w:t>
      </w:r>
      <w:r>
        <w:t xml:space="preserve"> a simplified model of Mo/Si X-Ray mirror (</w:t>
      </w:r>
      <w:r w:rsidRPr="005F18CD">
        <w:rPr>
          <w:b/>
          <w:bCs/>
          <w:i/>
          <w:iCs/>
        </w:rPr>
        <w:t>Model 1</w:t>
      </w:r>
      <w:r>
        <w:t xml:space="preserve">). It demonstrates </w:t>
      </w:r>
      <w:r w:rsidR="009B100C">
        <w:t xml:space="preserve">the </w:t>
      </w:r>
      <w:r>
        <w:t xml:space="preserve">effect of the layer’s thickness on </w:t>
      </w:r>
      <w:r w:rsidR="005508CA">
        <w:t>GIXR</w:t>
      </w:r>
      <w:r>
        <w:t xml:space="preserve">.  </w:t>
      </w:r>
      <w:r w:rsidRPr="005F18CD">
        <w:rPr>
          <w:b/>
          <w:bCs/>
          <w:i/>
          <w:iCs/>
        </w:rPr>
        <w:t>Data1.dat</w:t>
      </w:r>
      <w:r>
        <w:t xml:space="preserve"> and </w:t>
      </w:r>
      <w:r w:rsidRPr="005F18CD">
        <w:rPr>
          <w:b/>
          <w:bCs/>
          <w:i/>
          <w:iCs/>
        </w:rPr>
        <w:t>Data2.dat</w:t>
      </w:r>
      <w:r>
        <w:t xml:space="preserve"> content computed diffraction curves for thinner and thicker Si layers.</w:t>
      </w:r>
    </w:p>
    <w:p w14:paraId="738BD1DB" w14:textId="32E84975" w:rsidR="00AA04A7" w:rsidRPr="00095CCF" w:rsidRDefault="007A2AF9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b/>
          <w:bCs/>
          <w:i/>
          <w:iCs/>
        </w:rPr>
        <w:t>mo-b</w:t>
      </w:r>
      <w:r w:rsidR="009B65AA">
        <w:rPr>
          <w:b/>
          <w:bCs/>
          <w:i/>
          <w:iCs/>
        </w:rPr>
        <w:t>4c</w:t>
      </w:r>
      <w:r>
        <w:rPr>
          <w:b/>
          <w:bCs/>
          <w:i/>
          <w:iCs/>
        </w:rPr>
        <w:t>_multilayer_</w:t>
      </w:r>
      <w:proofErr w:type="gramStart"/>
      <w:r>
        <w:rPr>
          <w:b/>
          <w:bCs/>
          <w:i/>
          <w:iCs/>
        </w:rPr>
        <w:t>67.xrcx</w:t>
      </w:r>
      <w:proofErr w:type="gramEnd"/>
      <w:r w:rsidRPr="007A2AF9">
        <w:rPr>
          <w:i/>
          <w:iCs/>
        </w:rPr>
        <w:t xml:space="preserve"> </w:t>
      </w:r>
      <w:r w:rsidRPr="007A2AF9">
        <w:t>cont</w:t>
      </w:r>
      <w:r w:rsidR="00F6505E">
        <w:t>ains</w:t>
      </w:r>
      <w:r w:rsidRPr="007A2AF9">
        <w:t xml:space="preserve"> a simplified model</w:t>
      </w:r>
      <w:r>
        <w:t xml:space="preserve"> of Mo/B X-ray mirror. It demonstrates </w:t>
      </w:r>
      <w:r w:rsidR="00AA04A7">
        <w:t>the calculation of reflectivity as a function of wavelength</w:t>
      </w:r>
      <w:r w:rsidR="005508CA">
        <w:t xml:space="preserve"> (NIXR)</w:t>
      </w:r>
      <w:r w:rsidR="00AA04A7">
        <w:t>.</w:t>
      </w:r>
      <w:r w:rsidR="009B65AA">
        <w:t xml:space="preserve"> The project also contents a reference curve (Mo-B).</w:t>
      </w:r>
    </w:p>
    <w:p w14:paraId="25031327" w14:textId="368FA0F0" w:rsidR="00420534" w:rsidRPr="00420534" w:rsidRDefault="00095CCF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mo-</w:t>
      </w:r>
      <w:proofErr w:type="gramStart"/>
      <w:r>
        <w:rPr>
          <w:b/>
          <w:bCs/>
          <w:i/>
          <w:iCs/>
        </w:rPr>
        <w:t>b.xrcx</w:t>
      </w:r>
      <w:proofErr w:type="spellEnd"/>
      <w:proofErr w:type="gramEnd"/>
      <w:r>
        <w:rPr>
          <w:b/>
          <w:bCs/>
          <w:i/>
          <w:iCs/>
        </w:rPr>
        <w:t xml:space="preserve"> </w:t>
      </w:r>
      <w:r w:rsidR="000409D0">
        <w:rPr>
          <w:b/>
          <w:bCs/>
          <w:i/>
          <w:iCs/>
        </w:rPr>
        <w:softHyphen/>
      </w:r>
      <w:r w:rsidR="000409D0">
        <w:t>demonstrates how to work with several different models and data-files in the same project.</w:t>
      </w:r>
      <w:r w:rsidR="00E30A4C">
        <w:t xml:space="preserve"> </w:t>
      </w:r>
    </w:p>
    <w:p w14:paraId="7282ADD2" w14:textId="23E069C3" w:rsidR="00420534" w:rsidRPr="00420534" w:rsidRDefault="00420534" w:rsidP="00420534">
      <w:pPr>
        <w:pStyle w:val="ListParagraph"/>
        <w:rPr>
          <w:b/>
          <w:bCs/>
          <w:i/>
          <w:iCs/>
        </w:rPr>
      </w:pPr>
    </w:p>
    <w:p w14:paraId="3EBD9539" w14:textId="264DE308" w:rsidR="00420534" w:rsidRPr="00420534" w:rsidRDefault="00420534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n_</w:t>
      </w:r>
      <w:proofErr w:type="gramStart"/>
      <w:r>
        <w:rPr>
          <w:b/>
          <w:bCs/>
          <w:i/>
          <w:iCs/>
        </w:rPr>
        <w:t>stacks.xrcx</w:t>
      </w:r>
      <w:proofErr w:type="spellEnd"/>
      <w:r>
        <w:rPr>
          <w:b/>
          <w:bCs/>
          <w:i/>
          <w:iCs/>
        </w:rPr>
        <w:softHyphen/>
      </w:r>
      <w:proofErr w:type="gramEnd"/>
      <w:r w:rsidRPr="00420534">
        <w:t xml:space="preserve"> demonstrates </w:t>
      </w:r>
      <w:r>
        <w:t>the effect of the number of bilayers in a stack on GIXR.</w:t>
      </w:r>
    </w:p>
    <w:p w14:paraId="73D8A9A5" w14:textId="5468D696" w:rsidR="00095CCF" w:rsidRPr="009B65AA" w:rsidRDefault="00420534" w:rsidP="005F18CD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proofErr w:type="spellStart"/>
      <w:proofErr w:type="gramStart"/>
      <w:r>
        <w:rPr>
          <w:b/>
          <w:bCs/>
          <w:i/>
          <w:iCs/>
        </w:rPr>
        <w:t>roughness.xrcx</w:t>
      </w:r>
      <w:proofErr w:type="spellEnd"/>
      <w:proofErr w:type="gramEnd"/>
      <w:r w:rsidRPr="00420534">
        <w:t xml:space="preserve"> </w:t>
      </w:r>
      <w:r>
        <w:t xml:space="preserve">shows how the surface roughness changes GIXR of a silicon wafer. </w:t>
      </w:r>
      <w:r w:rsidR="000409D0" w:rsidRPr="000409D0">
        <w:t xml:space="preserve"> </w:t>
      </w:r>
    </w:p>
    <w:p w14:paraId="2CEF6D43" w14:textId="77777777" w:rsidR="00420534" w:rsidRDefault="00420534" w:rsidP="00420534">
      <w:bookmarkStart w:id="2" w:name="_Hlk33175481"/>
    </w:p>
    <w:p w14:paraId="7D181116" w14:textId="0EE0A9BC" w:rsidR="00420534" w:rsidRDefault="00420534" w:rsidP="00420534">
      <w:r>
        <w:t xml:space="preserve">To see the demos, click the </w:t>
      </w:r>
      <w:r w:rsidRPr="00420534">
        <w:rPr>
          <w:b/>
          <w:bCs/>
          <w:i/>
          <w:iCs/>
        </w:rPr>
        <w:t>Open</w:t>
      </w:r>
      <w:r w:rsidRPr="000E1704">
        <w:t xml:space="preserve"> button</w:t>
      </w:r>
      <w:r>
        <w:t xml:space="preserve">, navigate to the </w:t>
      </w:r>
      <w:r w:rsidRPr="00420534">
        <w:rPr>
          <w:b/>
          <w:bCs/>
          <w:i/>
          <w:iCs/>
        </w:rPr>
        <w:t>Examples</w:t>
      </w:r>
      <w:r w:rsidRPr="000E1704">
        <w:t xml:space="preserve"> folder</w:t>
      </w:r>
      <w:r>
        <w:t xml:space="preserve">, and select a project. Go to the </w:t>
      </w:r>
      <w:r w:rsidRPr="00420534">
        <w:rPr>
          <w:b/>
          <w:bCs/>
          <w:i/>
          <w:iCs/>
        </w:rPr>
        <w:t>C</w:t>
      </w:r>
      <w:r w:rsidR="008E4DC7">
        <w:rPr>
          <w:b/>
          <w:bCs/>
          <w:i/>
          <w:iCs/>
        </w:rPr>
        <w:t>omputation</w:t>
      </w:r>
      <w:r>
        <w:t xml:space="preserve"> tab and click the </w:t>
      </w:r>
      <w:r w:rsidR="008E4DC7" w:rsidRPr="008E4DC7">
        <w:rPr>
          <w:b/>
          <w:bCs/>
        </w:rPr>
        <w:t>Run</w:t>
      </w:r>
      <w:r w:rsidRPr="007A2AF9">
        <w:t xml:space="preserve"> button</w:t>
      </w:r>
      <w:r>
        <w:t xml:space="preserve"> (Or press F5).</w:t>
      </w:r>
      <w:r w:rsidR="008E4DC7">
        <w:t xml:space="preserve"> You can also use </w:t>
      </w:r>
      <w:r w:rsidR="008E4DC7" w:rsidRPr="008E4DC7">
        <w:rPr>
          <w:b/>
          <w:bCs/>
        </w:rPr>
        <w:t>Run all</w:t>
      </w:r>
      <w:r w:rsidR="008E4DC7">
        <w:t xml:space="preserve"> command (F12)</w:t>
      </w:r>
    </w:p>
    <w:p w14:paraId="7F55096F" w14:textId="77777777" w:rsidR="00420534" w:rsidRDefault="00420534" w:rsidP="000476EC"/>
    <w:p w14:paraId="75ECC9B4" w14:textId="257E74D6" w:rsidR="00420534" w:rsidRPr="00420534" w:rsidRDefault="00420534" w:rsidP="000476EC">
      <w:r w:rsidRPr="00420534">
        <w:t>The projects items could be eas</w:t>
      </w:r>
      <w:r>
        <w:t>i</w:t>
      </w:r>
      <w:r w:rsidRPr="00420534">
        <w:t xml:space="preserve">ly modified: </w:t>
      </w:r>
    </w:p>
    <w:bookmarkEnd w:id="2"/>
    <w:p w14:paraId="68DA299C" w14:textId="46287F9F" w:rsidR="00420534" w:rsidRDefault="00F6505E" w:rsidP="00420534">
      <w:pPr>
        <w:pStyle w:val="ListParagraph"/>
        <w:numPr>
          <w:ilvl w:val="0"/>
          <w:numId w:val="4"/>
        </w:numPr>
      </w:pPr>
      <w:r w:rsidRPr="00F6505E">
        <w:t xml:space="preserve">To </w:t>
      </w:r>
      <w:r>
        <w:t xml:space="preserve">open the </w:t>
      </w:r>
      <w:r w:rsidR="00420534" w:rsidRPr="00420534">
        <w:rPr>
          <w:b/>
          <w:bCs/>
          <w:i/>
          <w:iCs/>
        </w:rPr>
        <w:t>Properties</w:t>
      </w:r>
      <w:r w:rsidR="00420534">
        <w:t xml:space="preserve"> dialog,</w:t>
      </w:r>
      <w:r>
        <w:t xml:space="preserve"> </w:t>
      </w:r>
      <w:r>
        <w:rPr>
          <w:i/>
          <w:iCs/>
        </w:rPr>
        <w:t>d</w:t>
      </w:r>
      <w:r w:rsidRPr="00420534">
        <w:rPr>
          <w:i/>
          <w:iCs/>
        </w:rPr>
        <w:t>ouble-click</w:t>
      </w:r>
      <w:r w:rsidRPr="00420534">
        <w:t xml:space="preserve"> on</w:t>
      </w:r>
      <w:r>
        <w:t xml:space="preserve"> a model name in the </w:t>
      </w:r>
      <w:r w:rsidRPr="00420534">
        <w:rPr>
          <w:b/>
          <w:bCs/>
        </w:rPr>
        <w:t>Project Items</w:t>
      </w:r>
      <w:r>
        <w:t xml:space="preserve"> list. The dialog</w:t>
      </w:r>
      <w:r w:rsidR="00420534">
        <w:t xml:space="preserve"> allows changing its name, color, and description. Or the dialog could be called from the right-click menu</w:t>
      </w:r>
    </w:p>
    <w:p w14:paraId="6EACBB50" w14:textId="0BA9DD20" w:rsidR="00420534" w:rsidRDefault="00420534" w:rsidP="00420534">
      <w:pPr>
        <w:pStyle w:val="ListParagraph"/>
        <w:numPr>
          <w:ilvl w:val="0"/>
          <w:numId w:val="4"/>
        </w:numPr>
      </w:pPr>
      <w:r w:rsidRPr="00420534">
        <w:rPr>
          <w:i/>
          <w:iCs/>
        </w:rPr>
        <w:t>Double-click</w:t>
      </w:r>
      <w:r>
        <w:t xml:space="preserve"> on a layer will show </w:t>
      </w:r>
      <w:r w:rsidRPr="00420534">
        <w:rPr>
          <w:b/>
          <w:bCs/>
          <w:i/>
          <w:iCs/>
        </w:rPr>
        <w:t>Layer Properties</w:t>
      </w:r>
      <w:r>
        <w:t xml:space="preserve"> dialog. The dialog allows changing of material, thickness, roughness, and density of the layer.</w:t>
      </w:r>
    </w:p>
    <w:p w14:paraId="0E94C1A9" w14:textId="0C6040F6" w:rsidR="00420534" w:rsidRDefault="00420534" w:rsidP="00420534">
      <w:pPr>
        <w:pStyle w:val="ListParagraph"/>
        <w:numPr>
          <w:ilvl w:val="0"/>
          <w:numId w:val="4"/>
        </w:numPr>
      </w:pPr>
      <w:r>
        <w:t xml:space="preserve">To change the number of stacks, </w:t>
      </w:r>
      <w:r w:rsidRPr="00420534">
        <w:rPr>
          <w:i/>
          <w:iCs/>
        </w:rPr>
        <w:t>double-click</w:t>
      </w:r>
      <w:r>
        <w:t xml:space="preserve"> on it. </w:t>
      </w:r>
      <w:r w:rsidRPr="00420534">
        <w:rPr>
          <w:b/>
          <w:bCs/>
        </w:rPr>
        <w:t xml:space="preserve">Stack Properties </w:t>
      </w:r>
      <w:r>
        <w:t xml:space="preserve">dialog allows renaming the stack and changing its name. </w:t>
      </w:r>
    </w:p>
    <w:p w14:paraId="63A8DDF4" w14:textId="49633321" w:rsidR="00420534" w:rsidRDefault="00420534" w:rsidP="00420534">
      <w:pPr>
        <w:pStyle w:val="ListParagraph"/>
        <w:numPr>
          <w:ilvl w:val="0"/>
          <w:numId w:val="4"/>
        </w:numPr>
      </w:pPr>
      <w:r>
        <w:t xml:space="preserve">Commands on </w:t>
      </w:r>
      <w:r w:rsidRPr="00420534">
        <w:rPr>
          <w:b/>
          <w:bCs/>
          <w:i/>
          <w:iCs/>
        </w:rPr>
        <w:t>Stack</w:t>
      </w:r>
      <w:r>
        <w:t xml:space="preserve"> and </w:t>
      </w:r>
      <w:r w:rsidRPr="00420534">
        <w:rPr>
          <w:b/>
          <w:bCs/>
          <w:i/>
          <w:iCs/>
        </w:rPr>
        <w:t>Layer</w:t>
      </w:r>
      <w:r>
        <w:t xml:space="preserve"> panes allow manipulating </w:t>
      </w:r>
      <w:r w:rsidR="006835AC">
        <w:t xml:space="preserve">the </w:t>
      </w:r>
      <w:r>
        <w:t>structure of a model (add or delete stacks and layers).</w:t>
      </w:r>
    </w:p>
    <w:p w14:paraId="7DAD6781" w14:textId="31A38332" w:rsidR="008E4DC7" w:rsidRDefault="008E4DC7">
      <w:r>
        <w:br w:type="page"/>
      </w:r>
    </w:p>
    <w:p w14:paraId="52BBDED4" w14:textId="0AC82730" w:rsidR="00420534" w:rsidRDefault="008E4DC7" w:rsidP="008E4DC7">
      <w:pPr>
        <w:jc w:val="center"/>
        <w:rPr>
          <w:b/>
          <w:bCs/>
          <w:i/>
          <w:iCs/>
        </w:rPr>
      </w:pPr>
      <w:r>
        <w:rPr>
          <w:noProof/>
        </w:rPr>
        <w:lastRenderedPageBreak/>
        <w:drawing>
          <wp:inline distT="0" distB="0" distL="0" distR="0" wp14:anchorId="3B9400EE" wp14:editId="37F46F8C">
            <wp:extent cx="5204329" cy="755072"/>
            <wp:effectExtent l="0" t="0" r="0" b="6985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40372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600" cy="77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B29E" w14:textId="77777777" w:rsidR="008E4DC7" w:rsidRDefault="008E4DC7" w:rsidP="000476EC">
      <w:pPr>
        <w:rPr>
          <w:b/>
          <w:bCs/>
          <w:i/>
          <w:iCs/>
        </w:rPr>
      </w:pPr>
    </w:p>
    <w:p w14:paraId="655D6470" w14:textId="62948B31" w:rsidR="000476EC" w:rsidRDefault="000476EC" w:rsidP="000476EC">
      <w:bookmarkStart w:id="3" w:name="_Hlk33702725"/>
      <w:r w:rsidRPr="000476EC">
        <w:rPr>
          <w:b/>
          <w:bCs/>
          <w:i/>
          <w:iCs/>
        </w:rPr>
        <w:t>O</w:t>
      </w:r>
      <w:r w:rsidRPr="000476EC">
        <w:rPr>
          <w:b/>
          <w:bCs/>
        </w:rPr>
        <w:t>ptions</w:t>
      </w:r>
      <w:r w:rsidRPr="00420534">
        <w:rPr>
          <w:b/>
          <w:bCs/>
          <w:i/>
          <w:iCs/>
        </w:rPr>
        <w:t xml:space="preserve"> pane</w:t>
      </w:r>
      <w:r w:rsidRPr="000476EC">
        <w:t xml:space="preserve"> </w:t>
      </w:r>
      <w:r w:rsidR="00420534">
        <w:t xml:space="preserve">of the </w:t>
      </w:r>
      <w:r w:rsidR="00420534" w:rsidRPr="00420534">
        <w:rPr>
          <w:b/>
          <w:bCs/>
          <w:i/>
          <w:iCs/>
        </w:rPr>
        <w:t>C</w:t>
      </w:r>
      <w:r w:rsidR="008E4DC7">
        <w:rPr>
          <w:b/>
          <w:bCs/>
          <w:i/>
          <w:iCs/>
        </w:rPr>
        <w:t>omputation</w:t>
      </w:r>
      <w:r w:rsidR="00420534" w:rsidRPr="00420534">
        <w:rPr>
          <w:b/>
          <w:bCs/>
          <w:i/>
          <w:iCs/>
        </w:rPr>
        <w:t xml:space="preserve"> tab</w:t>
      </w:r>
      <w:r w:rsidR="00420534">
        <w:t xml:space="preserve"> </w:t>
      </w:r>
      <w:r w:rsidRPr="000476EC">
        <w:t>allows</w:t>
      </w:r>
      <w:r>
        <w:t xml:space="preserve"> </w:t>
      </w:r>
      <w:r w:rsidR="009B100C">
        <w:t>for choosing</w:t>
      </w:r>
      <w:r>
        <w:t xml:space="preserve"> the calculation mode. Reflectivity could be calculated as a function of grazing angle or wavelength. Depending on the selected </w:t>
      </w:r>
      <w:r w:rsidRPr="000476EC">
        <w:rPr>
          <w:b/>
          <w:bCs/>
          <w:i/>
          <w:iCs/>
        </w:rPr>
        <w:t>Mode</w:t>
      </w:r>
      <w:r>
        <w:t xml:space="preserve">, one of the panes </w:t>
      </w:r>
      <w:proofErr w:type="gramStart"/>
      <w:r w:rsidRPr="000476EC">
        <w:rPr>
          <w:b/>
          <w:bCs/>
          <w:i/>
          <w:iCs/>
        </w:rPr>
        <w:t>By</w:t>
      </w:r>
      <w:proofErr w:type="gramEnd"/>
      <w:r w:rsidRPr="000476EC">
        <w:rPr>
          <w:b/>
          <w:bCs/>
          <w:i/>
          <w:iCs/>
        </w:rPr>
        <w:t xml:space="preserve"> angle</w:t>
      </w:r>
      <w:r>
        <w:t xml:space="preserve"> or </w:t>
      </w:r>
      <w:r w:rsidRPr="000476EC">
        <w:rPr>
          <w:b/>
          <w:bCs/>
        </w:rPr>
        <w:t>By wavelength</w:t>
      </w:r>
      <w:r>
        <w:t xml:space="preserve"> would be activated. These panes allow </w:t>
      </w:r>
      <w:r w:rsidR="009B100C">
        <w:t>changing</w:t>
      </w:r>
      <w:r>
        <w:t xml:space="preserve"> the parameters of calculation.</w:t>
      </w:r>
    </w:p>
    <w:p w14:paraId="77B54861" w14:textId="1724C1F2" w:rsidR="009B65AA" w:rsidRPr="000476EC" w:rsidRDefault="000476EC" w:rsidP="000476E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Polarization </w:t>
      </w:r>
      <w:r w:rsidRPr="000476EC">
        <w:rPr>
          <w:b/>
          <w:bCs/>
        </w:rPr>
        <w:t xml:space="preserve">– </w:t>
      </w:r>
      <w:r w:rsidRPr="000476EC">
        <w:t>should be both</w:t>
      </w:r>
      <w:r>
        <w:t xml:space="preserve"> types of polarization used in </w:t>
      </w:r>
      <w:r w:rsidR="009B100C">
        <w:t xml:space="preserve">the </w:t>
      </w:r>
      <w:r>
        <w:t>calculation. Using of s polarization is preferable when the calculation is performed at hard x-rays and low grazing angles (below 20</w:t>
      </w:r>
      <w:r>
        <w:rPr>
          <w:rFonts w:cstheme="minorHAnsi"/>
        </w:rPr>
        <w:t>°</w:t>
      </w:r>
      <w:r>
        <w:t>). In this case, the calculation speed would be significantly faster.</w:t>
      </w:r>
      <w:r w:rsidRPr="000476EC">
        <w:t xml:space="preserve">  In the</w:t>
      </w:r>
      <w:r>
        <w:t xml:space="preserve"> cases of larger angles and softer irradiation, </w:t>
      </w:r>
      <w:proofErr w:type="spellStart"/>
      <w:r w:rsidRPr="000476EC">
        <w:rPr>
          <w:b/>
          <w:bCs/>
          <w:i/>
          <w:iCs/>
        </w:rPr>
        <w:t>sp</w:t>
      </w:r>
      <w:proofErr w:type="spellEnd"/>
      <w:r>
        <w:t xml:space="preserve"> mode should be used. </w:t>
      </w:r>
      <w:r w:rsidRPr="000476EC">
        <w:t xml:space="preserve"> </w:t>
      </w:r>
    </w:p>
    <w:p w14:paraId="6E857A8A" w14:textId="250CBD1F" w:rsidR="000476EC" w:rsidRDefault="000476EC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0476EC">
        <w:rPr>
          <w:b/>
          <w:bCs/>
          <w:i/>
          <w:iCs/>
        </w:rPr>
        <w:t>Number of points</w:t>
      </w:r>
      <w:r>
        <w:t xml:space="preserve"> defines the precision of calculation. T</w:t>
      </w:r>
      <w:r w:rsidR="005508CA">
        <w:t>he t</w:t>
      </w:r>
      <w:r>
        <w:t xml:space="preserve">ime of calculation </w:t>
      </w:r>
      <w:r w:rsidR="00BC7EB2">
        <w:t>linearly increase</w:t>
      </w:r>
      <w:r w:rsidR="00F6505E">
        <w:t>s</w:t>
      </w:r>
      <w:r w:rsidR="00BC7EB2">
        <w:t xml:space="preserve"> with </w:t>
      </w:r>
      <w:r w:rsidR="005508CA">
        <w:t xml:space="preserve">the </w:t>
      </w:r>
      <w:r w:rsidR="00BC7EB2">
        <w:t>rising of the number.</w:t>
      </w:r>
      <w:r w:rsidRPr="000476EC">
        <w:rPr>
          <w:b/>
          <w:bCs/>
          <w:i/>
          <w:iCs/>
        </w:rPr>
        <w:t xml:space="preserve"> </w:t>
      </w:r>
    </w:p>
    <w:p w14:paraId="0F016C76" w14:textId="77777777" w:rsidR="00E419FA" w:rsidRPr="00E419FA" w:rsidRDefault="00E419FA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Θ</w:t>
      </w:r>
      <w:r>
        <w:rPr>
          <w:b/>
          <w:bCs/>
          <w:i/>
          <w:iCs/>
          <w:vertAlign w:val="subscript"/>
        </w:rPr>
        <w:t>1</w:t>
      </w:r>
      <w:r w:rsidRPr="00E419FA">
        <w:t xml:space="preserve"> and </w:t>
      </w:r>
      <w:r>
        <w:rPr>
          <w:rFonts w:cstheme="minorHAnsi"/>
          <w:b/>
          <w:bCs/>
          <w:i/>
          <w:iCs/>
        </w:rPr>
        <w:t>Θ</w:t>
      </w:r>
      <w:r w:rsidRPr="00E419FA">
        <w:rPr>
          <w:b/>
          <w:bCs/>
          <w:i/>
          <w:iCs/>
          <w:vertAlign w:val="subscript"/>
        </w:rPr>
        <w:t>2</w:t>
      </w:r>
      <w:r>
        <w:rPr>
          <w:b/>
          <w:bCs/>
          <w:i/>
          <w:iCs/>
          <w:vertAlign w:val="subscript"/>
        </w:rPr>
        <w:t xml:space="preserve"> </w:t>
      </w:r>
      <w:r>
        <w:t xml:space="preserve">define the range of angles for calculation. The </w:t>
      </w:r>
      <w:r w:rsidRPr="00E419FA">
        <w:rPr>
          <w:b/>
          <w:bCs/>
          <w:i/>
          <w:iCs/>
        </w:rPr>
        <w:t>2</w:t>
      </w:r>
      <w:r w:rsidRPr="00E419FA">
        <w:rPr>
          <w:rFonts w:cstheme="minorHAnsi"/>
          <w:b/>
          <w:bCs/>
          <w:i/>
          <w:iCs/>
        </w:rPr>
        <w:t>Θ</w:t>
      </w:r>
      <w:r w:rsidRPr="00E419FA">
        <w:t xml:space="preserve"> </w:t>
      </w:r>
      <w:proofErr w:type="gramStart"/>
      <w:r w:rsidRPr="00E419FA">
        <w:t>check-box</w:t>
      </w:r>
      <w:proofErr w:type="gramEnd"/>
      <w:r>
        <w:t xml:space="preserve"> enables calculation for </w:t>
      </w:r>
      <w:r>
        <w:rPr>
          <w:rFonts w:cstheme="minorHAnsi"/>
        </w:rPr>
        <w:t xml:space="preserve">Θ-2Θ geometry. </w:t>
      </w:r>
      <w:r w:rsidRPr="00E419FA">
        <w:rPr>
          <w:rFonts w:cstheme="minorHAnsi"/>
          <w:b/>
          <w:bCs/>
        </w:rPr>
        <w:t>ΔΘ</w:t>
      </w:r>
      <w:r>
        <w:rPr>
          <w:rFonts w:cstheme="minorHAnsi"/>
        </w:rPr>
        <w:t xml:space="preserve"> implements the instrumental divergence of the incident beam. </w:t>
      </w:r>
    </w:p>
    <w:p w14:paraId="3EE86329" w14:textId="73E4A85F" w:rsidR="00E419FA" w:rsidRPr="00E419FA" w:rsidRDefault="00E419FA" w:rsidP="000476EC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rFonts w:cstheme="minorHAnsi"/>
        </w:rPr>
        <w:t xml:space="preserve">The similar settings for adjustment of the wavelength range are used in the </w:t>
      </w:r>
      <w:r w:rsidRPr="00E419FA">
        <w:rPr>
          <w:rFonts w:cstheme="minorHAnsi"/>
          <w:b/>
          <w:bCs/>
          <w:i/>
          <w:iCs/>
        </w:rPr>
        <w:t>Wavelength</w:t>
      </w:r>
      <w:r>
        <w:rPr>
          <w:rFonts w:cstheme="minorHAnsi"/>
        </w:rPr>
        <w:t xml:space="preserve"> mode. </w:t>
      </w:r>
      <w:r>
        <w:t xml:space="preserve"> </w:t>
      </w:r>
    </w:p>
    <w:bookmarkEnd w:id="3"/>
    <w:p w14:paraId="63BCEBA3" w14:textId="6FB56744" w:rsidR="00095CCF" w:rsidRDefault="006835AC" w:rsidP="00E419FA">
      <w:r>
        <w:rPr>
          <w:noProof/>
        </w:rPr>
        <w:drawing>
          <wp:anchor distT="0" distB="0" distL="114300" distR="114300" simplePos="0" relativeHeight="251660288" behindDoc="0" locked="0" layoutInCell="1" allowOverlap="1" wp14:anchorId="430FF24B" wp14:editId="27F6DB3C">
            <wp:simplePos x="0" y="0"/>
            <wp:positionH relativeFrom="column">
              <wp:posOffset>154918</wp:posOffset>
            </wp:positionH>
            <wp:positionV relativeFrom="paragraph">
              <wp:posOffset>28575</wp:posOffset>
            </wp:positionV>
            <wp:extent cx="949960" cy="235585"/>
            <wp:effectExtent l="0" t="0" r="2540" b="0"/>
            <wp:wrapSquare wrapText="bothSides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CA2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45040CBC" wp14:editId="36C86FEA">
            <wp:simplePos x="0" y="0"/>
            <wp:positionH relativeFrom="column">
              <wp:posOffset>322139</wp:posOffset>
            </wp:positionH>
            <wp:positionV relativeFrom="paragraph">
              <wp:posOffset>368935</wp:posOffset>
            </wp:positionV>
            <wp:extent cx="715010" cy="721360"/>
            <wp:effectExtent l="0" t="0" r="889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CD93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CCF">
        <w:t>These controls allow switching between the Linear/Log scale of the reflectivity plot and set the background level.</w:t>
      </w:r>
    </w:p>
    <w:p w14:paraId="76929ACE" w14:textId="00FC1BFF" w:rsidR="00420534" w:rsidRDefault="00420534" w:rsidP="00E419FA">
      <w:r>
        <w:t xml:space="preserve">The </w:t>
      </w:r>
      <w:r w:rsidRPr="00E30A4C">
        <w:rPr>
          <w:b/>
          <w:bCs/>
          <w:i/>
          <w:iCs/>
        </w:rPr>
        <w:t>Legend</w:t>
      </w:r>
      <w:r>
        <w:t xml:space="preserve"> on the </w:t>
      </w:r>
      <w:r w:rsidRPr="00E30A4C">
        <w:rPr>
          <w:b/>
          <w:bCs/>
          <w:i/>
          <w:iCs/>
        </w:rPr>
        <w:t>Plot</w:t>
      </w:r>
      <w:r>
        <w:t xml:space="preserve"> could be used to control the visibility of curves.</w:t>
      </w:r>
      <w:r w:rsidRPr="00420534">
        <w:rPr>
          <w:b/>
          <w:bCs/>
          <w:i/>
          <w:iCs/>
          <w:noProof/>
        </w:rPr>
        <w:t xml:space="preserve"> </w:t>
      </w:r>
    </w:p>
    <w:p w14:paraId="35221E32" w14:textId="77777777" w:rsidR="00420534" w:rsidRDefault="00420534" w:rsidP="00E419FA"/>
    <w:p w14:paraId="5C012AA5" w14:textId="77777777" w:rsidR="00420534" w:rsidRDefault="00420534" w:rsidP="00095CCF"/>
    <w:p w14:paraId="32040B4F" w14:textId="2170D113" w:rsidR="005F18CD" w:rsidRDefault="00556708" w:rsidP="00095CCF">
      <w:pPr>
        <w:rPr>
          <w:b/>
          <w:bCs/>
          <w:sz w:val="52"/>
          <w:szCs w:val="52"/>
        </w:rPr>
      </w:pPr>
      <w:r>
        <w:t xml:space="preserve">The </w:t>
      </w:r>
      <w:r w:rsidRPr="00095CCF">
        <w:rPr>
          <w:b/>
          <w:bCs/>
          <w:i/>
          <w:iCs/>
        </w:rPr>
        <w:t>Export</w:t>
      </w:r>
      <w:r>
        <w:t xml:space="preserve"> button on the </w:t>
      </w:r>
      <w:r w:rsidRPr="00095CCF">
        <w:rPr>
          <w:b/>
          <w:bCs/>
          <w:i/>
          <w:iCs/>
        </w:rPr>
        <w:t>Result</w:t>
      </w:r>
      <w:r>
        <w:t xml:space="preserve"> pane allow</w:t>
      </w:r>
      <w:r w:rsidR="00F6505E">
        <w:t>s</w:t>
      </w:r>
      <w:r>
        <w:t xml:space="preserve"> </w:t>
      </w:r>
      <w:r w:rsidR="00F6505E">
        <w:t>exporting</w:t>
      </w:r>
      <w:r>
        <w:t xml:space="preserve"> the calculated curve to an ASCII file or copy it to the clipboard. The </w:t>
      </w:r>
      <w:r w:rsidRPr="00095CCF">
        <w:rPr>
          <w:b/>
          <w:bCs/>
          <w:i/>
          <w:iCs/>
        </w:rPr>
        <w:t>Save</w:t>
      </w:r>
      <w:r>
        <w:t xml:space="preserve"> button on the </w:t>
      </w:r>
      <w:r w:rsidR="00E87536" w:rsidRPr="00095CCF">
        <w:rPr>
          <w:b/>
          <w:bCs/>
          <w:i/>
          <w:iCs/>
        </w:rPr>
        <w:t>Plot</w:t>
      </w:r>
      <w:r>
        <w:t xml:space="preserve"> pane saves the graph as a graphical file (*.bmp). </w:t>
      </w:r>
      <w:r w:rsidR="00E419FA">
        <w:t xml:space="preserve"> </w:t>
      </w:r>
      <w:r w:rsidR="00AA04A7">
        <w:t xml:space="preserve"> </w:t>
      </w:r>
      <w:r w:rsidR="007A2AF9">
        <w:t xml:space="preserve"> </w:t>
      </w:r>
      <w:r w:rsidR="007A2AF9" w:rsidRPr="007A2AF9">
        <w:t xml:space="preserve"> </w:t>
      </w:r>
      <w:r w:rsidR="007A2AF9" w:rsidRPr="00AA04A7">
        <w:rPr>
          <w:b/>
          <w:bCs/>
          <w:i/>
          <w:iCs/>
        </w:rPr>
        <w:t xml:space="preserve"> </w:t>
      </w:r>
    </w:p>
    <w:sectPr w:rsidR="005F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627"/>
    <w:multiLevelType w:val="hybridMultilevel"/>
    <w:tmpl w:val="6E10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4120"/>
    <w:multiLevelType w:val="hybridMultilevel"/>
    <w:tmpl w:val="6402F730"/>
    <w:lvl w:ilvl="0" w:tplc="04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143910A8"/>
    <w:multiLevelType w:val="hybridMultilevel"/>
    <w:tmpl w:val="7FD2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67064"/>
    <w:multiLevelType w:val="hybridMultilevel"/>
    <w:tmpl w:val="388A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1M7QwsjQ1MLYwNLVQ0lEKTi0uzszPAymwqAUAEFTQ7ywAAAA="/>
  </w:docVars>
  <w:rsids>
    <w:rsidRoot w:val="00561484"/>
    <w:rsid w:val="000409D0"/>
    <w:rsid w:val="000476EC"/>
    <w:rsid w:val="00095CCF"/>
    <w:rsid w:val="000E1704"/>
    <w:rsid w:val="00176D6F"/>
    <w:rsid w:val="0027165D"/>
    <w:rsid w:val="002735B3"/>
    <w:rsid w:val="00420534"/>
    <w:rsid w:val="00456E56"/>
    <w:rsid w:val="00507AEB"/>
    <w:rsid w:val="005508CA"/>
    <w:rsid w:val="00556708"/>
    <w:rsid w:val="00561484"/>
    <w:rsid w:val="005F18CD"/>
    <w:rsid w:val="006835AC"/>
    <w:rsid w:val="007A2AF9"/>
    <w:rsid w:val="008E4DC7"/>
    <w:rsid w:val="008F409C"/>
    <w:rsid w:val="009B100C"/>
    <w:rsid w:val="009B65AA"/>
    <w:rsid w:val="00AA04A7"/>
    <w:rsid w:val="00BC7EB2"/>
    <w:rsid w:val="00E30A4C"/>
    <w:rsid w:val="00E419FA"/>
    <w:rsid w:val="00E87536"/>
    <w:rsid w:val="00F6505E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7A376"/>
  <w15:chartTrackingRefBased/>
  <w15:docId w15:val="{7FB86F09-97FA-42A8-8382-E25D29A5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8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419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Penkov, Oleksiy</dc:creator>
  <cp:keywords/>
  <dc:description/>
  <cp:lastModifiedBy>Penkov, Oleksiy</cp:lastModifiedBy>
  <cp:revision>20</cp:revision>
  <cp:lastPrinted>2020-03-05T09:20:00Z</cp:lastPrinted>
  <dcterms:created xsi:type="dcterms:W3CDTF">2020-02-19T04:57:00Z</dcterms:created>
  <dcterms:modified xsi:type="dcterms:W3CDTF">2020-03-05T09:21:00Z</dcterms:modified>
</cp:coreProperties>
</file>