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7D2D" w:rsidRDefault="00000000">
      <w:pPr>
        <w:spacing w:after="60"/>
        <w:jc w:val="center"/>
      </w:pPr>
      <w:r>
        <w:rPr>
          <w:b/>
          <w:bCs/>
          <w:color w:val="1F3864"/>
          <w:sz w:val="52"/>
          <w:szCs w:val="52"/>
        </w:rPr>
        <w:t>Islam Elshakhs</w:t>
      </w:r>
    </w:p>
    <w:p w:rsidR="00537D2D" w:rsidRDefault="00000000">
      <w:pPr>
        <w:spacing w:after="60"/>
        <w:jc w:val="center"/>
      </w:pPr>
      <w:r>
        <w:rPr>
          <w:color w:val="444444"/>
        </w:rPr>
        <w:t>Data Analyst  |  Sofia, Bulgaria</w:t>
      </w:r>
    </w:p>
    <w:p w:rsidR="00537D2D" w:rsidRDefault="00D572FB">
      <w:pPr>
        <w:spacing w:after="200"/>
        <w:jc w:val="center"/>
      </w:pPr>
      <w:hyperlink r:id="rId6" w:history="1">
        <w:r w:rsidR="00000000" w:rsidRPr="00D572FB">
          <w:rPr>
            <w:rStyle w:val="Hyperlink"/>
            <w:sz w:val="20"/>
            <w:szCs w:val="20"/>
          </w:rPr>
          <w:t>islamelshakhs@gmail.</w:t>
        </w:r>
        <w:r w:rsidR="00000000" w:rsidRPr="00D572FB">
          <w:rPr>
            <w:rStyle w:val="Hyperlink"/>
            <w:sz w:val="20"/>
            <w:szCs w:val="20"/>
          </w:rPr>
          <w:t>c</w:t>
        </w:r>
        <w:r w:rsidR="00000000" w:rsidRPr="00D572FB">
          <w:rPr>
            <w:rStyle w:val="Hyperlink"/>
            <w:sz w:val="20"/>
            <w:szCs w:val="20"/>
          </w:rPr>
          <w:t xml:space="preserve">om </w:t>
        </w:r>
      </w:hyperlink>
      <w:r w:rsidR="00000000">
        <w:rPr>
          <w:color w:val="555555"/>
          <w:sz w:val="20"/>
          <w:szCs w:val="20"/>
        </w:rPr>
        <w:t xml:space="preserve"> |  (+359) 879823113  |  DOB: 16/08/1994  |  Egyptian national</w:t>
      </w:r>
    </w:p>
    <w:p w:rsidR="00537D2D" w:rsidRDefault="00000000">
      <w:pPr>
        <w:pBdr>
          <w:bottom w:val="single" w:sz="8" w:space="4" w:color="1F6B75"/>
        </w:pBdr>
        <w:spacing w:before="280" w:after="100"/>
      </w:pPr>
      <w:r>
        <w:rPr>
          <w:b/>
          <w:bCs/>
          <w:color w:val="1F3864"/>
          <w:sz w:val="26"/>
          <w:szCs w:val="26"/>
        </w:rPr>
        <w:t>WORK EXPERIENCE</w:t>
      </w:r>
    </w:p>
    <w:p w:rsidR="00537D2D" w:rsidRDefault="00000000">
      <w:pPr>
        <w:spacing w:before="160" w:after="40"/>
      </w:pPr>
      <w:r>
        <w:rPr>
          <w:b/>
          <w:bCs/>
          <w:color w:val="1F3864"/>
        </w:rPr>
        <w:t>Assistant Customer Service Representative</w:t>
      </w:r>
    </w:p>
    <w:p w:rsidR="00537D2D" w:rsidRDefault="00000000">
      <w:pPr>
        <w:spacing w:after="60"/>
      </w:pPr>
      <w:r>
        <w:rPr>
          <w:i/>
          <w:iCs/>
          <w:color w:val="555555"/>
          <w:sz w:val="20"/>
          <w:szCs w:val="20"/>
        </w:rPr>
        <w:t xml:space="preserve">TELUS Digital  —  Sofia, Bulgaria  |  May 2023 – </w:t>
      </w:r>
      <w:r w:rsidR="003C669E">
        <w:rPr>
          <w:i/>
          <w:iCs/>
          <w:color w:val="555555"/>
          <w:sz w:val="20"/>
          <w:szCs w:val="20"/>
        </w:rPr>
        <w:t>April 2026</w:t>
      </w:r>
    </w:p>
    <w:p w:rsidR="00537D2D" w:rsidRDefault="00000000">
      <w:pPr>
        <w:pStyle w:val="ListParagraph"/>
        <w:numPr>
          <w:ilvl w:val="0"/>
          <w:numId w:val="2"/>
        </w:numPr>
        <w:spacing w:after="50"/>
      </w:pPr>
      <w:r>
        <w:rPr>
          <w:sz w:val="21"/>
          <w:szCs w:val="21"/>
        </w:rPr>
        <w:t>Managed high-volume technical and billing support cases, applying structured problem-solving to resolve issues within SLA targets.</w:t>
      </w:r>
    </w:p>
    <w:p w:rsidR="00537D2D" w:rsidRDefault="00000000">
      <w:pPr>
        <w:pStyle w:val="ListParagraph"/>
        <w:numPr>
          <w:ilvl w:val="0"/>
          <w:numId w:val="2"/>
        </w:numPr>
        <w:spacing w:after="50"/>
      </w:pPr>
      <w:r>
        <w:rPr>
          <w:sz w:val="21"/>
          <w:szCs w:val="21"/>
        </w:rPr>
        <w:t>Supported team leads with Excel-based reporting on case resolution trends and CSAT performance.</w:t>
      </w:r>
    </w:p>
    <w:p w:rsidR="00537D2D" w:rsidRDefault="00000000">
      <w:pPr>
        <w:pStyle w:val="ListParagraph"/>
        <w:numPr>
          <w:ilvl w:val="0"/>
          <w:numId w:val="2"/>
        </w:numPr>
        <w:spacing w:after="50"/>
      </w:pPr>
      <w:r>
        <w:rPr>
          <w:sz w:val="21"/>
          <w:szCs w:val="21"/>
        </w:rPr>
        <w:t>Collaborated cross-functionally to surface patterns in escalated cases, contributing to process improvement initiatives.</w:t>
      </w:r>
    </w:p>
    <w:p w:rsidR="00537D2D" w:rsidRDefault="00000000">
      <w:pPr>
        <w:spacing w:before="160" w:after="40"/>
      </w:pPr>
      <w:r>
        <w:rPr>
          <w:b/>
          <w:bCs/>
          <w:color w:val="1F3864"/>
        </w:rPr>
        <w:t>CEO &amp; Co-Founder</w:t>
      </w:r>
    </w:p>
    <w:p w:rsidR="00537D2D" w:rsidRDefault="00000000">
      <w:pPr>
        <w:spacing w:after="60"/>
      </w:pPr>
      <w:r>
        <w:rPr>
          <w:i/>
          <w:iCs/>
          <w:color w:val="555555"/>
          <w:sz w:val="20"/>
          <w:szCs w:val="20"/>
        </w:rPr>
        <w:t>Utopian Co-Working Space  —  Cairo, Egypt  |  Oct 2014 – May 2022</w:t>
      </w:r>
    </w:p>
    <w:p w:rsidR="00537D2D" w:rsidRDefault="00000000">
      <w:pPr>
        <w:pStyle w:val="ListParagraph"/>
        <w:numPr>
          <w:ilvl w:val="0"/>
          <w:numId w:val="2"/>
        </w:numPr>
        <w:spacing w:after="50"/>
      </w:pPr>
      <w:r>
        <w:rPr>
          <w:sz w:val="21"/>
          <w:szCs w:val="21"/>
        </w:rPr>
        <w:t>Founded and managed a community co-working and study space, overseeing daily operations, memberships, and revenue.</w:t>
      </w:r>
    </w:p>
    <w:p w:rsidR="00537D2D" w:rsidRDefault="00000000">
      <w:pPr>
        <w:pStyle w:val="ListParagraph"/>
        <w:numPr>
          <w:ilvl w:val="0"/>
          <w:numId w:val="2"/>
        </w:numPr>
        <w:spacing w:after="50"/>
      </w:pPr>
      <w:r>
        <w:rPr>
          <w:sz w:val="21"/>
          <w:szCs w:val="21"/>
        </w:rPr>
        <w:t>Built and maintained Excel-based occupancy and financial tracking models to monitor business performance month-on-month.</w:t>
      </w:r>
    </w:p>
    <w:p w:rsidR="00537D2D" w:rsidRDefault="00000000">
      <w:pPr>
        <w:pStyle w:val="ListParagraph"/>
        <w:numPr>
          <w:ilvl w:val="0"/>
          <w:numId w:val="2"/>
        </w:numPr>
        <w:spacing w:after="50"/>
      </w:pPr>
      <w:r>
        <w:rPr>
          <w:sz w:val="21"/>
          <w:szCs w:val="21"/>
        </w:rPr>
        <w:t>Led a small team with responsibility for budgeting, scheduling, supplier relations, and client experience.</w:t>
      </w:r>
    </w:p>
    <w:p w:rsidR="00537D2D" w:rsidRDefault="00000000">
      <w:pPr>
        <w:spacing w:before="160" w:after="40"/>
      </w:pPr>
      <w:r>
        <w:rPr>
          <w:b/>
          <w:bCs/>
          <w:color w:val="1F3864"/>
        </w:rPr>
        <w:t>VIP Customer Verification Officer</w:t>
      </w:r>
    </w:p>
    <w:p w:rsidR="00537D2D" w:rsidRDefault="00000000">
      <w:pPr>
        <w:spacing w:after="60"/>
      </w:pPr>
      <w:r>
        <w:rPr>
          <w:i/>
          <w:iCs/>
          <w:color w:val="555555"/>
          <w:sz w:val="20"/>
          <w:szCs w:val="20"/>
        </w:rPr>
        <w:t>Al Amer Group  —  Cairo, Egypt  |  May 2020 – Mar 2021</w:t>
      </w:r>
    </w:p>
    <w:p w:rsidR="00537D2D" w:rsidRDefault="00000000">
      <w:pPr>
        <w:pStyle w:val="ListParagraph"/>
        <w:numPr>
          <w:ilvl w:val="0"/>
          <w:numId w:val="2"/>
        </w:numPr>
        <w:spacing w:after="50"/>
      </w:pPr>
      <w:r>
        <w:rPr>
          <w:sz w:val="21"/>
          <w:szCs w:val="21"/>
        </w:rPr>
        <w:t>Verified documentation and background profiles of VIP applicants for community onboarding.</w:t>
      </w:r>
    </w:p>
    <w:p w:rsidR="00537D2D" w:rsidRDefault="00000000">
      <w:pPr>
        <w:pStyle w:val="ListParagraph"/>
        <w:numPr>
          <w:ilvl w:val="0"/>
          <w:numId w:val="2"/>
        </w:numPr>
        <w:spacing w:after="50"/>
      </w:pPr>
      <w:r>
        <w:rPr>
          <w:sz w:val="21"/>
          <w:szCs w:val="21"/>
        </w:rPr>
        <w:t>Maintained structured records and produced weekly compliance summary reports for senior management.</w:t>
      </w:r>
    </w:p>
    <w:p w:rsidR="00537D2D" w:rsidRDefault="00000000">
      <w:pPr>
        <w:spacing w:before="160" w:after="40"/>
      </w:pPr>
      <w:r>
        <w:rPr>
          <w:b/>
          <w:bCs/>
          <w:color w:val="1F3864"/>
        </w:rPr>
        <w:t>Interior &amp; Site Engineer</w:t>
      </w:r>
    </w:p>
    <w:p w:rsidR="00537D2D" w:rsidRDefault="00000000">
      <w:pPr>
        <w:spacing w:after="60"/>
      </w:pPr>
      <w:r>
        <w:rPr>
          <w:i/>
          <w:iCs/>
          <w:color w:val="555555"/>
          <w:sz w:val="20"/>
          <w:szCs w:val="20"/>
        </w:rPr>
        <w:t>Lazar Design Studio  —  Cairo, Egypt  |  Mar 2017 – Apr 2020</w:t>
      </w:r>
    </w:p>
    <w:p w:rsidR="00537D2D" w:rsidRDefault="00000000">
      <w:pPr>
        <w:pStyle w:val="ListParagraph"/>
        <w:numPr>
          <w:ilvl w:val="0"/>
          <w:numId w:val="2"/>
        </w:numPr>
        <w:spacing w:after="50"/>
      </w:pPr>
      <w:r>
        <w:rPr>
          <w:sz w:val="21"/>
          <w:szCs w:val="21"/>
        </w:rPr>
        <w:t>Delivered interior design and on-site engineering work across residential and commercial fit-out projects.</w:t>
      </w:r>
    </w:p>
    <w:p w:rsidR="00537D2D" w:rsidRDefault="00000000">
      <w:pPr>
        <w:pStyle w:val="ListParagraph"/>
        <w:numPr>
          <w:ilvl w:val="0"/>
          <w:numId w:val="2"/>
        </w:numPr>
        <w:spacing w:after="50"/>
      </w:pPr>
      <w:r>
        <w:rPr>
          <w:sz w:val="21"/>
          <w:szCs w:val="21"/>
        </w:rPr>
        <w:t>Prepared project cost estimates and materials tracking sheets in Excel, reducing budget overruns on mid-size contracts.</w:t>
      </w:r>
    </w:p>
    <w:p w:rsidR="00537D2D" w:rsidRDefault="00D572FB">
      <w:pPr>
        <w:pBdr>
          <w:bottom w:val="single" w:sz="8" w:space="4" w:color="1F6B75"/>
        </w:pBdr>
        <w:spacing w:before="280" w:after="100"/>
      </w:pPr>
      <w:hyperlink r:id="rId7" w:history="1">
        <w:r w:rsidR="00000000" w:rsidRPr="00D572FB">
          <w:rPr>
            <w:rStyle w:val="Hyperlink"/>
            <w:b/>
            <w:bCs/>
            <w:sz w:val="26"/>
            <w:szCs w:val="26"/>
          </w:rPr>
          <w:t>DATA ANALYSIS PROJE</w:t>
        </w:r>
        <w:r w:rsidR="00000000" w:rsidRPr="00D572FB">
          <w:rPr>
            <w:rStyle w:val="Hyperlink"/>
            <w:b/>
            <w:bCs/>
            <w:sz w:val="26"/>
            <w:szCs w:val="26"/>
          </w:rPr>
          <w:t>C</w:t>
        </w:r>
        <w:r w:rsidR="00000000" w:rsidRPr="00D572FB">
          <w:rPr>
            <w:rStyle w:val="Hyperlink"/>
            <w:b/>
            <w:bCs/>
            <w:sz w:val="26"/>
            <w:szCs w:val="26"/>
          </w:rPr>
          <w:t>TS</w:t>
        </w:r>
      </w:hyperlink>
    </w:p>
    <w:p w:rsidR="00537D2D" w:rsidRDefault="00000000">
      <w:pPr>
        <w:spacing w:before="160" w:after="40"/>
      </w:pPr>
      <w:r>
        <w:rPr>
          <w:b/>
          <w:bCs/>
          <w:color w:val="1F3864"/>
        </w:rPr>
        <w:t>Customer Support KPI Dashboard</w:t>
      </w:r>
      <w:r>
        <w:rPr>
          <w:color w:val="888888"/>
          <w:sz w:val="20"/>
          <w:szCs w:val="20"/>
        </w:rPr>
        <w:t xml:space="preserve">  —  </w:t>
      </w:r>
      <w:r>
        <w:rPr>
          <w:i/>
          <w:iCs/>
          <w:color w:val="1F6B75"/>
          <w:sz w:val="20"/>
          <w:szCs w:val="20"/>
        </w:rPr>
        <w:t>Python  ·  SQL  ·  Tableau</w:t>
      </w:r>
    </w:p>
    <w:p w:rsidR="00537D2D" w:rsidRDefault="00000000">
      <w:pPr>
        <w:spacing w:after="80"/>
      </w:pPr>
      <w:r>
        <w:rPr>
          <w:color w:val="333333"/>
          <w:sz w:val="21"/>
          <w:szCs w:val="21"/>
        </w:rPr>
        <w:t>Built to address the lack of visibility into resolution-time trends and customer satisfaction patterns across support queues in a contact-centre environment. Extracted and aggregated six months of ticketing data using SQL, then cleaned and transformed the dataset in Python (pandas) to remove duplicates and standardise issue categories. Delivered a Tableau dashboard tracking first-contact resolution rate, average handle time by issue type, and CSAT score trends — enabling team leads to identify underperforming queues and prioritise coaching interventions.</w:t>
      </w:r>
    </w:p>
    <w:p w:rsidR="00537D2D" w:rsidRDefault="00000000">
      <w:pPr>
        <w:spacing w:before="160" w:after="40"/>
      </w:pPr>
      <w:r>
        <w:rPr>
          <w:b/>
          <w:bCs/>
          <w:color w:val="1F3864"/>
        </w:rPr>
        <w:t>Co-Working Space Occupancy &amp; Revenue Analysis</w:t>
      </w:r>
      <w:r>
        <w:rPr>
          <w:color w:val="888888"/>
          <w:sz w:val="20"/>
          <w:szCs w:val="20"/>
        </w:rPr>
        <w:t xml:space="preserve">  —  </w:t>
      </w:r>
      <w:r>
        <w:rPr>
          <w:i/>
          <w:iCs/>
          <w:color w:val="1F6B75"/>
          <w:sz w:val="20"/>
          <w:szCs w:val="20"/>
        </w:rPr>
        <w:t>Excel  ·  Python</w:t>
      </w:r>
    </w:p>
    <w:p w:rsidR="00537D2D" w:rsidRDefault="00000000">
      <w:pPr>
        <w:spacing w:after="80"/>
      </w:pPr>
      <w:r>
        <w:rPr>
          <w:color w:val="333333"/>
          <w:sz w:val="21"/>
          <w:szCs w:val="21"/>
        </w:rPr>
        <w:t>Addressed the need to understand seasonal demand fluctuations and desk-utilisation rates across membership tiers at a small co-working business. Consolidated twelve months of booking logs and payment records into a structured Excel workbook, using pivot tables and conditional formatting to surface peak occupancy windows and revenue by package type. Automated the monthly reporting cycle with a Python (openpyxl) script that generated pre-formatted summary sheets from raw data exports, cutting manual preparation time and supporting evidence-based pricing decisions.</w:t>
      </w:r>
    </w:p>
    <w:p w:rsidR="00537D2D" w:rsidRDefault="00000000">
      <w:pPr>
        <w:spacing w:before="160" w:after="40"/>
      </w:pPr>
      <w:r>
        <w:rPr>
          <w:b/>
          <w:bCs/>
          <w:color w:val="1F3864"/>
        </w:rPr>
        <w:lastRenderedPageBreak/>
        <w:t>Architectural Project Cost &amp; Budget Forecast Model</w:t>
      </w:r>
      <w:r w:rsidR="00AE758C">
        <w:rPr>
          <w:b/>
          <w:bCs/>
          <w:color w:val="1F3864"/>
        </w:rPr>
        <w:t xml:space="preserve"> </w:t>
      </w:r>
      <w:r>
        <w:rPr>
          <w:color w:val="888888"/>
          <w:sz w:val="20"/>
          <w:szCs w:val="20"/>
        </w:rPr>
        <w:t xml:space="preserve">—  </w:t>
      </w:r>
      <w:r>
        <w:rPr>
          <w:i/>
          <w:iCs/>
          <w:color w:val="1F6B75"/>
          <w:sz w:val="20"/>
          <w:szCs w:val="20"/>
        </w:rPr>
        <w:t>Excel  ·  Python</w:t>
      </w:r>
    </w:p>
    <w:p w:rsidR="00537D2D" w:rsidRDefault="00000000">
      <w:pPr>
        <w:spacing w:after="80"/>
        <w:rPr>
          <w:color w:val="333333"/>
          <w:sz w:val="21"/>
          <w:szCs w:val="21"/>
        </w:rPr>
      </w:pPr>
      <w:r>
        <w:rPr>
          <w:color w:val="333333"/>
          <w:sz w:val="21"/>
          <w:szCs w:val="21"/>
        </w:rPr>
        <w:t>Developed to improve cost-control visibility on multi-phase interior fit-out projects where overruns typically surfaced too late in the delivery cycle. Built a dynamic Excel workbook linking material quantities, contractor day-rates, and contingency buffers to a live project profit-and-loss view, with scenario tables for best- and worst-case spending. Supplemented the model with a Python script that parsed supplier quote sheets and flagged line items exceeding the baseline estimate by more than 10%, giving project managers an early-warning signal before procurement sign-off.</w:t>
      </w:r>
    </w:p>
    <w:p w:rsidR="00D572FB" w:rsidRDefault="00D572FB">
      <w:pPr>
        <w:spacing w:after="80"/>
      </w:pPr>
    </w:p>
    <w:p w:rsidR="00537D2D" w:rsidRDefault="00000000">
      <w:pPr>
        <w:spacing w:before="160" w:after="40"/>
      </w:pPr>
      <w:r>
        <w:rPr>
          <w:b/>
          <w:bCs/>
          <w:color w:val="1F3864"/>
        </w:rPr>
        <w:t>E-Commerce Sales Performance &amp; Inventory Reporting</w:t>
      </w:r>
      <w:r>
        <w:rPr>
          <w:color w:val="888888"/>
          <w:sz w:val="20"/>
          <w:szCs w:val="20"/>
        </w:rPr>
        <w:t xml:space="preserve">  —  </w:t>
      </w:r>
      <w:r>
        <w:rPr>
          <w:i/>
          <w:iCs/>
          <w:color w:val="1F6B75"/>
          <w:sz w:val="20"/>
          <w:szCs w:val="20"/>
        </w:rPr>
        <w:t>SQL  ·  Python  ·  Tableau</w:t>
      </w:r>
    </w:p>
    <w:p w:rsidR="00537D2D" w:rsidRDefault="00000000">
      <w:pPr>
        <w:spacing w:after="80"/>
        <w:rPr>
          <w:color w:val="333333"/>
          <w:sz w:val="21"/>
          <w:szCs w:val="21"/>
        </w:rPr>
      </w:pPr>
      <w:r>
        <w:rPr>
          <w:color w:val="333333"/>
          <w:sz w:val="21"/>
          <w:szCs w:val="21"/>
        </w:rPr>
        <w:t>End-to-end portfolio project demonstrating a full analytical pipeline applicable to retail and e-commerce environments. Designed a relational schema in MySQL to store product, order, and customer records, then wrote SQL queries to segment revenue by product category, region, and time period. Processed and visualised the results in Python and Tableau, producing an interactive sales dashboard tracking month-over-month growth, top-selling SKUs, and stock-depletion velocity — skills directly transferable to category management and supply-chain analytics roles.</w:t>
      </w:r>
    </w:p>
    <w:p w:rsidR="00AE758C" w:rsidRDefault="00AE758C">
      <w:pPr>
        <w:spacing w:after="80"/>
        <w:rPr>
          <w:color w:val="333333"/>
          <w:sz w:val="21"/>
          <w:szCs w:val="21"/>
        </w:rPr>
      </w:pPr>
    </w:p>
    <w:p w:rsidR="00AE758C" w:rsidRDefault="00AE758C" w:rsidP="00AE758C">
      <w:pPr>
        <w:spacing w:after="80"/>
      </w:pPr>
      <w:r>
        <w:rPr>
          <w:b/>
          <w:bCs/>
          <w:color w:val="1F3864"/>
        </w:rPr>
        <w:t>Specialty Retail Operations DashBoard</w:t>
      </w:r>
      <w:r>
        <w:rPr>
          <w:color w:val="888888"/>
          <w:sz w:val="20"/>
          <w:szCs w:val="20"/>
        </w:rPr>
        <w:t xml:space="preserve">  —  </w:t>
      </w:r>
      <w:r>
        <w:rPr>
          <w:i/>
          <w:iCs/>
          <w:color w:val="1F6B75"/>
          <w:sz w:val="20"/>
          <w:szCs w:val="20"/>
        </w:rPr>
        <w:t>HTML  . Financial Modelling</w:t>
      </w:r>
      <w:r>
        <w:rPr>
          <w:i/>
          <w:iCs/>
          <w:color w:val="1F6B75"/>
          <w:sz w:val="20"/>
          <w:szCs w:val="20"/>
        </w:rPr>
        <w:t xml:space="preserve">  </w:t>
      </w:r>
    </w:p>
    <w:p w:rsidR="00AE758C" w:rsidRDefault="00AE758C" w:rsidP="00AE758C">
      <w:pPr>
        <w:spacing w:after="80"/>
      </w:pPr>
      <w:r>
        <w:t>Built an interactive business planning dashboard for a proposed specialty grocery store in Sofia. Simulated monthly revenue ramp, daily break-even targets, category margin analysis, and three</w:t>
      </w:r>
      <w:r>
        <w:rPr>
          <w:rFonts w:ascii="Cambria Math" w:hAnsi="Cambria Math" w:cs="Cambria Math"/>
        </w:rPr>
        <w:t>‑</w:t>
      </w:r>
      <w:r>
        <w:t>scenario P&amp;L (optimistic, base, pessimistic). Modelled dual</w:t>
      </w:r>
      <w:r>
        <w:rPr>
          <w:rFonts w:ascii="Cambria Math" w:hAnsi="Cambria Math" w:cs="Cambria Math"/>
        </w:rPr>
        <w:t>‑</w:t>
      </w:r>
      <w:r>
        <w:t>source supply chain costs (Germany/Egypt/Bulgaria) and identified €22,500 startup capital requirement with break-even projected in month 6. Enabled evidence</w:t>
      </w:r>
      <w:r>
        <w:rPr>
          <w:rFonts w:ascii="Cambria Math" w:hAnsi="Cambria Math" w:cs="Cambria Math"/>
        </w:rPr>
        <w:t>‑</w:t>
      </w:r>
      <w:r>
        <w:t>based lease negotiation and initial stocking decisions.</w:t>
      </w:r>
    </w:p>
    <w:p w:rsidR="00AE758C" w:rsidRDefault="00AE758C" w:rsidP="00AE758C">
      <w:pPr>
        <w:spacing w:after="80"/>
      </w:pPr>
    </w:p>
    <w:p w:rsidR="00AE758C" w:rsidRDefault="00636660" w:rsidP="00636660">
      <w:pPr>
        <w:spacing w:after="80"/>
      </w:pPr>
      <w:r>
        <w:rPr>
          <w:b/>
          <w:bCs/>
          <w:color w:val="1F3864"/>
        </w:rPr>
        <w:t>Retail Product Demand &amp;Pricing EDA</w:t>
      </w:r>
      <w:r>
        <w:rPr>
          <w:color w:val="888888"/>
          <w:sz w:val="20"/>
          <w:szCs w:val="20"/>
        </w:rPr>
        <w:t xml:space="preserve"> </w:t>
      </w:r>
      <w:r>
        <w:t xml:space="preserve"> </w:t>
      </w:r>
      <w:r>
        <w:rPr>
          <w:color w:val="888888"/>
          <w:sz w:val="20"/>
          <w:szCs w:val="20"/>
        </w:rPr>
        <w:t xml:space="preserve">—  </w:t>
      </w:r>
      <w:r>
        <w:rPr>
          <w:i/>
          <w:iCs/>
          <w:color w:val="1F6B75"/>
          <w:sz w:val="20"/>
          <w:szCs w:val="20"/>
        </w:rPr>
        <w:t xml:space="preserve">SQL  ·  Python  </w:t>
      </w:r>
      <w:r w:rsidR="00AE758C">
        <w:t xml:space="preserve"> </w:t>
      </w:r>
    </w:p>
    <w:p w:rsidR="00AE758C" w:rsidRDefault="00AE758C" w:rsidP="00AE758C">
      <w:pPr>
        <w:spacing w:after="80"/>
      </w:pPr>
      <w:r>
        <w:t>Conducted an end</w:t>
      </w:r>
      <w:r>
        <w:rPr>
          <w:rFonts w:ascii="Cambria Math" w:hAnsi="Cambria Math" w:cs="Cambria Math"/>
        </w:rPr>
        <w:t>‑</w:t>
      </w:r>
      <w:r>
        <w:t>to</w:t>
      </w:r>
      <w:r>
        <w:rPr>
          <w:rFonts w:ascii="Cambria Math" w:hAnsi="Cambria Math" w:cs="Cambria Math"/>
        </w:rPr>
        <w:t>‑</w:t>
      </w:r>
      <w:r>
        <w:t>end exploratory analysis on 800 messy product records to understand the relationship between discount depth, unit pricing, and sales velocity. Cleaned duplicates, capped outliers, imputed missing costs, and engineered features (gross margin %, price elasticity proxy, ABC inventory tier). Found a statistically significant negative correlation (r = –0.61) between discount rate and gross margin, and identified 12 C</w:t>
      </w:r>
      <w:r>
        <w:rPr>
          <w:rFonts w:ascii="Cambria Math" w:hAnsi="Cambria Math" w:cs="Cambria Math"/>
        </w:rPr>
        <w:t>‑</w:t>
      </w:r>
      <w:r>
        <w:t>tier SKUs for clearance. Results informed a revised pricing framework ahead of seasonal restocking.</w:t>
      </w:r>
    </w:p>
    <w:p w:rsidR="00AE758C" w:rsidRDefault="00AE758C" w:rsidP="00AE758C">
      <w:pPr>
        <w:spacing w:after="80"/>
      </w:pPr>
    </w:p>
    <w:p w:rsidR="00AE758C" w:rsidRDefault="00636660" w:rsidP="00D572FB">
      <w:pPr>
        <w:spacing w:after="80"/>
      </w:pPr>
      <w:r>
        <w:rPr>
          <w:b/>
          <w:bCs/>
          <w:color w:val="1F3864"/>
        </w:rPr>
        <w:t>HR Workforce &amp; Attrition Analytics</w:t>
      </w:r>
      <w:r>
        <w:rPr>
          <w:color w:val="888888"/>
          <w:sz w:val="20"/>
          <w:szCs w:val="20"/>
        </w:rPr>
        <w:t xml:space="preserve"> </w:t>
      </w:r>
      <w:r>
        <w:rPr>
          <w:color w:val="888888"/>
          <w:sz w:val="20"/>
          <w:szCs w:val="20"/>
        </w:rPr>
        <w:t xml:space="preserve"> </w:t>
      </w:r>
      <w:r>
        <w:rPr>
          <w:color w:val="888888"/>
          <w:sz w:val="20"/>
          <w:szCs w:val="20"/>
        </w:rPr>
        <w:t xml:space="preserve">—  </w:t>
      </w:r>
      <w:r>
        <w:rPr>
          <w:i/>
          <w:iCs/>
          <w:color w:val="1F6B75"/>
          <w:sz w:val="20"/>
          <w:szCs w:val="20"/>
        </w:rPr>
        <w:t>SQL</w:t>
      </w:r>
      <w:r>
        <w:rPr>
          <w:i/>
          <w:iCs/>
          <w:color w:val="1F6B75"/>
          <w:sz w:val="20"/>
          <w:szCs w:val="20"/>
        </w:rPr>
        <w:t xml:space="preserve"> (window functions ,CTEs)</w:t>
      </w:r>
      <w:r>
        <w:rPr>
          <w:i/>
          <w:iCs/>
          <w:color w:val="1F6B75"/>
          <w:sz w:val="20"/>
          <w:szCs w:val="20"/>
        </w:rPr>
        <w:t xml:space="preserve">  </w:t>
      </w:r>
    </w:p>
    <w:p w:rsidR="00AE758C" w:rsidRDefault="00AE758C" w:rsidP="00AE758C">
      <w:pPr>
        <w:spacing w:after="80"/>
      </w:pPr>
      <w:r>
        <w:t>Designed a normalised HR schema and wrote advanced analytical queries to measure voluntary attrition by department, tenure band, and salary grade. Calculated rolling 12</w:t>
      </w:r>
      <w:r>
        <w:rPr>
          <w:rFonts w:ascii="Cambria Math" w:hAnsi="Cambria Math" w:cs="Cambria Math"/>
        </w:rPr>
        <w:t>‑</w:t>
      </w:r>
      <w:r>
        <w:t>month attrition, performance trends using LAG(), salary quartiles with NTILE(), and cohort survival analysis. Revealed that employees in the 13–24 month tenure band had attrition 2.3× higher than average, and one department accounted for 38% of voluntary exits despite only 21% headcount. Delivered actionable insights to prioritise retention interventions.</w:t>
      </w:r>
    </w:p>
    <w:p w:rsidR="00AE758C" w:rsidRDefault="00AE758C" w:rsidP="00AE758C">
      <w:pPr>
        <w:spacing w:after="80"/>
      </w:pPr>
    </w:p>
    <w:p w:rsidR="00AE758C" w:rsidRDefault="00636660" w:rsidP="00636660">
      <w:pPr>
        <w:spacing w:after="80"/>
      </w:pPr>
      <w:r>
        <w:rPr>
          <w:b/>
          <w:bCs/>
          <w:color w:val="1F3864"/>
        </w:rPr>
        <w:t>Architectural Budget Scenario Model</w:t>
      </w:r>
      <w:r>
        <w:rPr>
          <w:color w:val="888888"/>
          <w:sz w:val="20"/>
          <w:szCs w:val="20"/>
        </w:rPr>
        <w:t xml:space="preserve">  —  </w:t>
      </w:r>
      <w:r>
        <w:rPr>
          <w:i/>
          <w:iCs/>
          <w:color w:val="1F6B75"/>
          <w:sz w:val="20"/>
          <w:szCs w:val="20"/>
        </w:rPr>
        <w:t>Excel</w:t>
      </w:r>
      <w:r>
        <w:rPr>
          <w:i/>
          <w:iCs/>
          <w:color w:val="1F6B75"/>
          <w:sz w:val="20"/>
          <w:szCs w:val="20"/>
        </w:rPr>
        <w:t xml:space="preserve"> .  Three scenarios Analysis</w:t>
      </w:r>
      <w:r>
        <w:rPr>
          <w:i/>
          <w:iCs/>
          <w:color w:val="1F6B75"/>
          <w:sz w:val="20"/>
          <w:szCs w:val="20"/>
        </w:rPr>
        <w:t xml:space="preserve">  </w:t>
      </w:r>
      <w:r w:rsidR="00AE758C">
        <w:t xml:space="preserve"> · </w:t>
      </w:r>
    </w:p>
    <w:p w:rsidR="00AE758C" w:rsidRDefault="00AE758C" w:rsidP="00AE758C">
      <w:pPr>
        <w:spacing w:after="80"/>
      </w:pPr>
      <w:r>
        <w:t>Built a dynamic three</w:t>
      </w:r>
      <w:r>
        <w:rPr>
          <w:rFonts w:ascii="Cambria Math" w:hAnsi="Cambria Math" w:cs="Cambria Math"/>
        </w:rPr>
        <w:t>‑</w:t>
      </w:r>
      <w:r>
        <w:t>scenario cost model (Base / Optimistic / Pessimistic) for a residential fit</w:t>
      </w:r>
      <w:r>
        <w:rPr>
          <w:rFonts w:ascii="Cambria Math" w:hAnsi="Cambria Math" w:cs="Cambria Math"/>
        </w:rPr>
        <w:t>‑</w:t>
      </w:r>
      <w:r>
        <w:t>out project with a €48,000 client budget. Linked centralised assumptions to a detailed cost breakdown and week</w:t>
      </w:r>
      <w:r>
        <w:rPr>
          <w:rFonts w:ascii="Cambria Math" w:hAnsi="Cambria Math" w:cs="Cambria Math"/>
        </w:rPr>
        <w:t>‑</w:t>
      </w:r>
      <w:r>
        <w:t>by</w:t>
      </w:r>
      <w:r>
        <w:rPr>
          <w:rFonts w:ascii="Cambria Math" w:hAnsi="Cambria Math" w:cs="Cambria Math"/>
        </w:rPr>
        <w:t>‑</w:t>
      </w:r>
      <w:r>
        <w:t>week cashflow timeline using cross</w:t>
      </w:r>
      <w:r>
        <w:rPr>
          <w:rFonts w:ascii="Cambria Math" w:hAnsi="Cambria Math" w:cs="Cambria Math"/>
        </w:rPr>
        <w:t>‑</w:t>
      </w:r>
      <w:r>
        <w:t>sheet formulas. The pessimistic scenario flagged a €4,200 overrun risk, triggering renegotiation of the joinery contract before work commenced. Reduced monthly progress report time from 2 hours to 20 minutes by replacing manual calculations with formula</w:t>
      </w:r>
      <w:r>
        <w:rPr>
          <w:rFonts w:ascii="Cambria Math" w:hAnsi="Cambria Math" w:cs="Cambria Math"/>
        </w:rPr>
        <w:t>‑</w:t>
      </w:r>
      <w:r>
        <w:t>driven sheets.</w:t>
      </w:r>
    </w:p>
    <w:p w:rsidR="00636660" w:rsidRDefault="00636660" w:rsidP="00AE758C">
      <w:pPr>
        <w:spacing w:after="80"/>
      </w:pPr>
    </w:p>
    <w:p w:rsidR="00636660" w:rsidRDefault="00636660" w:rsidP="00AE758C">
      <w:pPr>
        <w:spacing w:after="80"/>
      </w:pPr>
    </w:p>
    <w:p w:rsidR="00636660" w:rsidRDefault="00636660" w:rsidP="00AE758C">
      <w:pPr>
        <w:spacing w:after="80"/>
      </w:pPr>
    </w:p>
    <w:p w:rsidR="00636660" w:rsidRDefault="00636660" w:rsidP="00AE758C">
      <w:pPr>
        <w:spacing w:after="80"/>
      </w:pPr>
    </w:p>
    <w:p w:rsidR="00537D2D" w:rsidRDefault="00000000">
      <w:pPr>
        <w:pBdr>
          <w:bottom w:val="single" w:sz="8" w:space="4" w:color="1F6B75"/>
        </w:pBdr>
        <w:spacing w:before="280" w:after="100"/>
      </w:pPr>
      <w:r>
        <w:rPr>
          <w:b/>
          <w:bCs/>
          <w:color w:val="1F3864"/>
          <w:sz w:val="26"/>
          <w:szCs w:val="26"/>
        </w:rPr>
        <w:lastRenderedPageBreak/>
        <w:t>EDUCATION</w:t>
      </w:r>
    </w:p>
    <w:p w:rsidR="00537D2D" w:rsidRDefault="00000000">
      <w:pPr>
        <w:spacing w:before="160" w:after="40"/>
      </w:pPr>
      <w:r>
        <w:rPr>
          <w:b/>
          <w:bCs/>
          <w:color w:val="1F3864"/>
        </w:rPr>
        <w:t xml:space="preserve">Artificial Intelligence and Smart Technologies </w:t>
      </w:r>
    </w:p>
    <w:p w:rsidR="00537D2D" w:rsidRDefault="00000000">
      <w:pPr>
        <w:spacing w:after="60"/>
      </w:pPr>
      <w:r>
        <w:rPr>
          <w:i/>
          <w:iCs/>
          <w:color w:val="555555"/>
          <w:sz w:val="20"/>
          <w:szCs w:val="20"/>
        </w:rPr>
        <w:t>Nikola Vaptsarov Naval Academy  —  Bulgaria  |  Sep 2025 – Present  |  EQF Level 6</w:t>
      </w:r>
    </w:p>
    <w:p w:rsidR="00537D2D" w:rsidRDefault="00537D2D">
      <w:pPr>
        <w:spacing w:before="10"/>
      </w:pPr>
    </w:p>
    <w:p w:rsidR="00537D2D" w:rsidRDefault="00000000">
      <w:pPr>
        <w:spacing w:before="160" w:after="40"/>
      </w:pPr>
      <w:r>
        <w:rPr>
          <w:b/>
          <w:bCs/>
          <w:color w:val="1F3864"/>
        </w:rPr>
        <w:t xml:space="preserve">Software Engineering </w:t>
      </w:r>
    </w:p>
    <w:p w:rsidR="00537D2D" w:rsidRDefault="00000000">
      <w:pPr>
        <w:spacing w:after="60"/>
      </w:pPr>
      <w:r>
        <w:rPr>
          <w:i/>
          <w:iCs/>
          <w:color w:val="555555"/>
          <w:sz w:val="20"/>
          <w:szCs w:val="20"/>
        </w:rPr>
        <w:t>Varna University of Management  —  Varna, Bulgaria  |  Sep 2021 – Jul 2025  |  EQF Level 6</w:t>
      </w:r>
    </w:p>
    <w:p w:rsidR="00537D2D" w:rsidRDefault="00537D2D">
      <w:pPr>
        <w:spacing w:before="10"/>
      </w:pPr>
    </w:p>
    <w:p w:rsidR="00537D2D" w:rsidRDefault="00000000">
      <w:pPr>
        <w:spacing w:before="160" w:after="40"/>
      </w:pPr>
      <w:r>
        <w:rPr>
          <w:b/>
          <w:bCs/>
          <w:color w:val="1F3864"/>
        </w:rPr>
        <w:t xml:space="preserve">Architecture Engineering </w:t>
      </w:r>
    </w:p>
    <w:p w:rsidR="00537D2D" w:rsidRDefault="00000000">
      <w:pPr>
        <w:spacing w:after="60"/>
        <w:rPr>
          <w:i/>
          <w:iCs/>
          <w:color w:val="555555"/>
          <w:sz w:val="20"/>
          <w:szCs w:val="20"/>
        </w:rPr>
      </w:pPr>
      <w:r>
        <w:rPr>
          <w:i/>
          <w:iCs/>
          <w:color w:val="555555"/>
          <w:sz w:val="20"/>
          <w:szCs w:val="20"/>
        </w:rPr>
        <w:t>Al-Ahram Canadian University  —  Cairo, Egypt  |  Sep 2013 – Jun 2018  |  EQF Level 6</w:t>
      </w:r>
    </w:p>
    <w:p w:rsidR="00D572FB" w:rsidRDefault="00D572FB">
      <w:pPr>
        <w:spacing w:after="60"/>
      </w:pPr>
    </w:p>
    <w:p w:rsidR="00537D2D" w:rsidRDefault="00000000">
      <w:pPr>
        <w:pBdr>
          <w:bottom w:val="single" w:sz="8" w:space="4" w:color="1F6B75"/>
        </w:pBdr>
        <w:spacing w:before="280" w:after="100"/>
      </w:pPr>
      <w:r>
        <w:rPr>
          <w:b/>
          <w:bCs/>
          <w:color w:val="1F3864"/>
          <w:sz w:val="26"/>
          <w:szCs w:val="26"/>
        </w:rPr>
        <w:t>TECHNICAL SKILLS</w:t>
      </w:r>
    </w:p>
    <w:p w:rsidR="00537D2D" w:rsidRDefault="00000000">
      <w:pPr>
        <w:spacing w:before="100" w:after="60"/>
      </w:pPr>
      <w:r>
        <w:rPr>
          <w:b/>
          <w:bCs/>
          <w:sz w:val="21"/>
          <w:szCs w:val="21"/>
        </w:rPr>
        <w:t xml:space="preserve">Data &amp; Analytics: </w:t>
      </w:r>
      <w:r>
        <w:rPr>
          <w:sz w:val="21"/>
          <w:szCs w:val="21"/>
        </w:rPr>
        <w:t>Python (pandas, openpyxl, matplotlib)  |  SQL / MySQL  |  Microsoft Excel (pivot tables, scenario modelling)  |  Tableau</w:t>
      </w:r>
    </w:p>
    <w:p w:rsidR="00537D2D" w:rsidRDefault="00000000">
      <w:pPr>
        <w:spacing w:after="60"/>
      </w:pPr>
      <w:r>
        <w:rPr>
          <w:b/>
          <w:bCs/>
          <w:sz w:val="21"/>
          <w:szCs w:val="21"/>
        </w:rPr>
        <w:t xml:space="preserve">Programming: </w:t>
      </w:r>
      <w:r>
        <w:rPr>
          <w:sz w:val="21"/>
          <w:szCs w:val="21"/>
        </w:rPr>
        <w:t>Python  |  Android  |  MATLAB</w:t>
      </w:r>
      <w:r w:rsidR="00AE758C">
        <w:rPr>
          <w:sz w:val="21"/>
          <w:szCs w:val="21"/>
        </w:rPr>
        <w:t xml:space="preserve"> | Swift</w:t>
      </w:r>
    </w:p>
    <w:p w:rsidR="00537D2D" w:rsidRDefault="00000000">
      <w:pPr>
        <w:spacing w:after="60"/>
      </w:pPr>
      <w:r>
        <w:rPr>
          <w:b/>
          <w:bCs/>
          <w:sz w:val="21"/>
          <w:szCs w:val="21"/>
        </w:rPr>
        <w:t xml:space="preserve">Tools &amp; Platforms: </w:t>
      </w:r>
      <w:r>
        <w:rPr>
          <w:sz w:val="21"/>
          <w:szCs w:val="21"/>
        </w:rPr>
        <w:t>Git / GitHub  |  Microsoft Office |  Google Docs  |  MySQL Workbench</w:t>
      </w:r>
    </w:p>
    <w:p w:rsidR="00537D2D" w:rsidRDefault="00000000">
      <w:pPr>
        <w:spacing w:after="60"/>
      </w:pPr>
      <w:r>
        <w:rPr>
          <w:b/>
          <w:bCs/>
          <w:sz w:val="21"/>
          <w:szCs w:val="21"/>
        </w:rPr>
        <w:t xml:space="preserve">Core Competencies: </w:t>
      </w:r>
      <w:r>
        <w:rPr>
          <w:sz w:val="21"/>
          <w:szCs w:val="21"/>
        </w:rPr>
        <w:t>Analytical thinking  |  Research &amp; data interpretation  |  Organisational planning  |  Cross-functional collaboration  |  Decision-making</w:t>
      </w:r>
    </w:p>
    <w:p w:rsidR="00537D2D" w:rsidRDefault="00000000">
      <w:pPr>
        <w:pBdr>
          <w:bottom w:val="single" w:sz="8" w:space="4" w:color="1F6B75"/>
        </w:pBdr>
        <w:spacing w:before="280" w:after="100"/>
      </w:pPr>
      <w:r>
        <w:rPr>
          <w:b/>
          <w:bCs/>
          <w:color w:val="1F3864"/>
          <w:sz w:val="26"/>
          <w:szCs w:val="26"/>
        </w:rPr>
        <w:t>LANGUAGES</w:t>
      </w:r>
    </w:p>
    <w:p w:rsidR="00537D2D" w:rsidRDefault="00537D2D">
      <w:pPr>
        <w:spacing w:before="100"/>
      </w:pP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2422"/>
        <w:gridCol w:w="2423"/>
        <w:gridCol w:w="2423"/>
      </w:tblGrid>
      <w:tr w:rsidR="00537D2D" w:rsidTr="00D572FB">
        <w:tblPrEx>
          <w:tblCellMar>
            <w:top w:w="0" w:type="dxa"/>
            <w:bottom w:w="0" w:type="dxa"/>
          </w:tblCellMar>
        </w:tblPrEx>
        <w:trPr>
          <w:trHeight w:val="221"/>
        </w:trPr>
        <w:tc>
          <w:tcPr>
            <w:tcW w:w="24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37D2D" w:rsidRDefault="00000000">
            <w:r>
              <w:rPr>
                <w:b/>
                <w:bCs/>
                <w:color w:val="FFFFFF"/>
                <w:sz w:val="20"/>
                <w:szCs w:val="20"/>
              </w:rPr>
              <w:t>Language</w:t>
            </w:r>
          </w:p>
        </w:tc>
        <w:tc>
          <w:tcPr>
            <w:tcW w:w="24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37D2D" w:rsidRDefault="00000000">
            <w:r>
              <w:rPr>
                <w:b/>
                <w:bCs/>
                <w:color w:val="FFFFFF"/>
                <w:sz w:val="20"/>
                <w:szCs w:val="20"/>
              </w:rPr>
              <w:t>Listening / Reading</w:t>
            </w:r>
          </w:p>
        </w:tc>
        <w:tc>
          <w:tcPr>
            <w:tcW w:w="24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37D2D" w:rsidRDefault="00000000">
            <w:r>
              <w:rPr>
                <w:b/>
                <w:bCs/>
                <w:color w:val="FFFFFF"/>
                <w:sz w:val="20"/>
                <w:szCs w:val="20"/>
              </w:rPr>
              <w:t>Speaking</w:t>
            </w:r>
          </w:p>
        </w:tc>
        <w:tc>
          <w:tcPr>
            <w:tcW w:w="24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537D2D" w:rsidRDefault="00000000">
            <w:r>
              <w:rPr>
                <w:b/>
                <w:bCs/>
                <w:color w:val="FFFFFF"/>
                <w:sz w:val="20"/>
                <w:szCs w:val="20"/>
              </w:rPr>
              <w:t>Writing</w:t>
            </w:r>
          </w:p>
        </w:tc>
      </w:tr>
      <w:tr w:rsidR="00537D2D" w:rsidTr="00D572FB">
        <w:tblPrEx>
          <w:tblCellMar>
            <w:top w:w="0" w:type="dxa"/>
            <w:bottom w:w="0" w:type="dxa"/>
          </w:tblCellMar>
        </w:tblPrEx>
        <w:trPr>
          <w:trHeight w:val="221"/>
        </w:trPr>
        <w:tc>
          <w:tcPr>
            <w:tcW w:w="2422" w:type="dxa"/>
            <w:tcBorders>
              <w:top w:val="single" w:sz="1" w:space="0" w:color="CCCCCC"/>
              <w:left w:val="single" w:sz="1" w:space="0" w:color="CCCCCC"/>
              <w:bottom w:val="single" w:sz="1" w:space="0" w:color="CCCCCC"/>
              <w:right w:val="single" w:sz="1" w:space="0" w:color="CCCCCC"/>
            </w:tcBorders>
            <w:shd w:val="clear" w:color="auto" w:fill="EAF3F5"/>
            <w:tcMar>
              <w:top w:w="80" w:type="dxa"/>
              <w:left w:w="120" w:type="dxa"/>
              <w:bottom w:w="80" w:type="dxa"/>
              <w:right w:w="120" w:type="dxa"/>
            </w:tcMar>
          </w:tcPr>
          <w:p w:rsidR="00537D2D" w:rsidRDefault="00000000">
            <w:r>
              <w:rPr>
                <w:sz w:val="21"/>
                <w:szCs w:val="21"/>
              </w:rPr>
              <w:t>Arabic (Native)</w:t>
            </w:r>
          </w:p>
        </w:tc>
        <w:tc>
          <w:tcPr>
            <w:tcW w:w="2422" w:type="dxa"/>
            <w:tcBorders>
              <w:top w:val="single" w:sz="1" w:space="0" w:color="CCCCCC"/>
              <w:left w:val="single" w:sz="1" w:space="0" w:color="CCCCCC"/>
              <w:bottom w:val="single" w:sz="1" w:space="0" w:color="CCCCCC"/>
              <w:right w:val="single" w:sz="1" w:space="0" w:color="CCCCCC"/>
            </w:tcBorders>
            <w:shd w:val="clear" w:color="auto" w:fill="EAF3F5"/>
            <w:tcMar>
              <w:top w:w="80" w:type="dxa"/>
              <w:left w:w="120" w:type="dxa"/>
              <w:bottom w:w="80" w:type="dxa"/>
              <w:right w:w="120" w:type="dxa"/>
            </w:tcMar>
          </w:tcPr>
          <w:p w:rsidR="00537D2D" w:rsidRDefault="00000000">
            <w:r>
              <w:rPr>
                <w:sz w:val="21"/>
                <w:szCs w:val="21"/>
              </w:rPr>
              <w:t>Native</w:t>
            </w:r>
          </w:p>
        </w:tc>
        <w:tc>
          <w:tcPr>
            <w:tcW w:w="2423" w:type="dxa"/>
            <w:tcBorders>
              <w:top w:val="single" w:sz="1" w:space="0" w:color="CCCCCC"/>
              <w:left w:val="single" w:sz="1" w:space="0" w:color="CCCCCC"/>
              <w:bottom w:val="single" w:sz="1" w:space="0" w:color="CCCCCC"/>
              <w:right w:val="single" w:sz="1" w:space="0" w:color="CCCCCC"/>
            </w:tcBorders>
            <w:shd w:val="clear" w:color="auto" w:fill="EAF3F5"/>
            <w:tcMar>
              <w:top w:w="80" w:type="dxa"/>
              <w:left w:w="120" w:type="dxa"/>
              <w:bottom w:w="80" w:type="dxa"/>
              <w:right w:w="120" w:type="dxa"/>
            </w:tcMar>
          </w:tcPr>
          <w:p w:rsidR="00537D2D" w:rsidRDefault="00000000">
            <w:r>
              <w:rPr>
                <w:sz w:val="21"/>
                <w:szCs w:val="21"/>
              </w:rPr>
              <w:t>Native</w:t>
            </w:r>
          </w:p>
        </w:tc>
        <w:tc>
          <w:tcPr>
            <w:tcW w:w="2423" w:type="dxa"/>
            <w:tcBorders>
              <w:top w:val="single" w:sz="1" w:space="0" w:color="CCCCCC"/>
              <w:left w:val="single" w:sz="1" w:space="0" w:color="CCCCCC"/>
              <w:bottom w:val="single" w:sz="1" w:space="0" w:color="CCCCCC"/>
              <w:right w:val="single" w:sz="1" w:space="0" w:color="CCCCCC"/>
            </w:tcBorders>
            <w:shd w:val="clear" w:color="auto" w:fill="EAF3F5"/>
            <w:tcMar>
              <w:top w:w="80" w:type="dxa"/>
              <w:left w:w="120" w:type="dxa"/>
              <w:bottom w:w="80" w:type="dxa"/>
              <w:right w:w="120" w:type="dxa"/>
            </w:tcMar>
          </w:tcPr>
          <w:p w:rsidR="00537D2D" w:rsidRDefault="00000000">
            <w:r>
              <w:rPr>
                <w:sz w:val="21"/>
                <w:szCs w:val="21"/>
              </w:rPr>
              <w:t>Native</w:t>
            </w:r>
          </w:p>
        </w:tc>
      </w:tr>
      <w:tr w:rsidR="00537D2D" w:rsidTr="00D572FB">
        <w:tblPrEx>
          <w:tblCellMar>
            <w:top w:w="0" w:type="dxa"/>
            <w:bottom w:w="0" w:type="dxa"/>
          </w:tblCellMar>
        </w:tblPrEx>
        <w:trPr>
          <w:trHeight w:val="233"/>
        </w:trPr>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7D2D" w:rsidRDefault="00000000">
            <w:r>
              <w:rPr>
                <w:sz w:val="21"/>
                <w:szCs w:val="21"/>
              </w:rPr>
              <w:t>English</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7D2D" w:rsidRDefault="00AE758C">
            <w:r>
              <w:rPr>
                <w:sz w:val="21"/>
                <w:szCs w:val="21"/>
              </w:rPr>
              <w:t>C1</w:t>
            </w:r>
          </w:p>
        </w:tc>
        <w:tc>
          <w:tcPr>
            <w:tcW w:w="2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7D2D" w:rsidRDefault="00AE758C">
            <w:r>
              <w:rPr>
                <w:sz w:val="21"/>
                <w:szCs w:val="21"/>
              </w:rPr>
              <w:t>C1</w:t>
            </w:r>
          </w:p>
        </w:tc>
        <w:tc>
          <w:tcPr>
            <w:tcW w:w="2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72FB" w:rsidRPr="00D572FB" w:rsidRDefault="00AE758C" w:rsidP="00D572FB">
            <w:pPr>
              <w:rPr>
                <w:sz w:val="21"/>
                <w:szCs w:val="21"/>
              </w:rPr>
            </w:pPr>
            <w:r>
              <w:rPr>
                <w:sz w:val="21"/>
                <w:szCs w:val="21"/>
              </w:rPr>
              <w:t>C1</w:t>
            </w:r>
          </w:p>
        </w:tc>
      </w:tr>
      <w:tr w:rsidR="00D572FB" w:rsidTr="00D572FB">
        <w:tblPrEx>
          <w:tblCellMar>
            <w:top w:w="0" w:type="dxa"/>
            <w:bottom w:w="0" w:type="dxa"/>
          </w:tblCellMar>
        </w:tblPrEx>
        <w:trPr>
          <w:trHeight w:val="233"/>
        </w:trPr>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72FB" w:rsidRDefault="00D572FB">
            <w:pPr>
              <w:rPr>
                <w:sz w:val="21"/>
                <w:szCs w:val="21"/>
              </w:rPr>
            </w:pPr>
            <w:r>
              <w:rPr>
                <w:sz w:val="21"/>
                <w:szCs w:val="21"/>
              </w:rPr>
              <w:t>Bulgarian</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72FB" w:rsidRDefault="00D572FB">
            <w:pPr>
              <w:rPr>
                <w:sz w:val="21"/>
                <w:szCs w:val="21"/>
              </w:rPr>
            </w:pPr>
            <w:r>
              <w:rPr>
                <w:sz w:val="21"/>
                <w:szCs w:val="21"/>
              </w:rPr>
              <w:t>B1</w:t>
            </w:r>
          </w:p>
        </w:tc>
        <w:tc>
          <w:tcPr>
            <w:tcW w:w="2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72FB" w:rsidRDefault="00D572FB">
            <w:pPr>
              <w:rPr>
                <w:sz w:val="21"/>
                <w:szCs w:val="21"/>
              </w:rPr>
            </w:pPr>
            <w:r>
              <w:rPr>
                <w:sz w:val="21"/>
                <w:szCs w:val="21"/>
              </w:rPr>
              <w:t>B1</w:t>
            </w:r>
          </w:p>
        </w:tc>
        <w:tc>
          <w:tcPr>
            <w:tcW w:w="2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72FB" w:rsidRDefault="00D572FB" w:rsidP="00D572FB">
            <w:pPr>
              <w:rPr>
                <w:sz w:val="21"/>
                <w:szCs w:val="21"/>
              </w:rPr>
            </w:pPr>
            <w:r>
              <w:rPr>
                <w:sz w:val="21"/>
                <w:szCs w:val="21"/>
              </w:rPr>
              <w:t>B1</w:t>
            </w:r>
          </w:p>
        </w:tc>
      </w:tr>
    </w:tbl>
    <w:p w:rsidR="00883386" w:rsidRDefault="00883386"/>
    <w:sectPr w:rsidR="00883386">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3CC"/>
    <w:multiLevelType w:val="hybridMultilevel"/>
    <w:tmpl w:val="8C44A936"/>
    <w:lvl w:ilvl="0" w:tplc="FFCA7746">
      <w:start w:val="1"/>
      <w:numFmt w:val="bullet"/>
      <w:lvlText w:val="•"/>
      <w:lvlJc w:val="left"/>
      <w:pPr>
        <w:ind w:left="600" w:hanging="300"/>
      </w:pPr>
    </w:lvl>
    <w:lvl w:ilvl="1" w:tplc="5B983A2A">
      <w:numFmt w:val="decimal"/>
      <w:lvlText w:val=""/>
      <w:lvlJc w:val="left"/>
    </w:lvl>
    <w:lvl w:ilvl="2" w:tplc="EE68B8B8">
      <w:numFmt w:val="decimal"/>
      <w:lvlText w:val=""/>
      <w:lvlJc w:val="left"/>
    </w:lvl>
    <w:lvl w:ilvl="3" w:tplc="0F6C1C72">
      <w:numFmt w:val="decimal"/>
      <w:lvlText w:val=""/>
      <w:lvlJc w:val="left"/>
    </w:lvl>
    <w:lvl w:ilvl="4" w:tplc="B36A9F32">
      <w:numFmt w:val="decimal"/>
      <w:lvlText w:val=""/>
      <w:lvlJc w:val="left"/>
    </w:lvl>
    <w:lvl w:ilvl="5" w:tplc="D9F65E76">
      <w:numFmt w:val="decimal"/>
      <w:lvlText w:val=""/>
      <w:lvlJc w:val="left"/>
    </w:lvl>
    <w:lvl w:ilvl="6" w:tplc="54989E08">
      <w:numFmt w:val="decimal"/>
      <w:lvlText w:val=""/>
      <w:lvlJc w:val="left"/>
    </w:lvl>
    <w:lvl w:ilvl="7" w:tplc="3D404128">
      <w:numFmt w:val="decimal"/>
      <w:lvlText w:val=""/>
      <w:lvlJc w:val="left"/>
    </w:lvl>
    <w:lvl w:ilvl="8" w:tplc="F118B21E">
      <w:numFmt w:val="decimal"/>
      <w:lvlText w:val=""/>
      <w:lvlJc w:val="left"/>
    </w:lvl>
  </w:abstractNum>
  <w:abstractNum w:abstractNumId="1" w15:restartNumberingAfterBreak="0">
    <w:nsid w:val="6F4571AD"/>
    <w:multiLevelType w:val="hybridMultilevel"/>
    <w:tmpl w:val="9CF2666E"/>
    <w:lvl w:ilvl="0" w:tplc="DF10F212">
      <w:start w:val="1"/>
      <w:numFmt w:val="bullet"/>
      <w:lvlText w:val="●"/>
      <w:lvlJc w:val="left"/>
      <w:pPr>
        <w:ind w:left="720" w:hanging="360"/>
      </w:pPr>
    </w:lvl>
    <w:lvl w:ilvl="1" w:tplc="4EBE57C4">
      <w:start w:val="1"/>
      <w:numFmt w:val="bullet"/>
      <w:lvlText w:val="○"/>
      <w:lvlJc w:val="left"/>
      <w:pPr>
        <w:ind w:left="1440" w:hanging="360"/>
      </w:pPr>
    </w:lvl>
    <w:lvl w:ilvl="2" w:tplc="5BEA93BC">
      <w:start w:val="1"/>
      <w:numFmt w:val="bullet"/>
      <w:lvlText w:val="■"/>
      <w:lvlJc w:val="left"/>
      <w:pPr>
        <w:ind w:left="2160" w:hanging="360"/>
      </w:pPr>
    </w:lvl>
    <w:lvl w:ilvl="3" w:tplc="1D744D0A">
      <w:start w:val="1"/>
      <w:numFmt w:val="bullet"/>
      <w:lvlText w:val="●"/>
      <w:lvlJc w:val="left"/>
      <w:pPr>
        <w:ind w:left="2880" w:hanging="360"/>
      </w:pPr>
    </w:lvl>
    <w:lvl w:ilvl="4" w:tplc="E9B8E928">
      <w:start w:val="1"/>
      <w:numFmt w:val="bullet"/>
      <w:lvlText w:val="○"/>
      <w:lvlJc w:val="left"/>
      <w:pPr>
        <w:ind w:left="3600" w:hanging="360"/>
      </w:pPr>
    </w:lvl>
    <w:lvl w:ilvl="5" w:tplc="48FC431A">
      <w:start w:val="1"/>
      <w:numFmt w:val="bullet"/>
      <w:lvlText w:val="■"/>
      <w:lvlJc w:val="left"/>
      <w:pPr>
        <w:ind w:left="4320" w:hanging="360"/>
      </w:pPr>
    </w:lvl>
    <w:lvl w:ilvl="6" w:tplc="AC0613A2">
      <w:start w:val="1"/>
      <w:numFmt w:val="bullet"/>
      <w:lvlText w:val="●"/>
      <w:lvlJc w:val="left"/>
      <w:pPr>
        <w:ind w:left="5040" w:hanging="360"/>
      </w:pPr>
    </w:lvl>
    <w:lvl w:ilvl="7" w:tplc="7C2646A4">
      <w:start w:val="1"/>
      <w:numFmt w:val="bullet"/>
      <w:lvlText w:val="●"/>
      <w:lvlJc w:val="left"/>
      <w:pPr>
        <w:ind w:left="5760" w:hanging="360"/>
      </w:pPr>
    </w:lvl>
    <w:lvl w:ilvl="8" w:tplc="6EDA03E4">
      <w:start w:val="1"/>
      <w:numFmt w:val="bullet"/>
      <w:lvlText w:val="●"/>
      <w:lvlJc w:val="left"/>
      <w:pPr>
        <w:ind w:left="6480" w:hanging="360"/>
      </w:pPr>
    </w:lvl>
  </w:abstractNum>
  <w:num w:numId="1" w16cid:durableId="638341306">
    <w:abstractNumId w:val="1"/>
    <w:lvlOverride w:ilvl="0">
      <w:startOverride w:val="1"/>
    </w:lvlOverride>
  </w:num>
  <w:num w:numId="2" w16cid:durableId="1742675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2D"/>
    <w:rsid w:val="003C669E"/>
    <w:rsid w:val="00537D2D"/>
    <w:rsid w:val="00636660"/>
    <w:rsid w:val="00883386"/>
    <w:rsid w:val="00A80BD8"/>
    <w:rsid w:val="00AE758C"/>
    <w:rsid w:val="00D572FB"/>
  </w:rsids>
  <m:mathPr>
    <m:mathFont m:val="Cambria Math"/>
    <m:brkBin m:val="before"/>
    <m:brkBinSub m:val="--"/>
    <m:smallFrac m:val="0"/>
    <m:dispDef/>
    <m:lMargin m:val="0"/>
    <m:rMargin m:val="0"/>
    <m:defJc m:val="centerGroup"/>
    <m:wrapIndent m:val="1440"/>
    <m:intLim m:val="subSup"/>
    <m:naryLim m:val="undOvr"/>
  </m:mathPr>
  <w:themeFontLang w:val="en-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AAB0"/>
  <w15:docId w15:val="{4032BF6E-83CC-A944-982E-EF35383B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36660"/>
    <w:rPr>
      <w:color w:val="605E5C"/>
      <w:shd w:val="clear" w:color="auto" w:fill="E1DFDD"/>
    </w:rPr>
  </w:style>
  <w:style w:type="character" w:styleId="FollowedHyperlink">
    <w:name w:val="FollowedHyperlink"/>
    <w:basedOn w:val="DefaultParagraphFont"/>
    <w:uiPriority w:val="99"/>
    <w:semiHidden/>
    <w:unhideWhenUsed/>
    <w:rsid w:val="006366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lshakhs1.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slamelshakhs@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A9562-3AC0-F743-950D-9425E8C1D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Islam Elshakhs</cp:lastModifiedBy>
  <cp:revision>2</cp:revision>
  <dcterms:created xsi:type="dcterms:W3CDTF">2026-04-24T16:06:00Z</dcterms:created>
  <dcterms:modified xsi:type="dcterms:W3CDTF">2026-04-24T16:06:00Z</dcterms:modified>
</cp:coreProperties>
</file>