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Observations and Comments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#1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 1: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Prompt necessary before filtering options were investigated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Prompt necessary to manage questions/answers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Did not investigate “Settings”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Confused by the flag button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Didn’t sign out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Needed a lot of guidance to get through!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 2: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Some confusion about functionality of certain buttons in the forum section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“Students” on the top left corner of the screen was perceived as a button although it is not one.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Didn’t sign out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Had an easier time navigating and exploring features on the “course” tab, but a very difficult time on the “forum” tab.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#2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 1: 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Password on different page confused the user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Ignored sorting and filter settings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Never accessed the “Settings” tab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Didn’t sign out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  <w:t xml:space="preserve">Assumed what the “Settings” button does and didn’t feel the need to explore it.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 2: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Doesn’t think that the “Top Questions” button is a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Didn’t sign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#3</w:t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Prototype 1: 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 not bother checking the “Sort by” and “Search/Filter” tabs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Assumed that the notifications bell meant he had received questions and didn’t bother to check it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 not care about the “Settings” button as its operations were assumed to be known.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Didn’t sign out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User showed a strong interest in the .ppt uploading/streaming service and the LIVE polling/quizzing features.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Prototype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tester is biased from the first prototype and assumes the functionality of the “Forum” tab; only notices the “Forum” tab after being prompted.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tester doesn’t realize that “Top Questions” is a button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tester seems unsatisfied with the quantitative nature of the “I don’t understand” feature for topics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Didn’t sign out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Tester put a strong emphasis on audio/video streaming and question polling and is not fond of the lack of these features in this design.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