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53" w:rsidRDefault="00BB73DE" w:rsidP="00540653">
      <w:pPr>
        <w:shd w:val="clear" w:color="auto" w:fill="FFFFFF"/>
        <w:rPr>
          <w:rFonts w:ascii="Arial" w:eastAsia="var(--jp-code-font-family)" w:hAnsi="Arial" w:cs="Arial"/>
          <w:sz w:val="36"/>
          <w:szCs w:val="36"/>
          <w:shd w:val="clear" w:color="auto" w:fill="FFFFFF"/>
        </w:rPr>
      </w:pPr>
      <w:r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  <w:drawing>
          <wp:anchor distT="0" distB="0" distL="114300" distR="114300" simplePos="0" relativeHeight="251536384" behindDoc="0" locked="0" layoutInCell="1" allowOverlap="1" wp14:anchorId="720AFD0E" wp14:editId="2A9AF10E">
            <wp:simplePos x="0" y="0"/>
            <wp:positionH relativeFrom="column">
              <wp:posOffset>0</wp:posOffset>
            </wp:positionH>
            <wp:positionV relativeFrom="paragraph">
              <wp:posOffset>-213360</wp:posOffset>
            </wp:positionV>
            <wp:extent cx="8672830" cy="6019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count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283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0653" w:rsidRDefault="00540653">
      <w:pPr>
        <w:rPr>
          <w:rFonts w:ascii="Arial" w:eastAsia="var(--jp-code-font-family)" w:hAnsi="Arial" w:cs="Arial"/>
          <w:sz w:val="36"/>
          <w:szCs w:val="36"/>
          <w:shd w:val="clear" w:color="auto" w:fill="FFFFFF"/>
        </w:rPr>
      </w:pPr>
      <w:r>
        <w:rPr>
          <w:rFonts w:ascii="Arial" w:eastAsia="var(--jp-code-font-family)" w:hAnsi="Arial" w:cs="Arial"/>
          <w:sz w:val="36"/>
          <w:szCs w:val="36"/>
          <w:shd w:val="clear" w:color="auto" w:fill="FFFFFF"/>
        </w:rPr>
        <w:lastRenderedPageBreak/>
        <w:t>Key insights:</w:t>
      </w:r>
    </w:p>
    <w:p w:rsidR="00540653" w:rsidRPr="00540653" w:rsidRDefault="00540653" w:rsidP="00540653">
      <w:pPr>
        <w:pStyle w:val="ListParagraph"/>
        <w:numPr>
          <w:ilvl w:val="0"/>
          <w:numId w:val="4"/>
        </w:numPr>
        <w:rPr>
          <w:rFonts w:ascii="Arial" w:eastAsia="var(--jp-code-font-family)" w:hAnsi="Arial" w:cs="Arial"/>
          <w:sz w:val="36"/>
          <w:szCs w:val="36"/>
          <w:shd w:val="clear" w:color="auto" w:fill="FFFFFF"/>
        </w:rPr>
      </w:pPr>
      <w:r w:rsidRPr="00540653">
        <w:rPr>
          <w:rFonts w:ascii="Arial" w:eastAsia="var(--jp-code-font-family)" w:hAnsi="Arial" w:cs="Arial"/>
          <w:sz w:val="36"/>
          <w:szCs w:val="36"/>
          <w:shd w:val="clear" w:color="auto" w:fill="FFFFFF"/>
        </w:rPr>
        <w:t>Communicable disease holds the largest percentage in terms of encounters specifically driven by malaria.</w:t>
      </w:r>
    </w:p>
    <w:p w:rsidR="00540653" w:rsidRDefault="00540653" w:rsidP="00540653">
      <w:pPr>
        <w:pStyle w:val="ListParagraph"/>
        <w:numPr>
          <w:ilvl w:val="0"/>
          <w:numId w:val="4"/>
        </w:numPr>
        <w:rPr>
          <w:rFonts w:ascii="Arial" w:eastAsia="var(--jp-code-font-family)" w:hAnsi="Arial" w:cs="Arial"/>
          <w:sz w:val="36"/>
          <w:szCs w:val="36"/>
          <w:shd w:val="clear" w:color="auto" w:fill="FFFFFF"/>
        </w:rPr>
      </w:pPr>
      <w:r w:rsidRPr="00540653">
        <w:rPr>
          <w:rFonts w:ascii="Arial" w:eastAsia="var(--jp-code-font-family)" w:hAnsi="Arial" w:cs="Arial"/>
          <w:sz w:val="36"/>
          <w:szCs w:val="36"/>
          <w:shd w:val="clear" w:color="auto" w:fill="FFFFFF"/>
        </w:rPr>
        <w:t xml:space="preserve">Non-communicable disease </w:t>
      </w:r>
      <w:proofErr w:type="gramStart"/>
      <w:r w:rsidRPr="00540653">
        <w:rPr>
          <w:rFonts w:ascii="Arial" w:eastAsia="var(--jp-code-font-family)" w:hAnsi="Arial" w:cs="Arial"/>
          <w:sz w:val="36"/>
          <w:szCs w:val="36"/>
          <w:shd w:val="clear" w:color="auto" w:fill="FFFFFF"/>
        </w:rPr>
        <w:t>are</w:t>
      </w:r>
      <w:proofErr w:type="gramEnd"/>
      <w:r w:rsidRPr="00540653">
        <w:rPr>
          <w:rFonts w:ascii="Arial" w:eastAsia="var(--jp-code-font-family)" w:hAnsi="Arial" w:cs="Arial"/>
          <w:sz w:val="36"/>
          <w:szCs w:val="36"/>
          <w:shd w:val="clear" w:color="auto" w:fill="FFFFFF"/>
        </w:rPr>
        <w:t xml:space="preserve"> also significant, with hypertension and diabetes leading the encounters</w:t>
      </w:r>
      <w:r>
        <w:rPr>
          <w:rFonts w:ascii="Arial" w:eastAsia="var(--jp-code-font-family)" w:hAnsi="Arial" w:cs="Arial"/>
          <w:sz w:val="36"/>
          <w:szCs w:val="36"/>
          <w:shd w:val="clear" w:color="auto" w:fill="FFFFFF"/>
        </w:rPr>
        <w:t>.</w:t>
      </w:r>
    </w:p>
    <w:p w:rsidR="00540653" w:rsidRDefault="00540653" w:rsidP="00540653">
      <w:pPr>
        <w:pStyle w:val="ListParagraph"/>
        <w:numPr>
          <w:ilvl w:val="0"/>
          <w:numId w:val="4"/>
        </w:numPr>
        <w:rPr>
          <w:rFonts w:ascii="Arial" w:eastAsia="var(--jp-code-font-family)" w:hAnsi="Arial" w:cs="Arial"/>
          <w:sz w:val="36"/>
          <w:szCs w:val="36"/>
          <w:shd w:val="clear" w:color="auto" w:fill="FFFFFF"/>
        </w:rPr>
      </w:pPr>
      <w:r>
        <w:rPr>
          <w:rFonts w:ascii="Arial" w:eastAsia="var(--jp-code-font-family)" w:hAnsi="Arial" w:cs="Arial"/>
          <w:sz w:val="36"/>
          <w:szCs w:val="36"/>
          <w:shd w:val="clear" w:color="auto" w:fill="FFFFFF"/>
        </w:rPr>
        <w:t>Other conditions who do not fall into any of the category above have a percentage of 15%</w:t>
      </w:r>
    </w:p>
    <w:p w:rsidR="00540653" w:rsidRPr="00540653" w:rsidRDefault="00540653" w:rsidP="00540653">
      <w:pPr>
        <w:pStyle w:val="ListParagraph"/>
        <w:numPr>
          <w:ilvl w:val="0"/>
          <w:numId w:val="4"/>
        </w:numPr>
        <w:rPr>
          <w:rFonts w:ascii="Arial" w:eastAsia="var(--jp-code-font-family)" w:hAnsi="Arial" w:cs="Arial"/>
          <w:sz w:val="36"/>
          <w:szCs w:val="36"/>
          <w:shd w:val="clear" w:color="auto" w:fill="FFFFFF"/>
        </w:rPr>
      </w:pPr>
      <w:r>
        <w:rPr>
          <w:rFonts w:ascii="Arial" w:eastAsia="var(--jp-code-font-family)" w:hAnsi="Arial" w:cs="Arial"/>
          <w:sz w:val="36"/>
          <w:szCs w:val="36"/>
          <w:shd w:val="clear" w:color="auto" w:fill="FFFFFF"/>
        </w:rPr>
        <w:t>Obstetric ca</w:t>
      </w:r>
      <w:r w:rsidR="00F25B4E">
        <w:rPr>
          <w:rFonts w:ascii="Arial" w:eastAsia="var(--jp-code-font-family)" w:hAnsi="Arial" w:cs="Arial"/>
          <w:sz w:val="36"/>
          <w:szCs w:val="36"/>
          <w:shd w:val="clear" w:color="auto" w:fill="FFFFFF"/>
        </w:rPr>
        <w:t xml:space="preserve">ses hold a significantly higher percentage of cases compared to </w:t>
      </w:r>
      <w:proofErr w:type="spellStart"/>
      <w:r w:rsidR="00F25B4E">
        <w:rPr>
          <w:rFonts w:ascii="Arial" w:eastAsia="var(--jp-code-font-family)" w:hAnsi="Arial" w:cs="Arial"/>
          <w:sz w:val="36"/>
          <w:szCs w:val="36"/>
          <w:shd w:val="clear" w:color="auto" w:fill="FFFFFF"/>
        </w:rPr>
        <w:t>Gynaecological</w:t>
      </w:r>
      <w:proofErr w:type="spellEnd"/>
      <w:r w:rsidR="00F25B4E">
        <w:rPr>
          <w:rFonts w:ascii="Arial" w:eastAsia="var(--jp-code-font-family)" w:hAnsi="Arial" w:cs="Arial"/>
          <w:sz w:val="36"/>
          <w:szCs w:val="36"/>
          <w:shd w:val="clear" w:color="auto" w:fill="FFFFFF"/>
        </w:rPr>
        <w:t xml:space="preserve"> cases.</w:t>
      </w:r>
    </w:p>
    <w:p w:rsidR="00540653" w:rsidRDefault="00540653" w:rsidP="00540653">
      <w:pPr>
        <w:shd w:val="clear" w:color="auto" w:fill="FFFFFF"/>
        <w:rPr>
          <w:rFonts w:ascii="Arial" w:eastAsia="var(--jp-code-font-family)" w:hAnsi="Arial" w:cs="Arial"/>
          <w:sz w:val="36"/>
          <w:szCs w:val="36"/>
          <w:shd w:val="clear" w:color="auto" w:fill="FFFFFF"/>
        </w:rPr>
      </w:pPr>
    </w:p>
    <w:p w:rsidR="00540653" w:rsidRDefault="00540653">
      <w:pPr>
        <w:rPr>
          <w:rFonts w:ascii="Arial" w:eastAsia="var(--jp-code-font-family)" w:hAnsi="Arial" w:cs="Arial"/>
          <w:sz w:val="36"/>
          <w:szCs w:val="36"/>
          <w:shd w:val="clear" w:color="auto" w:fill="FFFFFF"/>
        </w:rPr>
      </w:pPr>
      <w:r>
        <w:rPr>
          <w:rFonts w:ascii="Arial" w:eastAsia="var(--jp-code-font-family)" w:hAnsi="Arial" w:cs="Arial"/>
          <w:sz w:val="36"/>
          <w:szCs w:val="36"/>
          <w:shd w:val="clear" w:color="auto" w:fill="FFFFFF"/>
        </w:rPr>
        <w:br w:type="page"/>
      </w:r>
    </w:p>
    <w:p w:rsidR="00BB73DE" w:rsidRPr="00540653" w:rsidRDefault="00540653" w:rsidP="00540653">
      <w:pPr>
        <w:shd w:val="clear" w:color="auto" w:fill="FFFFFF"/>
        <w:rPr>
          <w:rFonts w:ascii="Segoe UI" w:eastAsia="Segoe UI" w:hAnsi="Segoe UI" w:cs="Segoe UI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51835F35" wp14:editId="37E85643">
            <wp:simplePos x="0" y="0"/>
            <wp:positionH relativeFrom="column">
              <wp:posOffset>-880745</wp:posOffset>
            </wp:positionH>
            <wp:positionV relativeFrom="page">
              <wp:posOffset>857885</wp:posOffset>
            </wp:positionV>
            <wp:extent cx="10525125" cy="6732905"/>
            <wp:effectExtent l="0" t="0" r="9525" b="0"/>
            <wp:wrapSquare wrapText="bothSides"/>
            <wp:docPr id="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5125" cy="673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6C0F" w:rsidRPr="00F25B4E" w:rsidRDefault="00F25B4E">
      <w:pPr>
        <w:shd w:val="clear" w:color="auto" w:fill="FFFFFF"/>
        <w:rPr>
          <w:rFonts w:ascii="Arial" w:eastAsia="Segoe UI" w:hAnsi="Arial" w:cs="Arial"/>
          <w:b/>
          <w:sz w:val="36"/>
          <w:szCs w:val="36"/>
        </w:rPr>
      </w:pPr>
      <w:r w:rsidRPr="00F25B4E">
        <w:rPr>
          <w:rFonts w:ascii="Arial" w:eastAsia="Segoe UI" w:hAnsi="Arial" w:cs="Arial"/>
          <w:b/>
          <w:sz w:val="36"/>
          <w:szCs w:val="36"/>
        </w:rPr>
        <w:lastRenderedPageBreak/>
        <w:t>Key Insights:</w:t>
      </w:r>
    </w:p>
    <w:p w:rsidR="00F25B4E" w:rsidRPr="00F25B4E" w:rsidRDefault="00F25B4E" w:rsidP="00F25B4E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Segoe UI" w:hAnsi="Arial" w:cs="Arial"/>
          <w:sz w:val="36"/>
          <w:szCs w:val="36"/>
        </w:rPr>
      </w:pPr>
      <w:r w:rsidRPr="00F25B4E">
        <w:rPr>
          <w:rFonts w:ascii="Arial" w:eastAsia="Segoe UI" w:hAnsi="Arial" w:cs="Arial"/>
          <w:sz w:val="36"/>
          <w:szCs w:val="36"/>
        </w:rPr>
        <w:t>As earlier stated Hypertension leads the encounters for non-communicable diseases with 52.4%.</w:t>
      </w:r>
    </w:p>
    <w:p w:rsidR="00F25B4E" w:rsidRPr="00F25B4E" w:rsidRDefault="00F25B4E" w:rsidP="00F25B4E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Segoe UI" w:hAnsi="Arial" w:cs="Arial"/>
          <w:sz w:val="36"/>
          <w:szCs w:val="36"/>
        </w:rPr>
      </w:pPr>
      <w:r w:rsidRPr="00F25B4E">
        <w:rPr>
          <w:rFonts w:ascii="Arial" w:eastAsia="Segoe UI" w:hAnsi="Arial" w:cs="Arial"/>
          <w:sz w:val="36"/>
          <w:szCs w:val="36"/>
        </w:rPr>
        <w:t>Followed by Ulcer with 25.9%.</w:t>
      </w:r>
    </w:p>
    <w:p w:rsidR="00F25B4E" w:rsidRPr="00F25B4E" w:rsidRDefault="00F25B4E" w:rsidP="00F25B4E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Segoe UI" w:hAnsi="Arial" w:cs="Arial"/>
          <w:sz w:val="36"/>
          <w:szCs w:val="36"/>
        </w:rPr>
      </w:pPr>
      <w:r w:rsidRPr="00F25B4E">
        <w:rPr>
          <w:rFonts w:ascii="Arial" w:eastAsia="Segoe UI" w:hAnsi="Arial" w:cs="Arial"/>
          <w:sz w:val="36"/>
          <w:szCs w:val="36"/>
        </w:rPr>
        <w:t>Diabetes mellitus also hold a significant percentage with 10.5%</w:t>
      </w:r>
    </w:p>
    <w:p w:rsidR="00F25B4E" w:rsidRDefault="00F25B4E">
      <w:pPr>
        <w:shd w:val="clear" w:color="auto" w:fill="FFFFFF"/>
        <w:rPr>
          <w:rFonts w:ascii="Segoe UI" w:eastAsia="Segoe UI" w:hAnsi="Segoe UI" w:cs="Segoe UI"/>
          <w:sz w:val="19"/>
          <w:szCs w:val="19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sz w:val="19"/>
          <w:szCs w:val="19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</w:p>
    <w:p w:rsidR="00F25B4E" w:rsidRDefault="00F25B4E">
      <w:pPr>
        <w:shd w:val="clear" w:color="auto" w:fill="FFFFFF"/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</w:pPr>
      <w:r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  <w:lastRenderedPageBreak/>
        <w:drawing>
          <wp:anchor distT="0" distB="0" distL="114300" distR="114300" simplePos="0" relativeHeight="251819008" behindDoc="0" locked="0" layoutInCell="1" allowOverlap="1" wp14:anchorId="07BD35F1" wp14:editId="00CB1314">
            <wp:simplePos x="0" y="0"/>
            <wp:positionH relativeFrom="column">
              <wp:posOffset>0</wp:posOffset>
            </wp:positionH>
            <wp:positionV relativeFrom="page">
              <wp:posOffset>933450</wp:posOffset>
            </wp:positionV>
            <wp:extent cx="9544050" cy="5724525"/>
            <wp:effectExtent l="0" t="0" r="0" b="9525"/>
            <wp:wrapSquare wrapText="bothSides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25B4E" w:rsidRPr="00091404" w:rsidRDefault="00F25B4E">
      <w:pPr>
        <w:shd w:val="clear" w:color="auto" w:fill="FFFFFF"/>
        <w:rPr>
          <w:rFonts w:ascii="Arial" w:eastAsia="Segoe UI" w:hAnsi="Arial" w:cs="Arial"/>
          <w:b/>
          <w:noProof/>
          <w:sz w:val="36"/>
          <w:szCs w:val="36"/>
          <w:shd w:val="clear" w:color="auto" w:fill="FFFFFF"/>
          <w:lang w:eastAsia="en-US"/>
        </w:rPr>
      </w:pPr>
      <w:r w:rsidRPr="00091404">
        <w:rPr>
          <w:rFonts w:ascii="Arial" w:eastAsia="Segoe UI" w:hAnsi="Arial" w:cs="Arial"/>
          <w:b/>
          <w:noProof/>
          <w:sz w:val="36"/>
          <w:szCs w:val="36"/>
          <w:shd w:val="clear" w:color="auto" w:fill="FFFFFF"/>
          <w:lang w:eastAsia="en-US"/>
        </w:rPr>
        <w:lastRenderedPageBreak/>
        <w:t>KEY INSIGHTS:</w:t>
      </w:r>
    </w:p>
    <w:p w:rsidR="00F25B4E" w:rsidRPr="00091404" w:rsidRDefault="00091404" w:rsidP="00091404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Segoe UI" w:hAnsi="Arial" w:cs="Arial"/>
          <w:noProof/>
          <w:sz w:val="36"/>
          <w:szCs w:val="36"/>
          <w:shd w:val="clear" w:color="auto" w:fill="FFFFFF"/>
          <w:lang w:eastAsia="en-US"/>
        </w:rPr>
      </w:pPr>
      <w:r w:rsidRPr="00091404">
        <w:rPr>
          <w:rFonts w:ascii="Arial" w:eastAsia="Segoe UI" w:hAnsi="Arial" w:cs="Arial"/>
          <w:noProof/>
          <w:sz w:val="36"/>
          <w:szCs w:val="36"/>
          <w:shd w:val="clear" w:color="auto" w:fill="FFFFFF"/>
          <w:lang w:eastAsia="en-US"/>
        </w:rPr>
        <w:t>Malaria holds the highest percentage of communicable disease with 67.6%</w:t>
      </w:r>
    </w:p>
    <w:p w:rsidR="00091404" w:rsidRPr="00091404" w:rsidRDefault="00091404" w:rsidP="00091404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Segoe UI" w:hAnsi="Arial" w:cs="Arial"/>
          <w:noProof/>
          <w:sz w:val="36"/>
          <w:szCs w:val="36"/>
          <w:shd w:val="clear" w:color="auto" w:fill="FFFFFF"/>
          <w:lang w:eastAsia="en-US"/>
        </w:rPr>
      </w:pPr>
      <w:r w:rsidRPr="00091404">
        <w:rPr>
          <w:rFonts w:ascii="Arial" w:eastAsia="Segoe UI" w:hAnsi="Arial" w:cs="Arial"/>
          <w:noProof/>
          <w:sz w:val="36"/>
          <w:szCs w:val="36"/>
          <w:shd w:val="clear" w:color="auto" w:fill="FFFFFF"/>
          <w:lang w:eastAsia="en-US"/>
        </w:rPr>
        <w:t>Followed by malaria is respiratory tract infections with 16.5%</w:t>
      </w:r>
    </w:p>
    <w:p w:rsidR="00091404" w:rsidRPr="00091404" w:rsidRDefault="00091404" w:rsidP="00091404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Segoe UI" w:hAnsi="Arial" w:cs="Arial"/>
          <w:noProof/>
          <w:sz w:val="36"/>
          <w:szCs w:val="36"/>
          <w:shd w:val="clear" w:color="auto" w:fill="FFFFFF"/>
          <w:lang w:eastAsia="en-US"/>
        </w:rPr>
      </w:pPr>
      <w:r w:rsidRPr="00091404">
        <w:rPr>
          <w:rFonts w:ascii="Arial" w:eastAsia="Segoe UI" w:hAnsi="Arial" w:cs="Arial"/>
          <w:noProof/>
          <w:sz w:val="36"/>
          <w:szCs w:val="36"/>
          <w:shd w:val="clear" w:color="auto" w:fill="FFFFFF"/>
          <w:lang w:eastAsia="en-US"/>
        </w:rPr>
        <w:t>Typhoid fever, osteomyelitis, skin infections and UTI all hold a signiificant percentage of the total encounters for communicale diseases.</w:t>
      </w:r>
    </w:p>
    <w:p w:rsidR="00826C0F" w:rsidRDefault="004532B1">
      <w:pPr>
        <w:shd w:val="clear" w:color="auto" w:fill="FFFFFF"/>
        <w:rPr>
          <w:rFonts w:ascii="Segoe UI" w:eastAsia="Segoe UI" w:hAnsi="Segoe UI" w:cs="Segoe UI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-219075</wp:posOffset>
            </wp:positionH>
            <wp:positionV relativeFrom="page">
              <wp:posOffset>904875</wp:posOffset>
            </wp:positionV>
            <wp:extent cx="9420225" cy="5876925"/>
            <wp:effectExtent l="0" t="0" r="9525" b="9525"/>
            <wp:wrapSquare wrapText="bothSides"/>
            <wp:docPr id="6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0225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26C0F" w:rsidRDefault="00091404">
      <w:pPr>
        <w:shd w:val="clear" w:color="auto" w:fill="FFFFFF"/>
        <w:rPr>
          <w:rFonts w:ascii="Arial" w:eastAsia="Segoe UI" w:hAnsi="Arial" w:cs="Arial"/>
          <w:b/>
          <w:sz w:val="36"/>
          <w:szCs w:val="36"/>
        </w:rPr>
      </w:pPr>
      <w:r w:rsidRPr="00091404">
        <w:rPr>
          <w:rFonts w:ascii="Arial" w:eastAsia="Segoe UI" w:hAnsi="Arial" w:cs="Arial"/>
          <w:b/>
          <w:sz w:val="36"/>
          <w:szCs w:val="36"/>
        </w:rPr>
        <w:lastRenderedPageBreak/>
        <w:t>KEY INSIGHTS</w:t>
      </w:r>
    </w:p>
    <w:p w:rsidR="00091404" w:rsidRPr="00B164CE" w:rsidRDefault="00091404" w:rsidP="00B164CE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Segoe UI" w:hAnsi="Arial" w:cs="Arial"/>
          <w:sz w:val="36"/>
          <w:szCs w:val="36"/>
        </w:rPr>
      </w:pPr>
      <w:r w:rsidRPr="00B164CE">
        <w:rPr>
          <w:rFonts w:ascii="Arial" w:eastAsia="Segoe UI" w:hAnsi="Arial" w:cs="Arial"/>
          <w:sz w:val="36"/>
          <w:szCs w:val="36"/>
        </w:rPr>
        <w:t>Malaria in pregnancy holds the highest share</w:t>
      </w:r>
      <w:r w:rsidR="00B164CE" w:rsidRPr="00B164CE">
        <w:rPr>
          <w:rFonts w:ascii="Arial" w:eastAsia="Segoe UI" w:hAnsi="Arial" w:cs="Arial"/>
          <w:sz w:val="36"/>
          <w:szCs w:val="36"/>
        </w:rPr>
        <w:t xml:space="preserve"> with 58%</w:t>
      </w:r>
    </w:p>
    <w:p w:rsidR="00826C0F" w:rsidRDefault="004532B1">
      <w:pPr>
        <w:shd w:val="clear" w:color="auto" w:fill="FFFFFF"/>
        <w:rPr>
          <w:rFonts w:ascii="Segoe UI" w:eastAsia="Segoe UI" w:hAnsi="Segoe UI" w:cs="Segoe UI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  <w:lastRenderedPageBreak/>
        <w:drawing>
          <wp:anchor distT="0" distB="0" distL="114300" distR="114300" simplePos="0" relativeHeight="251825664" behindDoc="0" locked="0" layoutInCell="1" allowOverlap="1">
            <wp:simplePos x="0" y="0"/>
            <wp:positionH relativeFrom="column">
              <wp:posOffset>-635</wp:posOffset>
            </wp:positionH>
            <wp:positionV relativeFrom="page">
              <wp:posOffset>1143000</wp:posOffset>
            </wp:positionV>
            <wp:extent cx="9351645" cy="5791200"/>
            <wp:effectExtent l="0" t="0" r="1905" b="0"/>
            <wp:wrapSquare wrapText="bothSides"/>
            <wp:docPr id="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MG_26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1645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64CE" w:rsidRPr="00353089" w:rsidRDefault="00353089">
      <w:pPr>
        <w:shd w:val="clear" w:color="auto" w:fill="FFFFFF"/>
        <w:rPr>
          <w:rFonts w:ascii="Arial" w:eastAsia="Segoe UI" w:hAnsi="Arial" w:cs="Arial"/>
          <w:sz w:val="36"/>
          <w:szCs w:val="36"/>
        </w:rPr>
      </w:pPr>
      <w:r w:rsidRPr="00353089">
        <w:rPr>
          <w:rFonts w:ascii="Arial" w:eastAsia="Segoe UI" w:hAnsi="Arial" w:cs="Arial"/>
          <w:sz w:val="36"/>
          <w:szCs w:val="36"/>
        </w:rPr>
        <w:lastRenderedPageBreak/>
        <w:t>KEY INSIGHT:</w:t>
      </w:r>
    </w:p>
    <w:p w:rsidR="00353089" w:rsidRPr="00353089" w:rsidRDefault="00353089" w:rsidP="00353089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Segoe UI" w:hAnsi="Arial" w:cs="Arial"/>
          <w:sz w:val="36"/>
          <w:szCs w:val="36"/>
        </w:rPr>
      </w:pPr>
      <w:r w:rsidRPr="00353089">
        <w:rPr>
          <w:rFonts w:ascii="Arial" w:eastAsia="Segoe UI" w:hAnsi="Arial" w:cs="Arial"/>
          <w:sz w:val="36"/>
          <w:szCs w:val="36"/>
        </w:rPr>
        <w:t xml:space="preserve">Pelvic inflammatory diseases </w:t>
      </w:r>
      <w:proofErr w:type="gramStart"/>
      <w:r w:rsidRPr="00353089">
        <w:rPr>
          <w:rFonts w:ascii="Arial" w:eastAsia="Segoe UI" w:hAnsi="Arial" w:cs="Arial"/>
          <w:sz w:val="36"/>
          <w:szCs w:val="36"/>
        </w:rPr>
        <w:t>holds</w:t>
      </w:r>
      <w:proofErr w:type="gramEnd"/>
      <w:r w:rsidRPr="00353089">
        <w:rPr>
          <w:rFonts w:ascii="Arial" w:eastAsia="Segoe UI" w:hAnsi="Arial" w:cs="Arial"/>
          <w:sz w:val="36"/>
          <w:szCs w:val="36"/>
        </w:rPr>
        <w:t xml:space="preserve"> the highest percentage of </w:t>
      </w:r>
      <w:proofErr w:type="spellStart"/>
      <w:r w:rsidRPr="00353089">
        <w:rPr>
          <w:rFonts w:ascii="Arial" w:eastAsia="Segoe UI" w:hAnsi="Arial" w:cs="Arial"/>
          <w:sz w:val="36"/>
          <w:szCs w:val="36"/>
        </w:rPr>
        <w:t>gynaecological</w:t>
      </w:r>
      <w:proofErr w:type="spellEnd"/>
      <w:r w:rsidRPr="00353089">
        <w:rPr>
          <w:rFonts w:ascii="Arial" w:eastAsia="Segoe UI" w:hAnsi="Arial" w:cs="Arial"/>
          <w:sz w:val="36"/>
          <w:szCs w:val="36"/>
        </w:rPr>
        <w:t xml:space="preserve"> cases followed by fibroid cases</w:t>
      </w:r>
      <w:r>
        <w:rPr>
          <w:rFonts w:ascii="Arial" w:eastAsia="Segoe UI" w:hAnsi="Arial" w:cs="Arial"/>
          <w:sz w:val="36"/>
          <w:szCs w:val="36"/>
        </w:rPr>
        <w:t>.</w:t>
      </w:r>
      <w:r w:rsidRPr="00353089">
        <w:rPr>
          <w:rFonts w:ascii="Arial" w:eastAsia="Segoe UI" w:hAnsi="Arial" w:cs="Arial"/>
          <w:sz w:val="36"/>
          <w:szCs w:val="36"/>
        </w:rPr>
        <w:t xml:space="preserve"> </w:t>
      </w:r>
    </w:p>
    <w:p w:rsidR="00B92F05" w:rsidRPr="00353089" w:rsidRDefault="00B164CE">
      <w:pPr>
        <w:rPr>
          <w:rFonts w:ascii="Arial" w:eastAsia="Segoe UI" w:hAnsi="Arial" w:cs="Arial"/>
          <w:sz w:val="36"/>
          <w:szCs w:val="36"/>
        </w:rPr>
      </w:pPr>
      <w:r w:rsidRPr="00353089">
        <w:rPr>
          <w:rFonts w:ascii="Arial" w:eastAsia="Segoe UI" w:hAnsi="Arial" w:cs="Arial"/>
          <w:sz w:val="36"/>
          <w:szCs w:val="36"/>
        </w:rPr>
        <w:br w:type="page"/>
      </w:r>
    </w:p>
    <w:p w:rsidR="00353089" w:rsidRDefault="00353089">
      <w:pPr>
        <w:rPr>
          <w:rFonts w:ascii="Segoe UI" w:eastAsia="Segoe UI" w:hAnsi="Segoe UI" w:cs="Segoe UI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  <w:lastRenderedPageBreak/>
        <w:drawing>
          <wp:anchor distT="0" distB="0" distL="114300" distR="114300" simplePos="0" relativeHeight="251823104" behindDoc="0" locked="0" layoutInCell="1" allowOverlap="1" wp14:anchorId="414D3DF7" wp14:editId="4B4F036C">
            <wp:simplePos x="0" y="0"/>
            <wp:positionH relativeFrom="column">
              <wp:posOffset>0</wp:posOffset>
            </wp:positionH>
            <wp:positionV relativeFrom="page">
              <wp:posOffset>892175</wp:posOffset>
            </wp:positionV>
            <wp:extent cx="9154795" cy="5878195"/>
            <wp:effectExtent l="0" t="0" r="8255" b="8255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4795" cy="587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F05">
        <w:rPr>
          <w:rFonts w:ascii="Segoe UI" w:eastAsia="Segoe UI" w:hAnsi="Segoe UI" w:cs="Segoe UI"/>
          <w:sz w:val="19"/>
          <w:szCs w:val="19"/>
        </w:rPr>
        <w:br w:type="page"/>
      </w:r>
    </w:p>
    <w:p w:rsidR="00E04B78" w:rsidRPr="00B66648" w:rsidRDefault="00E04B78">
      <w:pPr>
        <w:rPr>
          <w:rFonts w:ascii="Arial" w:eastAsia="Segoe UI" w:hAnsi="Arial" w:cs="Arial"/>
          <w:sz w:val="36"/>
          <w:szCs w:val="36"/>
        </w:rPr>
      </w:pPr>
      <w:r w:rsidRPr="00B66648">
        <w:rPr>
          <w:rFonts w:ascii="Arial" w:eastAsia="Segoe UI" w:hAnsi="Arial" w:cs="Arial"/>
          <w:sz w:val="36"/>
          <w:szCs w:val="36"/>
        </w:rPr>
        <w:lastRenderedPageBreak/>
        <w:t>KEY INSIGHTS:</w:t>
      </w:r>
    </w:p>
    <w:p w:rsidR="00E04B78" w:rsidRPr="00B66648" w:rsidRDefault="00E04B78" w:rsidP="00B66648">
      <w:pPr>
        <w:pStyle w:val="ListParagraph"/>
        <w:numPr>
          <w:ilvl w:val="0"/>
          <w:numId w:val="7"/>
        </w:numPr>
        <w:rPr>
          <w:rFonts w:ascii="Arial" w:eastAsia="Segoe UI" w:hAnsi="Arial" w:cs="Arial"/>
          <w:sz w:val="36"/>
          <w:szCs w:val="36"/>
        </w:rPr>
      </w:pPr>
      <w:r w:rsidRPr="00B66648">
        <w:rPr>
          <w:rFonts w:ascii="Arial" w:eastAsia="Segoe UI" w:hAnsi="Arial" w:cs="Arial"/>
          <w:sz w:val="36"/>
          <w:szCs w:val="36"/>
        </w:rPr>
        <w:t>RTA and other trauma related cases hold the hi</w:t>
      </w:r>
      <w:r w:rsidR="00B66648" w:rsidRPr="00B66648">
        <w:rPr>
          <w:rFonts w:ascii="Arial" w:eastAsia="Segoe UI" w:hAnsi="Arial" w:cs="Arial"/>
          <w:sz w:val="36"/>
          <w:szCs w:val="36"/>
        </w:rPr>
        <w:t>g</w:t>
      </w:r>
      <w:r w:rsidRPr="00B66648">
        <w:rPr>
          <w:rFonts w:ascii="Arial" w:eastAsia="Segoe UI" w:hAnsi="Arial" w:cs="Arial"/>
          <w:sz w:val="36"/>
          <w:szCs w:val="36"/>
        </w:rPr>
        <w:t>hest percentages of the surgical cases</w:t>
      </w:r>
      <w:r w:rsidR="00B66648">
        <w:rPr>
          <w:rFonts w:ascii="Arial" w:eastAsia="Segoe UI" w:hAnsi="Arial" w:cs="Arial"/>
          <w:sz w:val="36"/>
          <w:szCs w:val="36"/>
        </w:rPr>
        <w:t>.</w:t>
      </w:r>
      <w:r w:rsidRPr="00B66648">
        <w:rPr>
          <w:rFonts w:ascii="Arial" w:eastAsia="Segoe UI" w:hAnsi="Arial" w:cs="Arial"/>
          <w:sz w:val="36"/>
          <w:szCs w:val="36"/>
        </w:rPr>
        <w:t xml:space="preserve"> </w:t>
      </w:r>
    </w:p>
    <w:p w:rsidR="00B66648" w:rsidRPr="00B66648" w:rsidRDefault="00B66648" w:rsidP="00B66648">
      <w:pPr>
        <w:pStyle w:val="ListParagraph"/>
        <w:numPr>
          <w:ilvl w:val="0"/>
          <w:numId w:val="7"/>
        </w:numPr>
        <w:rPr>
          <w:rFonts w:ascii="Arial" w:eastAsia="Segoe UI" w:hAnsi="Arial" w:cs="Arial"/>
          <w:sz w:val="36"/>
          <w:szCs w:val="36"/>
        </w:rPr>
      </w:pPr>
      <w:r w:rsidRPr="00B66648">
        <w:rPr>
          <w:rFonts w:ascii="Arial" w:eastAsia="Segoe UI" w:hAnsi="Arial" w:cs="Arial"/>
          <w:sz w:val="36"/>
          <w:szCs w:val="36"/>
        </w:rPr>
        <w:t>Followed by appendicitis which holds a percentage of 16.55%</w:t>
      </w:r>
      <w:r>
        <w:rPr>
          <w:rFonts w:ascii="Arial" w:eastAsia="Segoe UI" w:hAnsi="Arial" w:cs="Arial"/>
          <w:sz w:val="36"/>
          <w:szCs w:val="36"/>
        </w:rPr>
        <w:t>.</w:t>
      </w:r>
    </w:p>
    <w:p w:rsidR="00B66648" w:rsidRPr="00B66648" w:rsidRDefault="00B66648" w:rsidP="00B66648">
      <w:pPr>
        <w:pStyle w:val="ListParagraph"/>
        <w:numPr>
          <w:ilvl w:val="0"/>
          <w:numId w:val="7"/>
        </w:numPr>
        <w:rPr>
          <w:rFonts w:ascii="Arial" w:eastAsia="Segoe UI" w:hAnsi="Arial" w:cs="Arial"/>
          <w:sz w:val="36"/>
          <w:szCs w:val="36"/>
        </w:rPr>
      </w:pPr>
      <w:r w:rsidRPr="00B66648">
        <w:rPr>
          <w:rFonts w:ascii="Arial" w:eastAsia="Segoe UI" w:hAnsi="Arial" w:cs="Arial"/>
          <w:sz w:val="36"/>
          <w:szCs w:val="36"/>
        </w:rPr>
        <w:t>Hernia also has a significant proportion of surgical cases with 11.7%</w:t>
      </w:r>
      <w:r>
        <w:rPr>
          <w:rFonts w:ascii="Arial" w:eastAsia="Segoe UI" w:hAnsi="Arial" w:cs="Arial"/>
          <w:sz w:val="36"/>
          <w:szCs w:val="36"/>
        </w:rPr>
        <w:t>.</w:t>
      </w:r>
    </w:p>
    <w:p w:rsidR="00353089" w:rsidRPr="00B66648" w:rsidRDefault="00B66648" w:rsidP="00B66648">
      <w:pPr>
        <w:pStyle w:val="ListParagraph"/>
        <w:numPr>
          <w:ilvl w:val="0"/>
          <w:numId w:val="7"/>
        </w:numPr>
        <w:rPr>
          <w:rFonts w:ascii="Segoe UI" w:eastAsia="Segoe UI" w:hAnsi="Segoe UI" w:cs="Segoe UI"/>
          <w:sz w:val="19"/>
          <w:szCs w:val="19"/>
        </w:rPr>
      </w:pPr>
      <w:r w:rsidRPr="00B66648">
        <w:rPr>
          <w:rFonts w:ascii="Arial" w:eastAsia="Segoe UI" w:hAnsi="Arial" w:cs="Arial"/>
          <w:sz w:val="36"/>
          <w:szCs w:val="36"/>
        </w:rPr>
        <w:t>Hemorrhoids also hold a significant percentage with 4.1%</w:t>
      </w:r>
      <w:r>
        <w:rPr>
          <w:rFonts w:ascii="Arial" w:eastAsia="Segoe UI" w:hAnsi="Arial" w:cs="Arial"/>
          <w:sz w:val="36"/>
          <w:szCs w:val="36"/>
        </w:rPr>
        <w:t>.</w:t>
      </w:r>
      <w:r w:rsidR="00353089" w:rsidRPr="00B66648">
        <w:rPr>
          <w:rFonts w:ascii="Segoe UI" w:eastAsia="Segoe UI" w:hAnsi="Segoe UI" w:cs="Segoe UI"/>
          <w:sz w:val="19"/>
          <w:szCs w:val="19"/>
        </w:rPr>
        <w:br w:type="page"/>
      </w:r>
    </w:p>
    <w:p w:rsidR="00B92F05" w:rsidRDefault="00B92F05">
      <w:pPr>
        <w:rPr>
          <w:rFonts w:ascii="Segoe UI" w:eastAsia="Segoe UI" w:hAnsi="Segoe UI" w:cs="Segoe UI"/>
          <w:sz w:val="19"/>
          <w:szCs w:val="19"/>
        </w:rPr>
      </w:pPr>
    </w:p>
    <w:p w:rsidR="00826C0F" w:rsidRDefault="00826C0F">
      <w:pPr>
        <w:shd w:val="clear" w:color="auto" w:fill="FFFFFF"/>
        <w:rPr>
          <w:rFonts w:ascii="Segoe UI" w:eastAsia="Segoe UI" w:hAnsi="Segoe UI" w:cs="Segoe UI"/>
          <w:sz w:val="19"/>
          <w:szCs w:val="19"/>
        </w:rPr>
      </w:pPr>
      <w:bookmarkStart w:id="0" w:name="_GoBack"/>
      <w:bookmarkEnd w:id="0"/>
    </w:p>
    <w:p w:rsidR="00826C0F" w:rsidRDefault="00B164CE">
      <w:r>
        <w:rPr>
          <w:rFonts w:ascii="Segoe UI" w:eastAsia="Segoe UI" w:hAnsi="Segoe UI" w:cs="Segoe UI"/>
          <w:noProof/>
          <w:sz w:val="19"/>
          <w:szCs w:val="19"/>
          <w:shd w:val="clear" w:color="auto" w:fill="FFFFFF"/>
          <w:lang w:eastAsia="en-US"/>
        </w:rPr>
        <w:drawing>
          <wp:anchor distT="0" distB="0" distL="114300" distR="114300" simplePos="0" relativeHeight="251822080" behindDoc="0" locked="0" layoutInCell="1" allowOverlap="1" wp14:anchorId="5C70275F" wp14:editId="55A34300">
            <wp:simplePos x="0" y="0"/>
            <wp:positionH relativeFrom="column">
              <wp:posOffset>876300</wp:posOffset>
            </wp:positionH>
            <wp:positionV relativeFrom="page">
              <wp:posOffset>1733550</wp:posOffset>
            </wp:positionV>
            <wp:extent cx="8162925" cy="5191125"/>
            <wp:effectExtent l="0" t="0" r="9525" b="9525"/>
            <wp:wrapTopAndBottom/>
            <wp:docPr id="4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6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826C0F" w:rsidSect="00540653">
      <w:headerReference w:type="default" r:id="rId14"/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2B1" w:rsidRDefault="004532B1" w:rsidP="004476C0">
      <w:r>
        <w:separator/>
      </w:r>
    </w:p>
  </w:endnote>
  <w:endnote w:type="continuationSeparator" w:id="0">
    <w:p w:rsidR="004532B1" w:rsidRDefault="004532B1" w:rsidP="00447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jp-code-font-family)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2B1" w:rsidRDefault="004532B1" w:rsidP="004476C0">
      <w:r>
        <w:separator/>
      </w:r>
    </w:p>
  </w:footnote>
  <w:footnote w:type="continuationSeparator" w:id="0">
    <w:p w:rsidR="004532B1" w:rsidRDefault="004532B1" w:rsidP="00447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6C0" w:rsidRPr="004476C0" w:rsidRDefault="004476C0" w:rsidP="004476C0">
    <w:pPr>
      <w:pStyle w:val="Header"/>
      <w:jc w:val="center"/>
      <w:rPr>
        <w:b/>
        <w:sz w:val="32"/>
        <w:szCs w:val="32"/>
      </w:rPr>
    </w:pPr>
    <w:r w:rsidRPr="004476C0">
      <w:rPr>
        <w:b/>
        <w:sz w:val="32"/>
        <w:szCs w:val="32"/>
      </w:rPr>
      <w:t>0RANGHIS 2024 ENCOUNTER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557D"/>
    <w:multiLevelType w:val="hybridMultilevel"/>
    <w:tmpl w:val="A28A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55B1"/>
    <w:multiLevelType w:val="hybridMultilevel"/>
    <w:tmpl w:val="6CB4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61111"/>
    <w:multiLevelType w:val="hybridMultilevel"/>
    <w:tmpl w:val="D08881D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E607775"/>
    <w:multiLevelType w:val="hybridMultilevel"/>
    <w:tmpl w:val="0BAE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16CC3"/>
    <w:multiLevelType w:val="hybridMultilevel"/>
    <w:tmpl w:val="9FFE3B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8F820C6"/>
    <w:multiLevelType w:val="hybridMultilevel"/>
    <w:tmpl w:val="2208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A33A3"/>
    <w:multiLevelType w:val="hybridMultilevel"/>
    <w:tmpl w:val="B5F6484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05393"/>
    <w:rsid w:val="00091404"/>
    <w:rsid w:val="000E5553"/>
    <w:rsid w:val="00353089"/>
    <w:rsid w:val="004476C0"/>
    <w:rsid w:val="004532B1"/>
    <w:rsid w:val="00540653"/>
    <w:rsid w:val="00826C0F"/>
    <w:rsid w:val="0090745C"/>
    <w:rsid w:val="00B164CE"/>
    <w:rsid w:val="00B460F2"/>
    <w:rsid w:val="00B66648"/>
    <w:rsid w:val="00B92F05"/>
    <w:rsid w:val="00BB73DE"/>
    <w:rsid w:val="00E04B78"/>
    <w:rsid w:val="00ED2E00"/>
    <w:rsid w:val="00F25B4E"/>
    <w:rsid w:val="3F30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06311"/>
  <w15:docId w15:val="{7E58D8A1-E621-494D-806B-05837809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rsid w:val="00447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76C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4476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76C0"/>
    <w:rPr>
      <w:rFonts w:asciiTheme="minorHAnsi" w:eastAsiaTheme="minorEastAsia" w:hAnsiTheme="minorHAnsi" w:cstheme="minorBidi"/>
      <w:lang w:eastAsia="zh-CN"/>
    </w:rPr>
  </w:style>
  <w:style w:type="paragraph" w:styleId="ListParagraph">
    <w:name w:val="List Paragraph"/>
    <w:basedOn w:val="Normal"/>
    <w:uiPriority w:val="99"/>
    <w:rsid w:val="0054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Samuelson AYODELE</dc:creator>
  <cp:lastModifiedBy>ODCHC PC</cp:lastModifiedBy>
  <cp:revision>7</cp:revision>
  <dcterms:created xsi:type="dcterms:W3CDTF">2025-02-23T20:40:00Z</dcterms:created>
  <dcterms:modified xsi:type="dcterms:W3CDTF">2025-02-24T06:52:00Z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D41866F3C46B45C29560551E4D97222C_11</vt:lpwstr>
  </property>
</Properties>
</file>