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49E7E" w14:textId="77777777" w:rsidR="004B5871" w:rsidRDefault="004B5871" w:rsidP="004B5871">
      <w:pPr>
        <w:jc w:val="center"/>
      </w:pPr>
      <w:r>
        <w:rPr>
          <w:rFonts w:eastAsia="Times New Roman"/>
          <w:b/>
          <w:bCs/>
        </w:rPr>
        <w:t>Elva Wang</w:t>
      </w:r>
    </w:p>
    <w:p w14:paraId="2BA10178" w14:textId="77777777" w:rsidR="004B5871" w:rsidRDefault="004B5871" w:rsidP="004B5871">
      <w:pPr>
        <w:ind w:left="360"/>
        <w:jc w:val="center"/>
      </w:pPr>
      <w:r>
        <w:rPr>
          <w:rFonts w:eastAsia="Times New Roman"/>
        </w:rPr>
        <w:t xml:space="preserve">wangjx1206@gmail.com | (339) 545-6597 | </w:t>
      </w:r>
      <w:hyperlink r:id="rId5" w:history="1">
        <w:r>
          <w:rPr>
            <w:rStyle w:val="Hyperlink"/>
            <w:rFonts w:eastAsia="Times New Roman"/>
          </w:rPr>
          <w:t>LinkedIn</w:t>
        </w:r>
      </w:hyperlink>
    </w:p>
    <w:p w14:paraId="5AC22D30" w14:textId="77777777" w:rsidR="004B5871" w:rsidRPr="003D7DA3" w:rsidRDefault="004B5871" w:rsidP="004B5871">
      <w:pPr>
        <w:pBdr>
          <w:bottom w:val="single" w:sz="1" w:space="1" w:color="000000"/>
        </w:pBdr>
        <w:tabs>
          <w:tab w:val="right" w:pos="11160"/>
        </w:tabs>
        <w:ind w:left="360"/>
      </w:pPr>
      <w:r w:rsidRPr="003D7DA3">
        <w:rPr>
          <w:rFonts w:eastAsia="Times New Roman"/>
          <w:b/>
          <w:bCs/>
        </w:rPr>
        <w:t>Education</w:t>
      </w:r>
      <w:r w:rsidRPr="003D7DA3">
        <w:rPr>
          <w:rFonts w:eastAsia="Times New Roman"/>
          <w:b/>
          <w:bCs/>
        </w:rPr>
        <w:tab/>
        <w:t xml:space="preserve"> </w:t>
      </w:r>
    </w:p>
    <w:p w14:paraId="664C670C" w14:textId="77777777" w:rsidR="004B5871" w:rsidRDefault="004B5871" w:rsidP="004B5871">
      <w:pPr>
        <w:tabs>
          <w:tab w:val="right" w:pos="10800"/>
        </w:tabs>
        <w:ind w:left="360"/>
      </w:pPr>
      <w:r>
        <w:rPr>
          <w:rFonts w:eastAsia="Times New Roman"/>
          <w:b/>
          <w:bCs/>
        </w:rPr>
        <w:t>Harvard University</w:t>
      </w:r>
      <w:r>
        <w:rPr>
          <w:rFonts w:eastAsia="Times New Roman"/>
        </w:rPr>
        <w:t>, Cambridge, MA</w:t>
      </w:r>
      <w:r>
        <w:rPr>
          <w:rFonts w:eastAsia="Times New Roman"/>
        </w:rPr>
        <w:tab/>
        <w:t>May 2026</w:t>
      </w:r>
    </w:p>
    <w:p w14:paraId="1C1A24AF" w14:textId="77777777" w:rsidR="004B5871" w:rsidRDefault="004B5871" w:rsidP="004B5871">
      <w:pPr>
        <w:ind w:left="360"/>
        <w:rPr>
          <w:rFonts w:eastAsia="Times New Roman"/>
          <w:i/>
          <w:iCs/>
        </w:rPr>
      </w:pPr>
      <w:r>
        <w:rPr>
          <w:rFonts w:eastAsia="Times New Roman"/>
          <w:i/>
          <w:iCs/>
        </w:rPr>
        <w:t>Master of Education in Learning Design &amp; Innovation Technology</w:t>
      </w:r>
    </w:p>
    <w:p w14:paraId="31FE0193" w14:textId="4C4EE18F" w:rsidR="004B5871" w:rsidRPr="004B5871" w:rsidRDefault="004B5871" w:rsidP="004B5871">
      <w:pPr>
        <w:ind w:left="360"/>
      </w:pPr>
      <w:r w:rsidRPr="003F022C">
        <w:rPr>
          <w:rFonts w:eastAsia="Calibri"/>
          <w:i/>
          <w:iCs/>
        </w:rPr>
        <w:t>Relevant Coursework</w:t>
      </w:r>
      <w:r w:rsidRPr="004F2BA7">
        <w:rPr>
          <w:rFonts w:eastAsia="Calibri"/>
        </w:rPr>
        <w:t xml:space="preserve">: </w:t>
      </w:r>
      <w:r w:rsidRPr="004B5871">
        <w:rPr>
          <w:rFonts w:eastAsia="Calibri"/>
          <w:i/>
          <w:iCs/>
        </w:rPr>
        <w:t>Formative Evaluation for Education Product Development, Strategic Finance for Nonprofit, Leadership in Higher-Ed, Future of Work, Culture &amp; Art Education Policy, Impact by Design</w:t>
      </w:r>
    </w:p>
    <w:p w14:paraId="788F407C" w14:textId="35E97972" w:rsidR="004B5871" w:rsidRPr="003F022C" w:rsidRDefault="004B5871" w:rsidP="004B5871">
      <w:pPr>
        <w:ind w:left="360"/>
        <w:rPr>
          <w:rFonts w:eastAsia="Calibri"/>
          <w:i/>
          <w:iCs/>
        </w:rPr>
      </w:pPr>
      <w:r w:rsidRPr="003F022C">
        <w:rPr>
          <w:rFonts w:eastAsia="Calibri"/>
          <w:i/>
          <w:iCs/>
        </w:rPr>
        <w:t>MIT Cross-Registration: Tangible Interface (Media Lab</w:t>
      </w:r>
      <w:r>
        <w:rPr>
          <w:rFonts w:eastAsia="Calibri" w:hint="eastAsia"/>
          <w:i/>
          <w:iCs/>
        </w:rPr>
        <w:t xml:space="preserve">), </w:t>
      </w:r>
      <w:r w:rsidRPr="004B5871">
        <w:rPr>
          <w:rFonts w:eastAsia="Calibri"/>
          <w:i/>
          <w:iCs/>
        </w:rPr>
        <w:t>The Analytics Edge, Marketing Innovation</w:t>
      </w:r>
    </w:p>
    <w:p w14:paraId="2AA9DE51" w14:textId="6A820263" w:rsidR="004B5871" w:rsidRDefault="004B5871" w:rsidP="004B5871">
      <w:pPr>
        <w:tabs>
          <w:tab w:val="right" w:pos="10800"/>
        </w:tabs>
        <w:spacing w:before="120"/>
        <w:ind w:left="360"/>
      </w:pPr>
      <w:r>
        <w:rPr>
          <w:rFonts w:eastAsia="Times New Roman"/>
          <w:b/>
          <w:bCs/>
        </w:rPr>
        <w:t>Tufts University</w:t>
      </w:r>
      <w:r>
        <w:rPr>
          <w:rFonts w:eastAsia="Times New Roman"/>
        </w:rPr>
        <w:t>, Medford, MA</w:t>
      </w:r>
      <w:r>
        <w:rPr>
          <w:rFonts w:eastAsia="Times New Roman"/>
        </w:rPr>
        <w:tab/>
      </w:r>
      <w:r w:rsidRPr="004F2BA7">
        <w:rPr>
          <w:rFonts w:eastAsia="Calibri"/>
        </w:rPr>
        <w:t xml:space="preserve">Sept 2020 – </w:t>
      </w:r>
      <w:r>
        <w:rPr>
          <w:rFonts w:eastAsia="Times New Roman"/>
        </w:rPr>
        <w:t>May 2025</w:t>
      </w:r>
    </w:p>
    <w:p w14:paraId="51C29A46" w14:textId="77777777" w:rsidR="004B5871" w:rsidRDefault="004B5871" w:rsidP="004B5871">
      <w:pPr>
        <w:ind w:left="360"/>
        <w:rPr>
          <w:rFonts w:eastAsia="Times New Roman"/>
          <w:i/>
          <w:iCs/>
        </w:rPr>
      </w:pPr>
      <w:r>
        <w:rPr>
          <w:rFonts w:eastAsia="Times New Roman"/>
          <w:i/>
          <w:iCs/>
        </w:rPr>
        <w:t>Bachelor of Arts in International Economics; Bachelor of Fine Arts in Digital Design</w:t>
      </w:r>
    </w:p>
    <w:p w14:paraId="681EF7A9" w14:textId="77777777" w:rsidR="004B5871" w:rsidRPr="004B5871" w:rsidRDefault="004B5871" w:rsidP="004B5871">
      <w:pPr>
        <w:ind w:left="360"/>
        <w:rPr>
          <w:rFonts w:eastAsia="Times New Roman"/>
          <w:i/>
          <w:iCs/>
        </w:rPr>
      </w:pPr>
      <w:r w:rsidRPr="004B5871">
        <w:rPr>
          <w:rFonts w:eastAsia="Times New Roman"/>
          <w:i/>
          <w:iCs/>
        </w:rPr>
        <w:t>Focus: Energy Economy, International Trade, Econometrics</w:t>
      </w:r>
    </w:p>
    <w:p w14:paraId="2CEA4E63" w14:textId="77777777" w:rsidR="004B5871" w:rsidRPr="003D7DA3" w:rsidRDefault="004B5871" w:rsidP="004B5871">
      <w:pPr>
        <w:pBdr>
          <w:bottom w:val="single" w:sz="1" w:space="1" w:color="000000"/>
        </w:pBdr>
        <w:tabs>
          <w:tab w:val="right" w:pos="11160"/>
        </w:tabs>
        <w:spacing w:before="240"/>
        <w:ind w:left="360"/>
      </w:pPr>
      <w:r w:rsidRPr="003D7DA3">
        <w:rPr>
          <w:rFonts w:eastAsia="Times New Roman"/>
          <w:b/>
          <w:bCs/>
        </w:rPr>
        <w:t>Work Experience</w:t>
      </w:r>
      <w:r w:rsidRPr="003D7DA3">
        <w:rPr>
          <w:rFonts w:eastAsia="Times New Roman"/>
          <w:b/>
          <w:bCs/>
        </w:rPr>
        <w:tab/>
        <w:t xml:space="preserve"> </w:t>
      </w:r>
    </w:p>
    <w:p w14:paraId="33CDF399" w14:textId="388306B4" w:rsidR="004B5871" w:rsidRDefault="004B5871" w:rsidP="004B5871">
      <w:pPr>
        <w:tabs>
          <w:tab w:val="right" w:pos="10800"/>
        </w:tabs>
        <w:ind w:left="360"/>
      </w:pPr>
      <w:proofErr w:type="spellStart"/>
      <w:r w:rsidRPr="004F2BA7">
        <w:rPr>
          <w:rFonts w:eastAsia="Calibri"/>
          <w:b/>
          <w:bCs/>
        </w:rPr>
        <w:t>Artrium</w:t>
      </w:r>
      <w:proofErr w:type="spellEnd"/>
      <w:r w:rsidRPr="004F2BA7">
        <w:rPr>
          <w:rFonts w:eastAsia="Calibri"/>
        </w:rPr>
        <w:t>, Cambridge, MA</w:t>
      </w:r>
      <w:r>
        <w:rPr>
          <w:rFonts w:eastAsia="Times New Roman"/>
        </w:rPr>
        <w:tab/>
      </w:r>
      <w:r>
        <w:rPr>
          <w:rFonts w:eastAsia="Times New Roman" w:hint="eastAsia"/>
        </w:rPr>
        <w:t xml:space="preserve">Jan 2026 </w:t>
      </w:r>
      <w:r>
        <w:rPr>
          <w:rFonts w:eastAsia="Times New Roman"/>
        </w:rPr>
        <w:t>–</w:t>
      </w:r>
      <w:r>
        <w:rPr>
          <w:rFonts w:eastAsia="Times New Roman" w:hint="eastAsia"/>
        </w:rPr>
        <w:t xml:space="preserve"> Current</w:t>
      </w:r>
    </w:p>
    <w:p w14:paraId="7F0700EE" w14:textId="348ECA8B" w:rsidR="004B5871" w:rsidRDefault="004B5871" w:rsidP="00A167F4">
      <w:pPr>
        <w:ind w:left="360"/>
      </w:pPr>
      <w:r>
        <w:rPr>
          <w:rFonts w:eastAsia="Times New Roman" w:hint="eastAsia"/>
          <w:i/>
          <w:iCs/>
        </w:rPr>
        <w:t>Strategy &amp; Learning Design Consultant</w:t>
      </w:r>
    </w:p>
    <w:p w14:paraId="42945FF7" w14:textId="77777777" w:rsidR="004B5871" w:rsidRPr="004F2BA7" w:rsidRDefault="004B5871" w:rsidP="00A167F4">
      <w:pPr>
        <w:pStyle w:val="ListParagraph"/>
        <w:numPr>
          <w:ilvl w:val="0"/>
          <w:numId w:val="2"/>
        </w:numPr>
        <w:contextualSpacing w:val="0"/>
      </w:pPr>
      <w:r w:rsidRPr="004F2BA7">
        <w:rPr>
          <w:rFonts w:eastAsia="Calibri"/>
          <w:b/>
          <w:bCs/>
        </w:rPr>
        <w:t xml:space="preserve">Strategy Consulting: </w:t>
      </w:r>
      <w:r w:rsidRPr="004F2BA7">
        <w:rPr>
          <w:rFonts w:eastAsia="Calibri"/>
        </w:rPr>
        <w:t xml:space="preserve">Built a FY2027–FY2031 strategic planning framework that guided fundraising, governance, and long-term growth decisions by diagnosing misalignment between </w:t>
      </w:r>
      <w:proofErr w:type="spellStart"/>
      <w:r w:rsidRPr="004F2BA7">
        <w:rPr>
          <w:rFonts w:eastAsia="Calibri"/>
        </w:rPr>
        <w:t>Artrium's</w:t>
      </w:r>
      <w:proofErr w:type="spellEnd"/>
      <w:r w:rsidRPr="004F2BA7">
        <w:rPr>
          <w:rFonts w:eastAsia="Calibri"/>
        </w:rPr>
        <w:t xml:space="preserve"> proposed nonprofit identity and existing operating model through SWOT analysis and the Strategic Triangle</w:t>
      </w:r>
    </w:p>
    <w:p w14:paraId="6B374664" w14:textId="7D59714C" w:rsidR="004B5871" w:rsidRPr="00202F4F" w:rsidRDefault="004B5871" w:rsidP="00A167F4">
      <w:pPr>
        <w:pStyle w:val="ListParagraph"/>
        <w:numPr>
          <w:ilvl w:val="0"/>
          <w:numId w:val="2"/>
        </w:numPr>
        <w:contextualSpacing w:val="0"/>
      </w:pPr>
      <w:r w:rsidRPr="004F2BA7">
        <w:rPr>
          <w:rFonts w:eastAsia="Calibri"/>
          <w:b/>
          <w:bCs/>
        </w:rPr>
        <w:t xml:space="preserve">Learning Design: </w:t>
      </w:r>
      <w:r w:rsidRPr="004F2BA7">
        <w:rPr>
          <w:rFonts w:eastAsia="Calibri"/>
        </w:rPr>
        <w:t>Designed a 3-hour interactive onboarding workshop on accounting controls for new managers and program staff, converting nonprofit financial systems into five station-based learning activities that built practical skills in financial stewardship, documentation, and audit readiness</w:t>
      </w:r>
    </w:p>
    <w:p w14:paraId="264D1A74" w14:textId="28779383" w:rsidR="004B5871" w:rsidRDefault="004B5871" w:rsidP="006C3F4F">
      <w:pPr>
        <w:tabs>
          <w:tab w:val="right" w:pos="10800"/>
        </w:tabs>
        <w:spacing w:before="120"/>
        <w:ind w:left="360"/>
      </w:pPr>
      <w:r>
        <w:rPr>
          <w:rFonts w:eastAsia="Times New Roman"/>
          <w:b/>
          <w:bCs/>
        </w:rPr>
        <w:t xml:space="preserve">Harvard FAS </w:t>
      </w:r>
      <w:proofErr w:type="spellStart"/>
      <w:r>
        <w:rPr>
          <w:rFonts w:eastAsia="Times New Roman"/>
          <w:b/>
          <w:bCs/>
        </w:rPr>
        <w:t>CAMLab</w:t>
      </w:r>
      <w:proofErr w:type="spellEnd"/>
      <w:r>
        <w:rPr>
          <w:rFonts w:eastAsia="Times New Roman"/>
        </w:rPr>
        <w:t>, Cambridge, MA</w:t>
      </w:r>
      <w:r>
        <w:rPr>
          <w:rFonts w:eastAsia="Times New Roman"/>
        </w:rPr>
        <w:tab/>
      </w:r>
      <w:r>
        <w:rPr>
          <w:rFonts w:eastAsia="Times New Roman" w:hint="eastAsia"/>
        </w:rPr>
        <w:t xml:space="preserve">May </w:t>
      </w:r>
      <w:r>
        <w:rPr>
          <w:rFonts w:eastAsia="Times New Roman"/>
        </w:rPr>
        <w:t>2024 – Sept 2024</w:t>
      </w:r>
    </w:p>
    <w:p w14:paraId="76FC93E7" w14:textId="4A077E08" w:rsidR="004B5871" w:rsidRDefault="004B5871" w:rsidP="004B5871">
      <w:pPr>
        <w:ind w:left="360"/>
      </w:pPr>
      <w:r>
        <w:rPr>
          <w:rFonts w:eastAsia="Times New Roman" w:hint="eastAsia"/>
          <w:i/>
          <w:iCs/>
        </w:rPr>
        <w:t>Program Manager (</w:t>
      </w:r>
      <w:r>
        <w:rPr>
          <w:rFonts w:eastAsia="Times New Roman"/>
          <w:i/>
          <w:iCs/>
        </w:rPr>
        <w:t>part-time</w:t>
      </w:r>
      <w:r>
        <w:rPr>
          <w:rFonts w:eastAsia="Times New Roman" w:hint="eastAsia"/>
          <w:i/>
          <w:iCs/>
        </w:rPr>
        <w:t>)</w:t>
      </w:r>
    </w:p>
    <w:p w14:paraId="7770C772" w14:textId="77777777" w:rsidR="004B5871" w:rsidRPr="004F2BA7" w:rsidRDefault="004B5871" w:rsidP="009C1211">
      <w:pPr>
        <w:pStyle w:val="ListParagraph"/>
        <w:numPr>
          <w:ilvl w:val="0"/>
          <w:numId w:val="1"/>
        </w:numPr>
        <w:contextualSpacing w:val="0"/>
      </w:pPr>
      <w:r w:rsidRPr="004F2BA7">
        <w:rPr>
          <w:rFonts w:eastAsia="Calibri"/>
          <w:b/>
          <w:bCs/>
        </w:rPr>
        <w:t xml:space="preserve">Event Planning &amp; Logistics: </w:t>
      </w:r>
      <w:r w:rsidRPr="004F2BA7">
        <w:rPr>
          <w:rFonts w:eastAsia="Calibri"/>
        </w:rPr>
        <w:t>Built a 0-to-1 Figma operational roadmap for a 9–12-month inaugural Human-Computer Interaction conference initiative, improving launch readiness and cross-team coordination across open-call workflows, event logistics, 30–40 guest speaker coordination, and post-conference planning</w:t>
      </w:r>
    </w:p>
    <w:p w14:paraId="3CA045CB" w14:textId="77777777" w:rsidR="004B5871" w:rsidRPr="004F2BA7" w:rsidRDefault="004B5871" w:rsidP="009C1211">
      <w:pPr>
        <w:pStyle w:val="ListParagraph"/>
        <w:numPr>
          <w:ilvl w:val="0"/>
          <w:numId w:val="1"/>
        </w:numPr>
        <w:contextualSpacing w:val="0"/>
      </w:pPr>
      <w:r w:rsidRPr="004F2BA7">
        <w:rPr>
          <w:rFonts w:eastAsia="Calibri"/>
          <w:b/>
          <w:bCs/>
        </w:rPr>
        <w:t xml:space="preserve">Communications &amp; Outreach: </w:t>
      </w:r>
      <w:r w:rsidRPr="004F2BA7">
        <w:rPr>
          <w:rFonts w:eastAsia="Calibri"/>
        </w:rPr>
        <w:t>Improved outreach sequencing by 28% for 30+ funders, speakers, and partners by creating a digital outreach strategy and Excel-based scheduling tracker aligned across academic and industry partners</w:t>
      </w:r>
    </w:p>
    <w:p w14:paraId="6BA24D71" w14:textId="77777777" w:rsidR="004B5871" w:rsidRPr="004F2BA7" w:rsidRDefault="004B5871" w:rsidP="009C1211">
      <w:pPr>
        <w:pStyle w:val="ListParagraph"/>
        <w:numPr>
          <w:ilvl w:val="0"/>
          <w:numId w:val="1"/>
        </w:numPr>
        <w:contextualSpacing w:val="0"/>
      </w:pPr>
      <w:r w:rsidRPr="004F2BA7">
        <w:rPr>
          <w:rFonts w:eastAsia="Calibri"/>
          <w:b/>
          <w:bCs/>
        </w:rPr>
        <w:t xml:space="preserve">GTM &amp; Market Positioning: </w:t>
      </w:r>
      <w:r w:rsidRPr="004F2BA7">
        <w:rPr>
          <w:rFonts w:eastAsia="Calibri"/>
        </w:rPr>
        <w:t>Directed STP market strategy informing 9 conference themes and a guest speaker list across 2 audience segments by conducting stakeholder surveys and synthesizing HCI and AI research from 150+ scholars and programs</w:t>
      </w:r>
    </w:p>
    <w:p w14:paraId="4C81D9F1" w14:textId="77777777" w:rsidR="004B5871" w:rsidRPr="004F2BA7" w:rsidRDefault="004B5871" w:rsidP="009C1211">
      <w:pPr>
        <w:pStyle w:val="ListParagraph"/>
        <w:numPr>
          <w:ilvl w:val="0"/>
          <w:numId w:val="1"/>
        </w:numPr>
        <w:contextualSpacing w:val="0"/>
      </w:pPr>
      <w:r w:rsidRPr="004F2BA7">
        <w:rPr>
          <w:rFonts w:eastAsia="Calibri"/>
          <w:b/>
          <w:bCs/>
        </w:rPr>
        <w:t xml:space="preserve">User Research &amp; Design Definition: </w:t>
      </w:r>
      <w:r w:rsidRPr="004F2BA7">
        <w:rPr>
          <w:rFonts w:eastAsia="Calibri"/>
        </w:rPr>
        <w:t>Identified 15 website usability gaps and reduced the discovery-to-definition cycle by 23% through 100+ user interviews and surveys</w:t>
      </w:r>
    </w:p>
    <w:p w14:paraId="6612B9DA" w14:textId="75CC5616" w:rsidR="004B5871" w:rsidRPr="00C70A67" w:rsidRDefault="004B5871" w:rsidP="009C1211">
      <w:pPr>
        <w:pStyle w:val="ListParagraph"/>
        <w:numPr>
          <w:ilvl w:val="0"/>
          <w:numId w:val="1"/>
        </w:numPr>
        <w:contextualSpacing w:val="0"/>
      </w:pPr>
      <w:r w:rsidRPr="004F2BA7">
        <w:rPr>
          <w:rFonts w:eastAsia="Calibri"/>
          <w:b/>
          <w:bCs/>
        </w:rPr>
        <w:t xml:space="preserve">Financial Modeling: </w:t>
      </w:r>
      <w:r w:rsidRPr="004F2BA7">
        <w:rPr>
          <w:rFonts w:eastAsia="Calibri"/>
        </w:rPr>
        <w:t>Informed 3 conference finance strategy decisions against organizational policy by building 2-year budget scenarios in Excel with feature tradeoffs covering venue, speaker, technology, staffing, and marketing costs</w:t>
      </w:r>
    </w:p>
    <w:p w14:paraId="2D538B81" w14:textId="678DD605" w:rsidR="004B5871" w:rsidRDefault="004B5871" w:rsidP="006C3F4F">
      <w:pPr>
        <w:tabs>
          <w:tab w:val="right" w:pos="10800"/>
        </w:tabs>
        <w:spacing w:before="120"/>
        <w:ind w:left="360"/>
      </w:pPr>
      <w:r>
        <w:rPr>
          <w:rFonts w:eastAsia="Times New Roman" w:hint="eastAsia"/>
          <w:b/>
          <w:bCs/>
        </w:rPr>
        <w:t>American Chamber of Commerce in China</w:t>
      </w:r>
      <w:r>
        <w:rPr>
          <w:rFonts w:eastAsia="Times New Roman"/>
        </w:rPr>
        <w:t xml:space="preserve">, </w:t>
      </w:r>
      <w:r>
        <w:rPr>
          <w:rFonts w:eastAsia="Times New Roman" w:hint="eastAsia"/>
        </w:rPr>
        <w:t>Beijing</w:t>
      </w:r>
      <w:r>
        <w:rPr>
          <w:rFonts w:eastAsia="Times New Roman"/>
        </w:rPr>
        <w:t xml:space="preserve">, </w:t>
      </w:r>
      <w:r>
        <w:rPr>
          <w:rFonts w:eastAsia="Times New Roman" w:hint="eastAsia"/>
        </w:rPr>
        <w:t>China</w:t>
      </w:r>
      <w:r>
        <w:rPr>
          <w:rFonts w:eastAsia="Times New Roman"/>
        </w:rPr>
        <w:tab/>
      </w:r>
      <w:r>
        <w:rPr>
          <w:rFonts w:eastAsia="Times New Roman" w:hint="eastAsia"/>
        </w:rPr>
        <w:t>Sept 2022</w:t>
      </w:r>
      <w:r>
        <w:rPr>
          <w:rFonts w:eastAsia="Times New Roman"/>
        </w:rPr>
        <w:t xml:space="preserve"> – </w:t>
      </w:r>
      <w:r>
        <w:rPr>
          <w:rFonts w:eastAsia="Times New Roman" w:hint="eastAsia"/>
        </w:rPr>
        <w:t>May</w:t>
      </w:r>
      <w:r>
        <w:rPr>
          <w:rFonts w:eastAsia="Times New Roman"/>
        </w:rPr>
        <w:t xml:space="preserve"> </w:t>
      </w:r>
      <w:r>
        <w:rPr>
          <w:rFonts w:eastAsia="Times New Roman" w:hint="eastAsia"/>
        </w:rPr>
        <w:t>2023</w:t>
      </w:r>
    </w:p>
    <w:p w14:paraId="791BA083" w14:textId="63A27DBA" w:rsidR="004B5871" w:rsidRDefault="004B5871" w:rsidP="00A167F4">
      <w:pPr>
        <w:ind w:left="360"/>
      </w:pPr>
      <w:r>
        <w:rPr>
          <w:rFonts w:eastAsia="Times New Roman" w:hint="eastAsia"/>
          <w:i/>
          <w:iCs/>
        </w:rPr>
        <w:t>Membership &amp; Marketing Intern</w:t>
      </w:r>
    </w:p>
    <w:p w14:paraId="33EC6D67" w14:textId="77777777" w:rsidR="004B5871" w:rsidRPr="004F2BA7" w:rsidRDefault="004B5871" w:rsidP="00A167F4">
      <w:pPr>
        <w:pStyle w:val="ListParagraph"/>
        <w:numPr>
          <w:ilvl w:val="0"/>
          <w:numId w:val="1"/>
        </w:numPr>
        <w:contextualSpacing w:val="0"/>
      </w:pPr>
      <w:r w:rsidRPr="004F2BA7">
        <w:rPr>
          <w:rFonts w:eastAsia="Calibri"/>
          <w:b/>
          <w:bCs/>
        </w:rPr>
        <w:t xml:space="preserve">Event Logistics &amp; Operations: </w:t>
      </w:r>
      <w:r w:rsidRPr="004F2BA7">
        <w:rPr>
          <w:rFonts w:eastAsia="Calibri"/>
        </w:rPr>
        <w:t>Managed end-to-end execution for 5 in-person conferences (500+ attendees) and 100+ roundtables and virtual programs (50 attendees) across government and business audiences by coordinating budget tracking, RSVP management, post-event reconciliation, and Excel trackers monitoring attendance, outreach, follow-up, and ticket spend/revenue</w:t>
      </w:r>
    </w:p>
    <w:p w14:paraId="102DC676" w14:textId="77777777" w:rsidR="004B5871" w:rsidRPr="004F2BA7" w:rsidRDefault="004B5871" w:rsidP="00A167F4">
      <w:pPr>
        <w:pStyle w:val="ListParagraph"/>
        <w:numPr>
          <w:ilvl w:val="0"/>
          <w:numId w:val="1"/>
        </w:numPr>
        <w:contextualSpacing w:val="0"/>
      </w:pPr>
      <w:r w:rsidRPr="004F2BA7">
        <w:rPr>
          <w:rFonts w:eastAsia="Calibri"/>
          <w:b/>
          <w:bCs/>
        </w:rPr>
        <w:t xml:space="preserve">Bilingual Campaigns: </w:t>
      </w:r>
      <w:r w:rsidRPr="004F2BA7">
        <w:rPr>
          <w:rFonts w:eastAsia="Calibri"/>
        </w:rPr>
        <w:t>Drove a 10% increase in event registration and attendance by designing bilingual (EN/CN) event invitations, newsletters, and social posts across Email and WeChat for 10+ industry conferences</w:t>
      </w:r>
    </w:p>
    <w:p w14:paraId="47235FA1" w14:textId="77777777" w:rsidR="004B5871" w:rsidRPr="004F2BA7" w:rsidRDefault="004B5871" w:rsidP="00A167F4">
      <w:pPr>
        <w:pStyle w:val="ListParagraph"/>
        <w:numPr>
          <w:ilvl w:val="0"/>
          <w:numId w:val="1"/>
        </w:numPr>
        <w:contextualSpacing w:val="0"/>
      </w:pPr>
      <w:r w:rsidRPr="004F2BA7">
        <w:rPr>
          <w:rFonts w:eastAsia="Calibri"/>
          <w:b/>
          <w:bCs/>
        </w:rPr>
        <w:t xml:space="preserve">CRM Workflow Design: </w:t>
      </w:r>
      <w:r w:rsidRPr="004F2BA7">
        <w:rPr>
          <w:rFonts w:eastAsia="Calibri"/>
        </w:rPr>
        <w:t xml:space="preserve">Improved outreach efficiency by 12% across 500+ corporate contacts by optimizing </w:t>
      </w:r>
      <w:proofErr w:type="spellStart"/>
      <w:r w:rsidRPr="004F2BA7">
        <w:rPr>
          <w:rFonts w:eastAsia="Calibri"/>
        </w:rPr>
        <w:t>GlueUp</w:t>
      </w:r>
      <w:proofErr w:type="spellEnd"/>
      <w:r w:rsidRPr="004F2BA7">
        <w:rPr>
          <w:rFonts w:eastAsia="Calibri"/>
        </w:rPr>
        <w:t xml:space="preserve"> CRM workflows through standardized tagging, deduplication, follow-up execution, and contact maintenance</w:t>
      </w:r>
    </w:p>
    <w:p w14:paraId="33187742" w14:textId="77777777" w:rsidR="004B5871" w:rsidRPr="004F2BA7" w:rsidRDefault="004B5871" w:rsidP="00A167F4">
      <w:pPr>
        <w:pStyle w:val="ListParagraph"/>
        <w:numPr>
          <w:ilvl w:val="0"/>
          <w:numId w:val="1"/>
        </w:numPr>
        <w:contextualSpacing w:val="0"/>
      </w:pPr>
      <w:r w:rsidRPr="004F2BA7">
        <w:rPr>
          <w:rFonts w:eastAsia="Calibri"/>
          <w:b/>
          <w:bCs/>
        </w:rPr>
        <w:t xml:space="preserve">Customer Insights: </w:t>
      </w:r>
      <w:r w:rsidRPr="004F2BA7">
        <w:rPr>
          <w:rFonts w:eastAsia="Calibri"/>
        </w:rPr>
        <w:t>Surfaced 3 unmet service priorities and improved membership retention by 5% by developing bilingual (EN/CN) Qualtrics surveys and conducting Excel-based segmentation analysis across 10+ member events and press touchpoints</w:t>
      </w:r>
    </w:p>
    <w:p w14:paraId="4CA3FBAA" w14:textId="77777777" w:rsidR="004B5871" w:rsidRPr="004F2BA7" w:rsidRDefault="004B5871" w:rsidP="00A167F4">
      <w:pPr>
        <w:pStyle w:val="ListParagraph"/>
        <w:numPr>
          <w:ilvl w:val="0"/>
          <w:numId w:val="1"/>
        </w:numPr>
        <w:contextualSpacing w:val="0"/>
      </w:pPr>
      <w:r w:rsidRPr="004F2BA7">
        <w:rPr>
          <w:rFonts w:eastAsia="Calibri"/>
          <w:b/>
          <w:bCs/>
        </w:rPr>
        <w:t xml:space="preserve">Stakeholder Support: </w:t>
      </w:r>
      <w:r w:rsidRPr="004F2BA7">
        <w:rPr>
          <w:rFonts w:eastAsia="Calibri"/>
        </w:rPr>
        <w:t>Resolved 200+ inbound client and member inquiries on registration, membership, invoicing, event logistics, and scheduling by handling email and phone communications and escalating complex issues to leadership</w:t>
      </w:r>
    </w:p>
    <w:p w14:paraId="49FA76AF" w14:textId="77777777" w:rsidR="004B5871" w:rsidRPr="004F2BA7" w:rsidRDefault="004B5871" w:rsidP="00A167F4">
      <w:pPr>
        <w:pStyle w:val="ListParagraph"/>
        <w:numPr>
          <w:ilvl w:val="0"/>
          <w:numId w:val="1"/>
        </w:numPr>
        <w:contextualSpacing w:val="0"/>
      </w:pPr>
      <w:r w:rsidRPr="004F2BA7">
        <w:rPr>
          <w:rFonts w:eastAsia="Calibri"/>
          <w:b/>
          <w:bCs/>
        </w:rPr>
        <w:t xml:space="preserve">Industry Research: </w:t>
      </w:r>
      <w:r w:rsidRPr="004F2BA7">
        <w:rPr>
          <w:rFonts w:eastAsia="Calibri"/>
        </w:rPr>
        <w:t>Informed 20+ discussion topics for 3 conferences and 50+ government and business roundtables by conducting U.S.–China policy analysis on Information Technology and Energy industries</w:t>
      </w:r>
    </w:p>
    <w:p w14:paraId="28A7EDD2" w14:textId="77777777" w:rsidR="004B5871" w:rsidRPr="004F2BA7" w:rsidRDefault="004B5871" w:rsidP="00A167F4">
      <w:pPr>
        <w:pStyle w:val="ListParagraph"/>
        <w:numPr>
          <w:ilvl w:val="0"/>
          <w:numId w:val="1"/>
        </w:numPr>
        <w:contextualSpacing w:val="0"/>
      </w:pPr>
      <w:r w:rsidRPr="004F2BA7">
        <w:rPr>
          <w:rFonts w:eastAsia="Calibri"/>
          <w:b/>
          <w:bCs/>
        </w:rPr>
        <w:t xml:space="preserve">Legislative Tracking: </w:t>
      </w:r>
      <w:r w:rsidRPr="004F2BA7">
        <w:rPr>
          <w:rFonts w:eastAsia="Calibri"/>
        </w:rPr>
        <w:t>Reduced manual scanning time and improved stakeholder clarity by 20% through establishing an Excel-based weekly regulatory monitoring framework covering 300+ legislative updates in IT and Energy sectors with data visualizations</w:t>
      </w:r>
    </w:p>
    <w:p w14:paraId="34FEF43C" w14:textId="79932956" w:rsidR="004B5871" w:rsidRPr="004B5871" w:rsidRDefault="004B5871" w:rsidP="00A167F4">
      <w:pPr>
        <w:pStyle w:val="ListParagraph"/>
        <w:numPr>
          <w:ilvl w:val="0"/>
          <w:numId w:val="1"/>
        </w:numPr>
        <w:contextualSpacing w:val="0"/>
      </w:pPr>
      <w:r w:rsidRPr="004F2BA7">
        <w:rPr>
          <w:rFonts w:eastAsia="Calibri"/>
          <w:b/>
          <w:bCs/>
        </w:rPr>
        <w:t xml:space="preserve">Annual Policy Report: </w:t>
      </w:r>
      <w:r w:rsidRPr="004F2BA7">
        <w:rPr>
          <w:rFonts w:eastAsia="Calibri"/>
        </w:rPr>
        <w:t>Surfaced priority concerns and recommendations across 100+ U.S. companies by drafting the annual Healthcare White Paper Report with a senior policy advisor through analyzing structured and open-ended survey input and applying data cleaning in R</w:t>
      </w:r>
    </w:p>
    <w:p w14:paraId="24D5ADE8" w14:textId="4594A56C" w:rsidR="004B5871" w:rsidRDefault="004B5871" w:rsidP="006C3F4F">
      <w:pPr>
        <w:tabs>
          <w:tab w:val="right" w:pos="10800"/>
        </w:tabs>
        <w:spacing w:before="120"/>
        <w:ind w:left="360"/>
      </w:pPr>
      <w:proofErr w:type="spellStart"/>
      <w:r>
        <w:rPr>
          <w:rFonts w:eastAsia="Times New Roman" w:hint="eastAsia"/>
          <w:b/>
          <w:bCs/>
        </w:rPr>
        <w:t>Alesian</w:t>
      </w:r>
      <w:proofErr w:type="spellEnd"/>
      <w:r>
        <w:rPr>
          <w:rFonts w:eastAsia="Times New Roman" w:hint="eastAsia"/>
          <w:b/>
          <w:bCs/>
        </w:rPr>
        <w:t xml:space="preserve"> Investment Group</w:t>
      </w:r>
      <w:r>
        <w:rPr>
          <w:rFonts w:eastAsia="Times New Roman"/>
        </w:rPr>
        <w:t xml:space="preserve">, </w:t>
      </w:r>
      <w:r>
        <w:rPr>
          <w:rFonts w:eastAsia="Times New Roman" w:hint="eastAsia"/>
        </w:rPr>
        <w:t>Los Angeles</w:t>
      </w:r>
      <w:r>
        <w:rPr>
          <w:rFonts w:eastAsia="Times New Roman"/>
        </w:rPr>
        <w:t xml:space="preserve">, </w:t>
      </w:r>
      <w:r>
        <w:rPr>
          <w:rFonts w:eastAsia="Times New Roman" w:hint="eastAsia"/>
        </w:rPr>
        <w:t>CA</w:t>
      </w:r>
      <w:r>
        <w:rPr>
          <w:rFonts w:eastAsia="Times New Roman"/>
        </w:rPr>
        <w:tab/>
      </w:r>
      <w:r>
        <w:rPr>
          <w:rFonts w:eastAsia="Times New Roman" w:hint="eastAsia"/>
        </w:rPr>
        <w:t>May 2024</w:t>
      </w:r>
      <w:r>
        <w:rPr>
          <w:rFonts w:eastAsia="Times New Roman"/>
        </w:rPr>
        <w:t xml:space="preserve"> – </w:t>
      </w:r>
      <w:r>
        <w:rPr>
          <w:rFonts w:eastAsia="Times New Roman" w:hint="eastAsia"/>
        </w:rPr>
        <w:t>Jan</w:t>
      </w:r>
      <w:r>
        <w:rPr>
          <w:rFonts w:eastAsia="Times New Roman"/>
        </w:rPr>
        <w:t xml:space="preserve"> </w:t>
      </w:r>
      <w:r>
        <w:rPr>
          <w:rFonts w:eastAsia="Times New Roman" w:hint="eastAsia"/>
        </w:rPr>
        <w:t>2025</w:t>
      </w:r>
    </w:p>
    <w:p w14:paraId="347D5D7F" w14:textId="2C801946" w:rsidR="004B5871" w:rsidRDefault="004B5871" w:rsidP="00A167F4">
      <w:pPr>
        <w:ind w:left="360"/>
      </w:pPr>
      <w:r>
        <w:rPr>
          <w:rFonts w:eastAsia="Times New Roman" w:hint="eastAsia"/>
          <w:i/>
          <w:iCs/>
        </w:rPr>
        <w:t>Strategy &amp; Business Development Associate, part-time</w:t>
      </w:r>
    </w:p>
    <w:p w14:paraId="4EEC6DFA" w14:textId="77777777" w:rsidR="004B5871" w:rsidRPr="004F2BA7" w:rsidRDefault="004B5871" w:rsidP="00A167F4">
      <w:pPr>
        <w:pStyle w:val="ListParagraph"/>
        <w:numPr>
          <w:ilvl w:val="0"/>
          <w:numId w:val="1"/>
        </w:numPr>
        <w:contextualSpacing w:val="0"/>
      </w:pPr>
      <w:r w:rsidRPr="004F2BA7">
        <w:rPr>
          <w:rFonts w:eastAsia="Calibri"/>
          <w:b/>
          <w:bCs/>
        </w:rPr>
        <w:t xml:space="preserve">Sales Enablement: </w:t>
      </w:r>
      <w:r w:rsidRPr="004F2BA7">
        <w:rPr>
          <w:rFonts w:eastAsia="Calibri"/>
        </w:rPr>
        <w:t>Boosted client interest by 35% by conducting research on scholarly references for 100+ artworks and transforming findings into compelling client-facing narratives used in sales pitches</w:t>
      </w:r>
    </w:p>
    <w:p w14:paraId="5F43F892" w14:textId="77777777" w:rsidR="004B5871" w:rsidRPr="004F2BA7" w:rsidRDefault="004B5871" w:rsidP="00A167F4">
      <w:pPr>
        <w:pStyle w:val="ListParagraph"/>
        <w:numPr>
          <w:ilvl w:val="0"/>
          <w:numId w:val="1"/>
        </w:numPr>
        <w:contextualSpacing w:val="0"/>
      </w:pPr>
      <w:r w:rsidRPr="004F2BA7">
        <w:rPr>
          <w:rFonts w:eastAsia="Calibri"/>
          <w:b/>
          <w:bCs/>
        </w:rPr>
        <w:t xml:space="preserve">Audience Segmentation: </w:t>
      </w:r>
      <w:r w:rsidRPr="004F2BA7">
        <w:rPr>
          <w:rFonts w:eastAsia="Calibri"/>
        </w:rPr>
        <w:t>Drove a 15% increase in inbound pitch requests by segmenting buyers across institutional, private collector, and corporate client types and customizing pitch narratives for each segment</w:t>
      </w:r>
    </w:p>
    <w:p w14:paraId="4DA3E755" w14:textId="77777777" w:rsidR="004B5871" w:rsidRPr="004F2BA7" w:rsidRDefault="004B5871" w:rsidP="00A167F4">
      <w:pPr>
        <w:pStyle w:val="ListParagraph"/>
        <w:numPr>
          <w:ilvl w:val="0"/>
          <w:numId w:val="1"/>
        </w:numPr>
        <w:contextualSpacing w:val="0"/>
      </w:pPr>
      <w:r w:rsidRPr="004F2BA7">
        <w:rPr>
          <w:rFonts w:eastAsia="Calibri"/>
          <w:b/>
          <w:bCs/>
        </w:rPr>
        <w:lastRenderedPageBreak/>
        <w:t xml:space="preserve">Valuation Modeling: </w:t>
      </w:r>
      <w:r w:rsidRPr="004F2BA7">
        <w:rPr>
          <w:rFonts w:eastAsia="Calibri"/>
        </w:rPr>
        <w:t>Supported leadership pricing decisions across 100+ assets by developing asset valuation models leveraging Excel-based competitor benchmarking and transaction trackers to assess client appreciation potential</w:t>
      </w:r>
    </w:p>
    <w:p w14:paraId="210A57C4" w14:textId="2085FC98" w:rsidR="004B5871" w:rsidRPr="004B5871" w:rsidRDefault="004B5871" w:rsidP="00A167F4">
      <w:pPr>
        <w:pStyle w:val="ListParagraph"/>
        <w:numPr>
          <w:ilvl w:val="0"/>
          <w:numId w:val="1"/>
        </w:numPr>
        <w:contextualSpacing w:val="0"/>
      </w:pPr>
      <w:r w:rsidRPr="004F2BA7">
        <w:rPr>
          <w:rFonts w:eastAsia="Calibri"/>
          <w:b/>
          <w:bCs/>
        </w:rPr>
        <w:t xml:space="preserve">Internal Catalog: </w:t>
      </w:r>
      <w:r w:rsidRPr="004F2BA7">
        <w:rPr>
          <w:rFonts w:eastAsia="Calibri"/>
        </w:rPr>
        <w:t>Built and maintained an HTML-based internal catalog used weekly by cross-functional teams which improved information alignment across research, design, and leadership by 30%</w:t>
      </w:r>
    </w:p>
    <w:p w14:paraId="7B25EC7E" w14:textId="087BC82C" w:rsidR="004B5871" w:rsidRDefault="004B5871" w:rsidP="006C3F4F">
      <w:pPr>
        <w:tabs>
          <w:tab w:val="right" w:pos="10800"/>
        </w:tabs>
        <w:spacing w:before="120"/>
        <w:ind w:left="360"/>
      </w:pPr>
      <w:proofErr w:type="spellStart"/>
      <w:r>
        <w:rPr>
          <w:rFonts w:eastAsia="Times New Roman" w:hint="eastAsia"/>
          <w:b/>
          <w:bCs/>
        </w:rPr>
        <w:t>Tiktok</w:t>
      </w:r>
      <w:proofErr w:type="spellEnd"/>
      <w:r>
        <w:rPr>
          <w:rFonts w:eastAsia="Times New Roman"/>
        </w:rPr>
        <w:t xml:space="preserve">, </w:t>
      </w:r>
      <w:r>
        <w:rPr>
          <w:rFonts w:eastAsia="Times New Roman" w:hint="eastAsia"/>
        </w:rPr>
        <w:t>Shanghai</w:t>
      </w:r>
      <w:r>
        <w:rPr>
          <w:rFonts w:eastAsia="Times New Roman"/>
        </w:rPr>
        <w:t xml:space="preserve">, </w:t>
      </w:r>
      <w:r>
        <w:rPr>
          <w:rFonts w:eastAsia="Times New Roman" w:hint="eastAsia"/>
        </w:rPr>
        <w:t>China</w:t>
      </w:r>
      <w:r>
        <w:rPr>
          <w:rFonts w:eastAsia="Times New Roman"/>
        </w:rPr>
        <w:tab/>
      </w:r>
      <w:r>
        <w:rPr>
          <w:rFonts w:eastAsia="Times New Roman" w:hint="eastAsia"/>
        </w:rPr>
        <w:t>June 2022</w:t>
      </w:r>
      <w:r>
        <w:rPr>
          <w:rFonts w:eastAsia="Times New Roman"/>
        </w:rPr>
        <w:t xml:space="preserve"> – </w:t>
      </w:r>
      <w:r>
        <w:rPr>
          <w:rFonts w:eastAsia="Times New Roman" w:hint="eastAsia"/>
        </w:rPr>
        <w:t>Sept</w:t>
      </w:r>
      <w:r>
        <w:rPr>
          <w:rFonts w:eastAsia="Times New Roman"/>
        </w:rPr>
        <w:t xml:space="preserve"> </w:t>
      </w:r>
      <w:r>
        <w:rPr>
          <w:rFonts w:eastAsia="Times New Roman" w:hint="eastAsia"/>
        </w:rPr>
        <w:t>2022</w:t>
      </w:r>
    </w:p>
    <w:p w14:paraId="69A98C08" w14:textId="77777777" w:rsidR="004B5871" w:rsidRPr="004F2BA7" w:rsidRDefault="004B5871" w:rsidP="004B5871">
      <w:pPr>
        <w:ind w:left="360"/>
      </w:pPr>
      <w:r w:rsidRPr="004F2BA7">
        <w:rPr>
          <w:rFonts w:eastAsia="Calibri"/>
          <w:i/>
          <w:iCs/>
        </w:rPr>
        <w:t>Talent Acquisition Intern</w:t>
      </w:r>
    </w:p>
    <w:p w14:paraId="286E0140" w14:textId="77777777" w:rsidR="004B5871" w:rsidRPr="004F2BA7" w:rsidRDefault="004B5871" w:rsidP="009C1211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Recruitment Sourcing: </w:t>
      </w:r>
      <w:r w:rsidRPr="004F2BA7">
        <w:rPr>
          <w:rFonts w:eastAsia="Calibri"/>
        </w:rPr>
        <w:t>Hired 60+ people bi-monthly across 15 customer service teams in London, Singapore, and Malaysia offices by sourcing 80–100+ resumes per day across LinkedIn, WhatsApp, and the ATS system and assessing candidate-role fit through structured interviews</w:t>
      </w:r>
    </w:p>
    <w:p w14:paraId="1F32AEC5" w14:textId="77777777" w:rsidR="004B5871" w:rsidRPr="004F2BA7" w:rsidRDefault="004B5871" w:rsidP="009C1211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Talent Branding: </w:t>
      </w:r>
      <w:r w:rsidRPr="004F2BA7">
        <w:rPr>
          <w:rFonts w:eastAsia="Calibri"/>
        </w:rPr>
        <w:t>Increased candidate engagement by 10% and strengthened employer brand positioning across 5 hiring campaigns by partnering with cross-functional business teams to craft talent and employer brand messaging</w:t>
      </w:r>
    </w:p>
    <w:p w14:paraId="76679015" w14:textId="77777777" w:rsidR="004B5871" w:rsidRPr="004F2BA7" w:rsidRDefault="004B5871" w:rsidP="009C1211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Funnel Analytics: </w:t>
      </w:r>
      <w:r w:rsidRPr="004F2BA7">
        <w:rPr>
          <w:rFonts w:eastAsia="Calibri"/>
        </w:rPr>
        <w:t>Improved conversion outcomes by 35% by maintaining HR hiring trackers and candidate insights to identify friction points across the recruiting funnel</w:t>
      </w:r>
    </w:p>
    <w:p w14:paraId="3F2CB2F1" w14:textId="77777777" w:rsidR="004B5871" w:rsidRPr="003D7DA3" w:rsidRDefault="004B5871" w:rsidP="004B5871">
      <w:pPr>
        <w:pBdr>
          <w:bottom w:val="single" w:sz="1" w:space="1" w:color="000000"/>
        </w:pBdr>
        <w:tabs>
          <w:tab w:val="right" w:pos="11160"/>
        </w:tabs>
        <w:spacing w:before="240"/>
        <w:ind w:left="360"/>
      </w:pPr>
      <w:r w:rsidRPr="003D7DA3">
        <w:rPr>
          <w:rFonts w:eastAsia="Times New Roman"/>
          <w:b/>
          <w:bCs/>
        </w:rPr>
        <w:t>Project Experience</w:t>
      </w:r>
      <w:r w:rsidRPr="003D7DA3">
        <w:rPr>
          <w:rFonts w:eastAsia="Times New Roman"/>
          <w:b/>
          <w:bCs/>
        </w:rPr>
        <w:tab/>
        <w:t xml:space="preserve"> </w:t>
      </w:r>
    </w:p>
    <w:p w14:paraId="30D99135" w14:textId="77777777" w:rsidR="004B5871" w:rsidRDefault="004B5871" w:rsidP="004B5871">
      <w:pPr>
        <w:tabs>
          <w:tab w:val="right" w:pos="10800"/>
        </w:tabs>
        <w:ind w:left="360"/>
      </w:pPr>
      <w:r>
        <w:rPr>
          <w:rFonts w:eastAsia="Times New Roman" w:hint="eastAsia"/>
          <w:b/>
          <w:bCs/>
        </w:rPr>
        <w:t>Harvard Art Museum</w:t>
      </w:r>
      <w:r>
        <w:rPr>
          <w:rFonts w:eastAsia="Times New Roman"/>
        </w:rPr>
        <w:t>, Cambridge, MA</w:t>
      </w:r>
      <w:r>
        <w:rPr>
          <w:rFonts w:eastAsia="Times New Roman"/>
        </w:rPr>
        <w:tab/>
      </w:r>
      <w:r>
        <w:rPr>
          <w:rFonts w:eastAsia="Times New Roman" w:hint="eastAsia"/>
        </w:rPr>
        <w:t>Jan</w:t>
      </w:r>
      <w:r>
        <w:rPr>
          <w:rFonts w:eastAsia="Times New Roman"/>
        </w:rPr>
        <w:t xml:space="preserve"> 202</w:t>
      </w:r>
      <w:r>
        <w:rPr>
          <w:rFonts w:eastAsia="Times New Roman" w:hint="eastAsia"/>
        </w:rPr>
        <w:t xml:space="preserve">6 </w:t>
      </w:r>
      <w:r>
        <w:rPr>
          <w:rFonts w:eastAsia="Times New Roman"/>
        </w:rPr>
        <w:t>–</w:t>
      </w:r>
      <w:r>
        <w:rPr>
          <w:rFonts w:eastAsia="Times New Roman" w:hint="eastAsia"/>
        </w:rPr>
        <w:t xml:space="preserve"> May 2026</w:t>
      </w:r>
    </w:p>
    <w:p w14:paraId="25A466F0" w14:textId="4FD08D07" w:rsidR="004B5871" w:rsidRDefault="004B5871" w:rsidP="004B5871">
      <w:pPr>
        <w:ind w:left="360"/>
      </w:pPr>
      <w:r>
        <w:rPr>
          <w:rFonts w:eastAsia="Times New Roman" w:hint="eastAsia"/>
          <w:i/>
          <w:iCs/>
        </w:rPr>
        <w:t>Program Evaluator | Formative Evaluation</w:t>
      </w:r>
    </w:p>
    <w:p w14:paraId="0837E728" w14:textId="77777777" w:rsidR="004B5871" w:rsidRPr="004F2BA7" w:rsidRDefault="004B5871" w:rsidP="009C1211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Project Management: </w:t>
      </w:r>
      <w:r w:rsidRPr="004F2BA7">
        <w:rPr>
          <w:rFonts w:eastAsia="Calibri"/>
        </w:rPr>
        <w:t xml:space="preserve">Structured the end-to-end evaluation plan including instrumental methods, protocols, recruitment scripts, and pilot testing for a 0-to-1 formative evaluation study of the </w:t>
      </w:r>
      <w:proofErr w:type="spellStart"/>
      <w:r w:rsidRPr="004F2BA7">
        <w:rPr>
          <w:rFonts w:eastAsia="Calibri"/>
        </w:rPr>
        <w:t>Art+Science</w:t>
      </w:r>
      <w:proofErr w:type="spellEnd"/>
      <w:r w:rsidRPr="004F2BA7">
        <w:rPr>
          <w:rFonts w:eastAsia="Calibri"/>
        </w:rPr>
        <w:t xml:space="preserve"> Initiative by leading a team of 4 in designing and executing the study</w:t>
      </w:r>
    </w:p>
    <w:p w14:paraId="63ABA373" w14:textId="77777777" w:rsidR="004B5871" w:rsidRPr="004F2BA7" w:rsidRDefault="004B5871" w:rsidP="009C1211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Stakeholder Management: </w:t>
      </w:r>
      <w:r w:rsidRPr="004F2BA7">
        <w:rPr>
          <w:rFonts w:eastAsia="Calibri"/>
        </w:rPr>
        <w:t>Aligned short-term deliverables with long-term impact by partnering with museum research and marketing teams to translate stakeholder concerns into 3 research objectives, presenting a logic model with defined success criteria at project kickoff, and presenting final findings and recommendations to museum stakeholders</w:t>
      </w:r>
    </w:p>
    <w:p w14:paraId="4AAA5C47" w14:textId="77777777" w:rsidR="004B5871" w:rsidRPr="004F2BA7" w:rsidRDefault="004B5871" w:rsidP="009C1211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User Research: </w:t>
      </w:r>
      <w:r w:rsidRPr="004F2BA7">
        <w:rPr>
          <w:rFonts w:eastAsia="Calibri"/>
        </w:rPr>
        <w:t>Executed mixed-method data collection across 4+ sessions and 200+ data points to analyze visitor engagement, understanding, and appreciation by designing instruments across surveys, follow-up interviews, on-site observations, and focus groups grounded in research and stakeholder input</w:t>
      </w:r>
    </w:p>
    <w:p w14:paraId="6DCA62A9" w14:textId="07AB3657" w:rsidR="004B5871" w:rsidRPr="004B5871" w:rsidRDefault="004B5871" w:rsidP="009C1211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Data Analysis: </w:t>
      </w:r>
      <w:r w:rsidRPr="004F2BA7">
        <w:rPr>
          <w:rFonts w:eastAsia="Calibri"/>
        </w:rPr>
        <w:t xml:space="preserve">Surfaced 15 friction points in the visitor experience and informed 6 actionable design recommendations by analyzing qualitative and quantitative data using Excel and Python for </w:t>
      </w:r>
      <w:proofErr w:type="gramStart"/>
      <w:r w:rsidRPr="004F2BA7">
        <w:rPr>
          <w:rFonts w:eastAsia="Calibri"/>
        </w:rPr>
        <w:t>cross-tab</w:t>
      </w:r>
      <w:proofErr w:type="gramEnd"/>
      <w:r w:rsidRPr="004F2BA7">
        <w:rPr>
          <w:rFonts w:eastAsia="Calibri"/>
        </w:rPr>
        <w:t>, thematic clustering, and cross-method triangulation</w:t>
      </w:r>
    </w:p>
    <w:p w14:paraId="690B5ACA" w14:textId="089F1BBA" w:rsidR="004B5871" w:rsidRDefault="004B5871" w:rsidP="006C3F4F">
      <w:pPr>
        <w:tabs>
          <w:tab w:val="right" w:pos="10800"/>
        </w:tabs>
        <w:spacing w:before="120"/>
        <w:ind w:left="360"/>
      </w:pPr>
      <w:r w:rsidRPr="006C3F4F">
        <w:rPr>
          <w:rFonts w:eastAsia="Times New Roman"/>
          <w:b/>
          <w:bCs/>
        </w:rPr>
        <w:t>Istanbul</w:t>
      </w:r>
      <w:r w:rsidRPr="004F2BA7">
        <w:rPr>
          <w:rFonts w:eastAsia="Calibri"/>
          <w:b/>
          <w:bCs/>
        </w:rPr>
        <w:t xml:space="preserve"> Aydin University</w:t>
      </w:r>
      <w:r w:rsidRPr="004F2BA7">
        <w:rPr>
          <w:rFonts w:eastAsia="Calibri"/>
        </w:rPr>
        <w:t>, Cambridge, MA</w:t>
      </w:r>
      <w:r>
        <w:rPr>
          <w:rFonts w:eastAsia="Times New Roman"/>
        </w:rPr>
        <w:tab/>
      </w:r>
      <w:r>
        <w:rPr>
          <w:rFonts w:eastAsia="Times New Roman" w:hint="eastAsia"/>
        </w:rPr>
        <w:t>Jan</w:t>
      </w:r>
      <w:r>
        <w:rPr>
          <w:rFonts w:eastAsia="Times New Roman"/>
        </w:rPr>
        <w:t xml:space="preserve"> 202</w:t>
      </w:r>
      <w:r>
        <w:rPr>
          <w:rFonts w:eastAsia="Times New Roman" w:hint="eastAsia"/>
        </w:rPr>
        <w:t xml:space="preserve">6 </w:t>
      </w:r>
      <w:r>
        <w:rPr>
          <w:rFonts w:eastAsia="Times New Roman"/>
        </w:rPr>
        <w:t>–</w:t>
      </w:r>
      <w:r>
        <w:rPr>
          <w:rFonts w:eastAsia="Times New Roman" w:hint="eastAsia"/>
        </w:rPr>
        <w:t xml:space="preserve"> May 2026</w:t>
      </w:r>
    </w:p>
    <w:p w14:paraId="3D0CFBD1" w14:textId="3090211C" w:rsidR="004B5871" w:rsidRPr="004B5871" w:rsidRDefault="004B5871" w:rsidP="004B5871">
      <w:pPr>
        <w:ind w:left="360"/>
        <w:rPr>
          <w:rFonts w:eastAsia="Times New Roman"/>
          <w:i/>
          <w:iCs/>
        </w:rPr>
      </w:pPr>
      <w:r>
        <w:rPr>
          <w:rFonts w:eastAsia="Times New Roman" w:hint="eastAsia"/>
          <w:i/>
          <w:iCs/>
        </w:rPr>
        <w:t>Learning Design Consultant</w:t>
      </w:r>
    </w:p>
    <w:p w14:paraId="7BD442C3" w14:textId="77777777" w:rsidR="004B5871" w:rsidRPr="004F2BA7" w:rsidRDefault="004B5871" w:rsidP="009C1211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Research Analysis: </w:t>
      </w:r>
      <w:r w:rsidRPr="004F2BA7">
        <w:rPr>
          <w:rFonts w:eastAsia="Calibri"/>
        </w:rPr>
        <w:t>Diagnosed institutional workforce-readiness gaps and priority interventions to support student outcomes by synthesizing 15+ data sources and 300+ survey responses across labor market data, national AI policy frameworks, peer institution benchmarks, and stakeholder interviews</w:t>
      </w:r>
    </w:p>
    <w:p w14:paraId="19122B07" w14:textId="77777777" w:rsidR="004B5871" w:rsidRPr="004F2BA7" w:rsidRDefault="004B5871" w:rsidP="009C1211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Curriculum Design: </w:t>
      </w:r>
      <w:r w:rsidRPr="004F2BA7">
        <w:rPr>
          <w:rFonts w:eastAsia="Calibri"/>
        </w:rPr>
        <w:t>Designed a three-pillar digital literacy strategy reaching 5,000 faculty across faculty development, student orientation, and university-wide AI guidelines by aligning each pillar with 5+ targeted methods including faculty workshops, discipline-specific peer sharing, diagnostic-based student modules, applied industry projects, and policy-based onboarding</w:t>
      </w:r>
    </w:p>
    <w:p w14:paraId="1A0CE5B0" w14:textId="55907CA6" w:rsidR="004B5871" w:rsidRPr="004B5871" w:rsidRDefault="004B5871" w:rsidP="009C1211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Program Design: </w:t>
      </w:r>
      <w:r w:rsidRPr="004F2BA7">
        <w:rPr>
          <w:rFonts w:eastAsia="Calibri"/>
        </w:rPr>
        <w:t>Developed phased 12-month implementation roadmaps for each learning pillar covering iteration, university-wide scaling, and long-term evaluation by using faculty confidence, student proficiency growth, completion data, partner feedback, and policy consistency as success metrics</w:t>
      </w:r>
    </w:p>
    <w:p w14:paraId="36254F87" w14:textId="215385EE" w:rsidR="004B5871" w:rsidRDefault="004B5871" w:rsidP="006C3F4F">
      <w:pPr>
        <w:tabs>
          <w:tab w:val="right" w:pos="10800"/>
        </w:tabs>
        <w:spacing w:before="120"/>
        <w:ind w:left="360"/>
      </w:pPr>
      <w:r w:rsidRPr="006C3F4F">
        <w:rPr>
          <w:rFonts w:eastAsia="Times New Roman"/>
          <w:b/>
          <w:bCs/>
        </w:rPr>
        <w:t>Harvard</w:t>
      </w:r>
      <w:r w:rsidRPr="004F2BA7">
        <w:rPr>
          <w:rFonts w:eastAsia="Calibri"/>
          <w:b/>
          <w:bCs/>
        </w:rPr>
        <w:t xml:space="preserve"> University</w:t>
      </w:r>
      <w:r w:rsidRPr="004F2BA7">
        <w:rPr>
          <w:rFonts w:eastAsia="Calibri"/>
        </w:rPr>
        <w:t>, Cambridge</w:t>
      </w:r>
      <w:r>
        <w:rPr>
          <w:rFonts w:eastAsia="Calibri" w:hint="eastAsia"/>
        </w:rPr>
        <w:t>, MA</w:t>
      </w:r>
      <w:r w:rsidRPr="004F2BA7">
        <w:rPr>
          <w:rFonts w:eastAsia="Calibri"/>
        </w:rPr>
        <w:tab/>
      </w:r>
      <w:r>
        <w:rPr>
          <w:rFonts w:eastAsia="Calibri" w:hint="eastAsia"/>
        </w:rPr>
        <w:t xml:space="preserve">Sept </w:t>
      </w:r>
      <w:r w:rsidRPr="004F2BA7">
        <w:rPr>
          <w:rFonts w:eastAsia="Calibri" w:hint="eastAsia"/>
        </w:rPr>
        <w:t>2</w:t>
      </w:r>
      <w:r w:rsidRPr="004F2BA7">
        <w:rPr>
          <w:rFonts w:eastAsia="Calibri"/>
        </w:rPr>
        <w:t>02</w:t>
      </w:r>
      <w:r>
        <w:rPr>
          <w:rFonts w:eastAsia="Calibri" w:hint="eastAsia"/>
        </w:rPr>
        <w:t>5</w:t>
      </w:r>
      <w:r w:rsidRPr="004F2BA7">
        <w:rPr>
          <w:rFonts w:eastAsia="Calibri"/>
        </w:rPr>
        <w:t xml:space="preserve"> – </w:t>
      </w:r>
      <w:r>
        <w:rPr>
          <w:rFonts w:eastAsia="Calibri" w:hint="eastAsia"/>
        </w:rPr>
        <w:t>Dec</w:t>
      </w:r>
      <w:r w:rsidRPr="004F2BA7">
        <w:rPr>
          <w:rFonts w:eastAsia="Calibri"/>
        </w:rPr>
        <w:t xml:space="preserve"> 202</w:t>
      </w:r>
      <w:r>
        <w:rPr>
          <w:rFonts w:eastAsia="Calibri" w:hint="eastAsia"/>
        </w:rPr>
        <w:t>5</w:t>
      </w:r>
    </w:p>
    <w:p w14:paraId="3A346EB7" w14:textId="77777777" w:rsidR="004B5871" w:rsidRPr="004F2BA7" w:rsidRDefault="004B5871" w:rsidP="006C3F4F">
      <w:pPr>
        <w:ind w:firstLine="360"/>
      </w:pPr>
      <w:r w:rsidRPr="004F2BA7">
        <w:rPr>
          <w:rFonts w:eastAsia="Calibri"/>
        </w:rPr>
        <w:t>AI-Integrated Registration System</w:t>
      </w:r>
      <w:r w:rsidRPr="004F2BA7">
        <w:rPr>
          <w:rFonts w:eastAsia="Calibri"/>
          <w:b/>
          <w:bCs/>
        </w:rPr>
        <w:t xml:space="preserve"> </w:t>
      </w:r>
    </w:p>
    <w:p w14:paraId="08882EFC" w14:textId="77777777" w:rsidR="004B5871" w:rsidRPr="004F2BA7" w:rsidRDefault="004B5871" w:rsidP="009C1211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User Research: </w:t>
      </w:r>
      <w:r w:rsidRPr="004F2BA7">
        <w:rPr>
          <w:rFonts w:eastAsia="Calibri"/>
        </w:rPr>
        <w:t>Prioritized the top 3 launch features and translated findings into product requirements, user stories, and acceptance criteria for an AI-enhanced course recommendation system by identifying student course-selection and career-planning pain points through 20+ user interviews, survey insights, usability sessions, and interaction testing</w:t>
      </w:r>
    </w:p>
    <w:p w14:paraId="6B7F3E7B" w14:textId="77777777" w:rsidR="004B5871" w:rsidRPr="004F2BA7" w:rsidRDefault="004B5871" w:rsidP="009C1211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Product Strategy: </w:t>
      </w:r>
      <w:r w:rsidRPr="004F2BA7">
        <w:rPr>
          <w:rFonts w:eastAsia="Calibri"/>
        </w:rPr>
        <w:t>Improved students' ability to articulate career interests and select courses by 13% and informed product roadmap prioritization by building a student needs framework connecting academic pathways with workforce outcomes through semantic mapping, career-interest lexicons, and NLP-driven workflows using LLM-assisted prototyping</w:t>
      </w:r>
    </w:p>
    <w:p w14:paraId="0B8CD2B9" w14:textId="77777777" w:rsidR="004B5871" w:rsidRPr="004B5871" w:rsidRDefault="004B5871" w:rsidP="009C1211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Go-to-Market Strategy: </w:t>
      </w:r>
      <w:r w:rsidRPr="004F2BA7">
        <w:rPr>
          <w:rFonts w:eastAsia="Calibri"/>
        </w:rPr>
        <w:t>Targeted $1M in Pre-Seed/Seed funding across 20+ universities by proposing a B2B go-to-market strategy outlining SaaS subscription models, pilot partnerships, value-added analytics services, and capital allocation across product development, market outreach, team building, and compliance</w:t>
      </w:r>
    </w:p>
    <w:p w14:paraId="5A72610C" w14:textId="77777777" w:rsidR="00A167F4" w:rsidRDefault="00A167F4" w:rsidP="00A167F4">
      <w:pPr>
        <w:tabs>
          <w:tab w:val="right" w:pos="10800"/>
        </w:tabs>
        <w:spacing w:before="120"/>
        <w:ind w:left="360"/>
      </w:pPr>
      <w:r>
        <w:rPr>
          <w:rFonts w:eastAsia="Times New Roman" w:hint="eastAsia"/>
          <w:b/>
          <w:bCs/>
        </w:rPr>
        <w:t>MIT Sloan</w:t>
      </w:r>
      <w:r>
        <w:rPr>
          <w:rFonts w:eastAsia="Times New Roman"/>
        </w:rPr>
        <w:t xml:space="preserve">, </w:t>
      </w:r>
      <w:r>
        <w:rPr>
          <w:rFonts w:eastAsia="Times New Roman" w:hint="eastAsia"/>
        </w:rPr>
        <w:t>Cambridge</w:t>
      </w:r>
      <w:r>
        <w:rPr>
          <w:rFonts w:eastAsia="Times New Roman"/>
        </w:rPr>
        <w:t>, MA</w:t>
      </w:r>
      <w:r>
        <w:rPr>
          <w:rFonts w:eastAsia="Times New Roman"/>
        </w:rPr>
        <w:tab/>
      </w:r>
      <w:r>
        <w:rPr>
          <w:rFonts w:eastAsia="Times New Roman" w:hint="eastAsia"/>
        </w:rPr>
        <w:t>Jan</w:t>
      </w:r>
      <w:r>
        <w:rPr>
          <w:rFonts w:eastAsia="Times New Roman"/>
        </w:rPr>
        <w:t xml:space="preserve"> 202</w:t>
      </w:r>
      <w:r>
        <w:rPr>
          <w:rFonts w:eastAsia="Times New Roman" w:hint="eastAsia"/>
        </w:rPr>
        <w:t xml:space="preserve">6 </w:t>
      </w:r>
      <w:r>
        <w:rPr>
          <w:rFonts w:eastAsia="Times New Roman"/>
        </w:rPr>
        <w:t>–</w:t>
      </w:r>
      <w:r>
        <w:rPr>
          <w:rFonts w:eastAsia="Times New Roman" w:hint="eastAsia"/>
        </w:rPr>
        <w:t xml:space="preserve"> May 2026</w:t>
      </w:r>
    </w:p>
    <w:p w14:paraId="7101F75A" w14:textId="77777777" w:rsidR="00A167F4" w:rsidRPr="00202F4F" w:rsidRDefault="00A167F4" w:rsidP="00A167F4">
      <w:pPr>
        <w:ind w:left="360"/>
        <w:rPr>
          <w:rFonts w:eastAsia="Times New Roman"/>
          <w:i/>
          <w:iCs/>
        </w:rPr>
      </w:pPr>
      <w:r>
        <w:rPr>
          <w:rFonts w:eastAsia="Times New Roman" w:hint="eastAsia"/>
          <w:i/>
          <w:iCs/>
        </w:rPr>
        <w:t>Too Good to Go Marketing Plan</w:t>
      </w:r>
    </w:p>
    <w:p w14:paraId="737B2A68" w14:textId="77777777" w:rsidR="00A167F4" w:rsidRPr="004F2BA7" w:rsidRDefault="00A167F4" w:rsidP="00A167F4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Market Research: </w:t>
      </w:r>
      <w:r w:rsidRPr="004F2BA7">
        <w:rPr>
          <w:rFonts w:eastAsia="Calibri"/>
        </w:rPr>
        <w:t>Surfaced 3 top consumer needs by conducting customer analysis through a survey of 30 college students and perceptual mapping</w:t>
      </w:r>
    </w:p>
    <w:p w14:paraId="5716DB94" w14:textId="77777777" w:rsidR="00A167F4" w:rsidRPr="004F2BA7" w:rsidRDefault="00A167F4" w:rsidP="00A167F4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Conjoint Analysis: </w:t>
      </w:r>
      <w:r w:rsidRPr="004F2BA7">
        <w:rPr>
          <w:rFonts w:eastAsia="Calibri"/>
        </w:rPr>
        <w:t>Determined the profit-maximizing consumer price by designing a conjoint analysis in Sawtooth evaluating trade-offs across 4 attributes</w:t>
      </w:r>
    </w:p>
    <w:p w14:paraId="22F2AA17" w14:textId="77777777" w:rsidR="00A167F4" w:rsidRPr="004F2BA7" w:rsidRDefault="00A167F4" w:rsidP="00A167F4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A/B Testing: </w:t>
      </w:r>
      <w:r w:rsidRPr="004F2BA7">
        <w:rPr>
          <w:rFonts w:eastAsia="Calibri"/>
        </w:rPr>
        <w:t>Increased purchase intent by 18% and informed final promotion tactics by A/B testing two promotional approaches to identify the winning messaging strategy among college students</w:t>
      </w:r>
    </w:p>
    <w:p w14:paraId="5273E85B" w14:textId="77777777" w:rsidR="00A167F4" w:rsidRPr="004B5871" w:rsidRDefault="00A167F4" w:rsidP="00A167F4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Funnel Analytics: </w:t>
      </w:r>
      <w:r w:rsidRPr="004F2BA7">
        <w:rPr>
          <w:rFonts w:eastAsia="Calibri"/>
        </w:rPr>
        <w:t>Informed a targeted marketing plan by devising funnel analytics and CLV tracking across the customer journey and discovering the consideration stage as the primary conversion bottleneck</w:t>
      </w:r>
    </w:p>
    <w:p w14:paraId="33D88AAE" w14:textId="372B23FE" w:rsidR="004B5871" w:rsidRDefault="004B5871" w:rsidP="006C3F4F">
      <w:pPr>
        <w:tabs>
          <w:tab w:val="right" w:pos="10800"/>
        </w:tabs>
        <w:spacing w:before="120"/>
        <w:ind w:left="360"/>
      </w:pPr>
      <w:r w:rsidRPr="006C3F4F">
        <w:rPr>
          <w:rFonts w:eastAsia="Times New Roman"/>
          <w:b/>
          <w:bCs/>
        </w:rPr>
        <w:t>MIT</w:t>
      </w:r>
      <w:r w:rsidRPr="004F2BA7">
        <w:rPr>
          <w:rFonts w:eastAsia="Calibri"/>
          <w:b/>
          <w:bCs/>
        </w:rPr>
        <w:t xml:space="preserve"> Tangible Interface</w:t>
      </w:r>
      <w:r w:rsidRPr="004F2BA7">
        <w:rPr>
          <w:rFonts w:eastAsia="Calibri"/>
        </w:rPr>
        <w:t>, Cambridge, MA</w:t>
      </w:r>
      <w:r w:rsidRPr="004F2BA7">
        <w:rPr>
          <w:rFonts w:eastAsia="Calibri"/>
        </w:rPr>
        <w:tab/>
      </w:r>
      <w:r>
        <w:rPr>
          <w:rFonts w:eastAsia="Calibri" w:hint="eastAsia"/>
        </w:rPr>
        <w:t xml:space="preserve">Sept </w:t>
      </w:r>
      <w:r w:rsidRPr="004F2BA7">
        <w:rPr>
          <w:rFonts w:eastAsia="Calibri" w:hint="eastAsia"/>
        </w:rPr>
        <w:t>2</w:t>
      </w:r>
      <w:r w:rsidRPr="004F2BA7">
        <w:rPr>
          <w:rFonts w:eastAsia="Calibri"/>
        </w:rPr>
        <w:t>02</w:t>
      </w:r>
      <w:r>
        <w:rPr>
          <w:rFonts w:eastAsia="Calibri" w:hint="eastAsia"/>
        </w:rPr>
        <w:t>5</w:t>
      </w:r>
      <w:r w:rsidRPr="004F2BA7">
        <w:rPr>
          <w:rFonts w:eastAsia="Calibri"/>
        </w:rPr>
        <w:t xml:space="preserve"> – </w:t>
      </w:r>
      <w:r>
        <w:rPr>
          <w:rFonts w:eastAsia="Calibri" w:hint="eastAsia"/>
        </w:rPr>
        <w:t>Dec</w:t>
      </w:r>
      <w:r w:rsidRPr="004F2BA7">
        <w:rPr>
          <w:rFonts w:eastAsia="Calibri"/>
        </w:rPr>
        <w:t xml:space="preserve"> 202</w:t>
      </w:r>
      <w:r>
        <w:rPr>
          <w:rFonts w:eastAsia="Calibri" w:hint="eastAsia"/>
        </w:rPr>
        <w:t>5</w:t>
      </w:r>
    </w:p>
    <w:p w14:paraId="345C1101" w14:textId="77777777" w:rsidR="004B5871" w:rsidRPr="004F2BA7" w:rsidRDefault="004B5871" w:rsidP="00A167F4">
      <w:pPr>
        <w:ind w:firstLine="360"/>
      </w:pPr>
      <w:r w:rsidRPr="004B5871">
        <w:rPr>
          <w:rFonts w:eastAsia="Calibri"/>
          <w:i/>
          <w:iCs/>
        </w:rPr>
        <w:t>Product Manager &amp; UX Researcher</w:t>
      </w:r>
      <w:r w:rsidRPr="004B5871">
        <w:rPr>
          <w:rFonts w:eastAsia="Calibri"/>
        </w:rPr>
        <w:t>|</w:t>
      </w:r>
      <w:r w:rsidRPr="004B5871">
        <w:rPr>
          <w:rFonts w:eastAsia="Calibri"/>
          <w:i/>
          <w:iCs/>
        </w:rPr>
        <w:t xml:space="preserve"> </w:t>
      </w:r>
      <w:proofErr w:type="spellStart"/>
      <w:r w:rsidRPr="004B5871">
        <w:rPr>
          <w:rFonts w:eastAsia="Calibri"/>
        </w:rPr>
        <w:t>YouSan</w:t>
      </w:r>
      <w:proofErr w:type="spellEnd"/>
      <w:r w:rsidRPr="004B5871">
        <w:rPr>
          <w:rFonts w:eastAsia="Calibri"/>
        </w:rPr>
        <w:t>: AI-Integrated Interactive Umbrella</w:t>
      </w:r>
    </w:p>
    <w:p w14:paraId="1688B913" w14:textId="77777777" w:rsidR="004B5871" w:rsidRPr="004F2BA7" w:rsidRDefault="004B5871" w:rsidP="00A167F4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lastRenderedPageBreak/>
        <w:t xml:space="preserve">User Research: </w:t>
      </w:r>
      <w:r w:rsidRPr="004F2BA7">
        <w:rPr>
          <w:rFonts w:eastAsia="Calibri"/>
        </w:rPr>
        <w:t>Aligned a cross-functional hardware/software team on 4 core use cases and reduced concept ambiguity by 36% for an interactive umbrella that captures and replays partnered rain experience to evoke emotional telepresence by synthesizing 30+ HCI studies on memory, intimacy, and embodied interaction into user scenarios and design principles presented in Miro</w:t>
      </w:r>
    </w:p>
    <w:p w14:paraId="1630D23D" w14:textId="77777777" w:rsidR="004B5871" w:rsidRPr="004F2BA7" w:rsidRDefault="004B5871" w:rsidP="00A167F4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Usability Test: </w:t>
      </w:r>
      <w:r w:rsidRPr="004F2BA7">
        <w:rPr>
          <w:rFonts w:eastAsia="Calibri"/>
        </w:rPr>
        <w:t>Identified 2 critical usability gaps and accelerated development cycle efficiency by 20% by leading UX research through usability tests, semi-structured interviews, observations, and A/B testing to evaluate user understanding and interaction clarity, then refining prototype behavior through sensor logic adjustments</w:t>
      </w:r>
    </w:p>
    <w:p w14:paraId="69FE3ACF" w14:textId="77777777" w:rsidR="004B5871" w:rsidRPr="004B5871" w:rsidRDefault="004B5871" w:rsidP="00A167F4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Product Management: </w:t>
      </w:r>
      <w:r w:rsidRPr="004F2BA7">
        <w:rPr>
          <w:rFonts w:eastAsia="Calibri"/>
        </w:rPr>
        <w:t>Delivered a functional prototype with on-time feature integration across iterations over 5–6 weeks by leading end-to-end development of an AI-integrated interactive umbrella, defining product requirements for sensing interaction flows and prototype behavior across Arduino sensors, PCB, and control logic, and coordinating hardware, software, and interaction design workstreams</w:t>
      </w:r>
    </w:p>
    <w:p w14:paraId="2F546DCB" w14:textId="7582E2D7" w:rsidR="004B5871" w:rsidRDefault="004B5871" w:rsidP="006C3F4F">
      <w:pPr>
        <w:tabs>
          <w:tab w:val="right" w:pos="10800"/>
        </w:tabs>
        <w:spacing w:before="120"/>
        <w:ind w:left="360"/>
      </w:pPr>
      <w:r>
        <w:rPr>
          <w:rFonts w:eastAsia="Times New Roman" w:hint="eastAsia"/>
          <w:b/>
          <w:bCs/>
        </w:rPr>
        <w:t>MIT Sloan</w:t>
      </w:r>
      <w:r>
        <w:rPr>
          <w:rFonts w:eastAsia="Times New Roman"/>
        </w:rPr>
        <w:t xml:space="preserve">, </w:t>
      </w:r>
      <w:r>
        <w:rPr>
          <w:rFonts w:eastAsia="Times New Roman" w:hint="eastAsia"/>
        </w:rPr>
        <w:t>Cambridge</w:t>
      </w:r>
      <w:r>
        <w:rPr>
          <w:rFonts w:eastAsia="Times New Roman"/>
        </w:rPr>
        <w:t>, MA</w:t>
      </w:r>
      <w:r>
        <w:rPr>
          <w:rFonts w:eastAsia="Times New Roman"/>
        </w:rPr>
        <w:tab/>
      </w:r>
      <w:r>
        <w:rPr>
          <w:rFonts w:eastAsia="Calibri" w:hint="eastAsia"/>
        </w:rPr>
        <w:t xml:space="preserve">Sept </w:t>
      </w:r>
      <w:r w:rsidRPr="004F2BA7">
        <w:rPr>
          <w:rFonts w:eastAsia="Calibri" w:hint="eastAsia"/>
        </w:rPr>
        <w:t>2</w:t>
      </w:r>
      <w:r w:rsidRPr="004F2BA7">
        <w:rPr>
          <w:rFonts w:eastAsia="Calibri"/>
        </w:rPr>
        <w:t>02</w:t>
      </w:r>
      <w:r>
        <w:rPr>
          <w:rFonts w:eastAsia="Calibri" w:hint="eastAsia"/>
        </w:rPr>
        <w:t>5</w:t>
      </w:r>
      <w:r w:rsidRPr="004F2BA7">
        <w:rPr>
          <w:rFonts w:eastAsia="Calibri"/>
        </w:rPr>
        <w:t xml:space="preserve"> – </w:t>
      </w:r>
      <w:r>
        <w:rPr>
          <w:rFonts w:eastAsia="Calibri" w:hint="eastAsia"/>
        </w:rPr>
        <w:t>Dec</w:t>
      </w:r>
      <w:r w:rsidRPr="004F2BA7">
        <w:rPr>
          <w:rFonts w:eastAsia="Calibri"/>
        </w:rPr>
        <w:t xml:space="preserve"> 202</w:t>
      </w:r>
      <w:r>
        <w:rPr>
          <w:rFonts w:eastAsia="Calibri" w:hint="eastAsia"/>
        </w:rPr>
        <w:t>5</w:t>
      </w:r>
    </w:p>
    <w:p w14:paraId="461951A6" w14:textId="0AE60F29" w:rsidR="004B5871" w:rsidRPr="004F2BA7" w:rsidRDefault="004B5871" w:rsidP="00A167F4">
      <w:pPr>
        <w:ind w:left="360"/>
        <w:rPr>
          <w:i/>
          <w:iCs/>
        </w:rPr>
      </w:pPr>
      <w:r w:rsidRPr="004F2BA7">
        <w:rPr>
          <w:rFonts w:eastAsia="Calibri"/>
          <w:i/>
          <w:iCs/>
        </w:rPr>
        <w:t>Customer Churn ML</w:t>
      </w:r>
      <w:r>
        <w:rPr>
          <w:rFonts w:eastAsia="Calibri" w:hint="eastAsia"/>
          <w:i/>
          <w:iCs/>
        </w:rPr>
        <w:t>-</w:t>
      </w:r>
      <w:r w:rsidRPr="004F2BA7">
        <w:rPr>
          <w:rFonts w:eastAsia="Calibri"/>
          <w:i/>
          <w:iCs/>
        </w:rPr>
        <w:t>Modeling</w:t>
      </w:r>
    </w:p>
    <w:p w14:paraId="545E287E" w14:textId="77777777" w:rsidR="004B5871" w:rsidRPr="004F2BA7" w:rsidRDefault="004B5871" w:rsidP="00A167F4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Predictive Modeling: </w:t>
      </w:r>
      <w:r w:rsidRPr="004F2BA7">
        <w:rPr>
          <w:rFonts w:eastAsia="Calibri"/>
        </w:rPr>
        <w:t>Achieved 77.9% accuracy and 0.844 AUC and flagged 745 at-risk accounts to support retention targeting and account prioritization by constructing a churn-risk logistic regression model in R on 7,032 telecom customer records to identify key churn drivers</w:t>
      </w:r>
    </w:p>
    <w:p w14:paraId="7F281CC8" w14:textId="33C9AE91" w:rsidR="004B5871" w:rsidRDefault="004B5871" w:rsidP="006C3F4F">
      <w:pPr>
        <w:tabs>
          <w:tab w:val="right" w:pos="10800"/>
        </w:tabs>
        <w:spacing w:before="120"/>
        <w:ind w:left="360"/>
      </w:pPr>
      <w:r>
        <w:rPr>
          <w:rFonts w:eastAsia="Times New Roman" w:hint="eastAsia"/>
          <w:b/>
          <w:bCs/>
        </w:rPr>
        <w:t>MIT Sloan</w:t>
      </w:r>
      <w:r>
        <w:rPr>
          <w:rFonts w:eastAsia="Times New Roman"/>
        </w:rPr>
        <w:t xml:space="preserve">, </w:t>
      </w:r>
      <w:r>
        <w:rPr>
          <w:rFonts w:eastAsia="Times New Roman" w:hint="eastAsia"/>
        </w:rPr>
        <w:t>Cambridge</w:t>
      </w:r>
      <w:r>
        <w:rPr>
          <w:rFonts w:eastAsia="Times New Roman"/>
        </w:rPr>
        <w:t>, MA</w:t>
      </w:r>
      <w:r>
        <w:rPr>
          <w:rFonts w:eastAsia="Times New Roman"/>
        </w:rPr>
        <w:tab/>
      </w:r>
      <w:r>
        <w:rPr>
          <w:rFonts w:eastAsia="Calibri" w:hint="eastAsia"/>
        </w:rPr>
        <w:t xml:space="preserve">Sept </w:t>
      </w:r>
      <w:r w:rsidRPr="004F2BA7">
        <w:rPr>
          <w:rFonts w:eastAsia="Calibri" w:hint="eastAsia"/>
        </w:rPr>
        <w:t>2</w:t>
      </w:r>
      <w:r w:rsidRPr="004F2BA7">
        <w:rPr>
          <w:rFonts w:eastAsia="Calibri"/>
        </w:rPr>
        <w:t>02</w:t>
      </w:r>
      <w:r>
        <w:rPr>
          <w:rFonts w:eastAsia="Calibri" w:hint="eastAsia"/>
        </w:rPr>
        <w:t>5</w:t>
      </w:r>
      <w:r w:rsidRPr="004F2BA7">
        <w:rPr>
          <w:rFonts w:eastAsia="Calibri"/>
        </w:rPr>
        <w:t xml:space="preserve"> – </w:t>
      </w:r>
      <w:r>
        <w:rPr>
          <w:rFonts w:eastAsia="Calibri" w:hint="eastAsia"/>
        </w:rPr>
        <w:t>Dec</w:t>
      </w:r>
      <w:r w:rsidRPr="004F2BA7">
        <w:rPr>
          <w:rFonts w:eastAsia="Calibri"/>
        </w:rPr>
        <w:t xml:space="preserve"> 202</w:t>
      </w:r>
      <w:r>
        <w:rPr>
          <w:rFonts w:eastAsia="Calibri" w:hint="eastAsia"/>
        </w:rPr>
        <w:t>5</w:t>
      </w:r>
    </w:p>
    <w:p w14:paraId="4E49DAB4" w14:textId="6213EAF0" w:rsidR="004B5871" w:rsidRPr="004B5871" w:rsidRDefault="004B5871" w:rsidP="00A167F4">
      <w:pPr>
        <w:ind w:left="360"/>
        <w:rPr>
          <w:i/>
          <w:iCs/>
        </w:rPr>
      </w:pPr>
      <w:r w:rsidRPr="004B5871">
        <w:rPr>
          <w:rFonts w:eastAsia="Calibri"/>
          <w:i/>
          <w:iCs/>
        </w:rPr>
        <w:t xml:space="preserve">Quantitative </w:t>
      </w:r>
      <w:r w:rsidRPr="004B5871">
        <w:rPr>
          <w:rFonts w:eastAsia="Calibri" w:hint="eastAsia"/>
          <w:i/>
          <w:iCs/>
        </w:rPr>
        <w:t xml:space="preserve">Trade </w:t>
      </w:r>
      <w:r>
        <w:rPr>
          <w:rFonts w:eastAsia="Calibri" w:hint="eastAsia"/>
          <w:i/>
          <w:iCs/>
        </w:rPr>
        <w:t>ML-</w:t>
      </w:r>
      <w:r w:rsidRPr="004B5871">
        <w:rPr>
          <w:rFonts w:eastAsia="Calibri" w:hint="eastAsia"/>
          <w:i/>
          <w:iCs/>
        </w:rPr>
        <w:t>Modeling</w:t>
      </w:r>
    </w:p>
    <w:p w14:paraId="5CEDF171" w14:textId="4D4B2E4B" w:rsidR="004B5871" w:rsidRPr="004F2BA7" w:rsidRDefault="004B5871" w:rsidP="00A167F4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Quantitative Modeling: </w:t>
      </w:r>
      <w:r w:rsidRPr="004F2BA7">
        <w:rPr>
          <w:rFonts w:eastAsia="Calibri"/>
        </w:rPr>
        <w:t>Delivered ~39% CAGR ($100K → $762K) and outperformed SPY/GLD benchmarks over 5 years by developing and back-testing a Random Forest equity strategy on daily S&amp;P 500 OHLCV data through engineering 60+ technical indicators and applying time-series cross-validation, probability threshold tuning, and transaction cost back-testing</w:t>
      </w:r>
    </w:p>
    <w:p w14:paraId="7CC3CD32" w14:textId="792561BB" w:rsidR="004B5871" w:rsidRDefault="004B5871" w:rsidP="006C3F4F">
      <w:pPr>
        <w:tabs>
          <w:tab w:val="right" w:pos="10800"/>
        </w:tabs>
        <w:spacing w:before="120"/>
        <w:ind w:left="360"/>
      </w:pPr>
      <w:r>
        <w:rPr>
          <w:rFonts w:eastAsia="Times New Roman" w:hint="eastAsia"/>
          <w:b/>
          <w:bCs/>
        </w:rPr>
        <w:t>Tufts University</w:t>
      </w:r>
      <w:r>
        <w:rPr>
          <w:rFonts w:eastAsia="Times New Roman"/>
        </w:rPr>
        <w:t xml:space="preserve">, </w:t>
      </w:r>
      <w:r>
        <w:rPr>
          <w:rFonts w:eastAsia="Times New Roman" w:hint="eastAsia"/>
        </w:rPr>
        <w:t>Medford</w:t>
      </w:r>
      <w:r>
        <w:rPr>
          <w:rFonts w:eastAsia="Times New Roman"/>
        </w:rPr>
        <w:t>, MA</w:t>
      </w:r>
      <w:r>
        <w:rPr>
          <w:rFonts w:eastAsia="Times New Roman"/>
        </w:rPr>
        <w:tab/>
      </w:r>
      <w:r>
        <w:rPr>
          <w:rFonts w:eastAsia="Calibri" w:hint="eastAsia"/>
        </w:rPr>
        <w:t xml:space="preserve">Sept </w:t>
      </w:r>
      <w:r w:rsidRPr="004F2BA7">
        <w:rPr>
          <w:rFonts w:eastAsia="Calibri" w:hint="eastAsia"/>
        </w:rPr>
        <w:t>2</w:t>
      </w:r>
      <w:r w:rsidRPr="004F2BA7">
        <w:rPr>
          <w:rFonts w:eastAsia="Calibri"/>
        </w:rPr>
        <w:t>02</w:t>
      </w:r>
      <w:r>
        <w:rPr>
          <w:rFonts w:eastAsia="Calibri" w:hint="eastAsia"/>
        </w:rPr>
        <w:t>4</w:t>
      </w:r>
      <w:r w:rsidRPr="004F2BA7">
        <w:rPr>
          <w:rFonts w:eastAsia="Calibri"/>
        </w:rPr>
        <w:t xml:space="preserve"> – </w:t>
      </w:r>
      <w:r>
        <w:rPr>
          <w:rFonts w:eastAsia="Calibri" w:hint="eastAsia"/>
        </w:rPr>
        <w:t>May</w:t>
      </w:r>
      <w:r w:rsidRPr="004F2BA7">
        <w:rPr>
          <w:rFonts w:eastAsia="Calibri"/>
        </w:rPr>
        <w:t xml:space="preserve"> 202</w:t>
      </w:r>
      <w:r>
        <w:rPr>
          <w:rFonts w:eastAsia="Calibri" w:hint="eastAsia"/>
        </w:rPr>
        <w:t>5</w:t>
      </w:r>
    </w:p>
    <w:p w14:paraId="48E39B52" w14:textId="77777777" w:rsidR="004B5871" w:rsidRPr="004F2BA7" w:rsidRDefault="004B5871" w:rsidP="00A167F4">
      <w:pPr>
        <w:ind w:left="360"/>
      </w:pPr>
      <w:r w:rsidRPr="004F2BA7">
        <w:rPr>
          <w:rFonts w:eastAsia="Calibri"/>
          <w:i/>
          <w:iCs/>
        </w:rPr>
        <w:t>Senior Thesis on EV Trade Policy</w:t>
      </w:r>
    </w:p>
    <w:p w14:paraId="5ECA65D0" w14:textId="77777777" w:rsidR="004B5871" w:rsidRPr="004F2BA7" w:rsidRDefault="004B5871" w:rsidP="00A167F4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Econometric Analysis: </w:t>
      </w:r>
      <w:r w:rsidRPr="004F2BA7">
        <w:rPr>
          <w:rFonts w:eastAsia="Calibri"/>
        </w:rPr>
        <w:t>Quantified the relationship between lithium independence, BEV export performance, and tariff exposure across 31 major economies by integrating UN Comtrade, IEA, USGS, and WTO datasets into a linear regression model</w:t>
      </w:r>
    </w:p>
    <w:p w14:paraId="15B0D247" w14:textId="77777777" w:rsidR="004B5871" w:rsidRPr="004F2BA7" w:rsidRDefault="004B5871" w:rsidP="00A167F4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Policy Analysis: </w:t>
      </w:r>
      <w:r w:rsidRPr="004F2BA7">
        <w:rPr>
          <w:rFonts w:eastAsia="Calibri"/>
        </w:rPr>
        <w:t xml:space="preserve">Assessed potential predatory pricing behavior in EV exports by analyzing firm-level datasets on prices, average variable costs, and subsidies for top exporters through the </w:t>
      </w:r>
      <w:proofErr w:type="spellStart"/>
      <w:r w:rsidRPr="004F2BA7">
        <w:rPr>
          <w:rFonts w:eastAsia="Calibri"/>
        </w:rPr>
        <w:t>Areeda</w:t>
      </w:r>
      <w:proofErr w:type="spellEnd"/>
      <w:r w:rsidRPr="004F2BA7">
        <w:rPr>
          <w:rFonts w:eastAsia="Calibri"/>
        </w:rPr>
        <w:t>-Turner test</w:t>
      </w:r>
    </w:p>
    <w:p w14:paraId="3B7FAEFB" w14:textId="77777777" w:rsidR="004B5871" w:rsidRPr="004F2BA7" w:rsidRDefault="004B5871" w:rsidP="00A167F4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Scenario Modeling: </w:t>
      </w:r>
      <w:r w:rsidRPr="004F2BA7">
        <w:rPr>
          <w:rFonts w:eastAsia="Calibri"/>
        </w:rPr>
        <w:t>Quantified the impact of tariff and subsidy changes on export shares and supply security across 20 trading relationships in the global EV and critical minerals market by constructing scenario analyses</w:t>
      </w:r>
    </w:p>
    <w:p w14:paraId="2C68AE13" w14:textId="77777777" w:rsidR="004B5871" w:rsidRPr="004F2BA7" w:rsidRDefault="004B5871" w:rsidP="00A167F4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Policy Recommendations: </w:t>
      </w:r>
      <w:r w:rsidRPr="004F2BA7">
        <w:rPr>
          <w:rFonts w:eastAsia="Calibri"/>
        </w:rPr>
        <w:t>Aligned anti-dumping enforcement with economic methodology and prioritized critical mineral investment to strengthen industrial resilience by formulating evidence-based recommendations across 2 strategic priorities</w:t>
      </w:r>
    </w:p>
    <w:p w14:paraId="46EACF0A" w14:textId="77777777" w:rsidR="004B5871" w:rsidRPr="004F2BA7" w:rsidRDefault="004B5871" w:rsidP="00A167F4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Research Communication: </w:t>
      </w:r>
      <w:r w:rsidRPr="004F2BA7">
        <w:rPr>
          <w:rFonts w:eastAsia="Calibri"/>
        </w:rPr>
        <w:t>Distilled complex trade, antitrust, and supply-chain dynamics into a clear policy argument and analytical brief by presenting research findings to 50+ academic and non-specialist audiences</w:t>
      </w:r>
    </w:p>
    <w:p w14:paraId="75E5B87D" w14:textId="77777777" w:rsidR="004B5871" w:rsidRPr="003D7DA3" w:rsidRDefault="004B5871" w:rsidP="004B5871">
      <w:pPr>
        <w:pBdr>
          <w:bottom w:val="single" w:sz="1" w:space="1" w:color="000000"/>
        </w:pBdr>
        <w:tabs>
          <w:tab w:val="right" w:pos="11160"/>
        </w:tabs>
        <w:spacing w:before="240"/>
        <w:ind w:left="360"/>
      </w:pPr>
      <w:r w:rsidRPr="003D7DA3">
        <w:rPr>
          <w:rFonts w:eastAsia="Times New Roman"/>
          <w:b/>
          <w:bCs/>
        </w:rPr>
        <w:t>Technical Skills</w:t>
      </w:r>
      <w:r w:rsidRPr="003D7DA3">
        <w:rPr>
          <w:rFonts w:eastAsia="Times New Roman"/>
          <w:b/>
          <w:bCs/>
        </w:rPr>
        <w:tab/>
        <w:t xml:space="preserve"> </w:t>
      </w:r>
    </w:p>
    <w:p w14:paraId="229DE533" w14:textId="77777777" w:rsidR="004B5871" w:rsidRPr="004F2BA7" w:rsidRDefault="004B5871" w:rsidP="00A167F4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Languages: </w:t>
      </w:r>
      <w:r w:rsidRPr="004F2BA7">
        <w:rPr>
          <w:rFonts w:eastAsia="Calibri"/>
        </w:rPr>
        <w:t>English (fluent), Mandarin (native), Spanish (conversational), French (conversational)</w:t>
      </w:r>
    </w:p>
    <w:p w14:paraId="1E6E955E" w14:textId="77777777" w:rsidR="004B5871" w:rsidRPr="004F2BA7" w:rsidRDefault="004B5871" w:rsidP="00A167F4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Programming &amp; Data: </w:t>
      </w:r>
      <w:r w:rsidRPr="004F2BA7">
        <w:rPr>
          <w:rFonts w:eastAsia="Calibri"/>
        </w:rPr>
        <w:t>R, Python, SQL, LaTeX, Excel</w:t>
      </w:r>
    </w:p>
    <w:p w14:paraId="136507B3" w14:textId="77777777" w:rsidR="004B5871" w:rsidRPr="004F2BA7" w:rsidRDefault="004B5871" w:rsidP="00A167F4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Analytics &amp; Machine Learning: </w:t>
      </w:r>
      <w:r w:rsidRPr="004F2BA7">
        <w:rPr>
          <w:rFonts w:eastAsia="Calibri"/>
        </w:rPr>
        <w:t>Linear regression, logistic regression, nonlinear regression &amp; regularization, CART, Random Forest, Boosting, Clustering, Text Analytics, Optimization, Quasi-experimental Methods, A/B testing, quantitative analysis, qualitative analysis, data analysis, data visualization</w:t>
      </w:r>
    </w:p>
    <w:p w14:paraId="25E51B9F" w14:textId="77777777" w:rsidR="004B5871" w:rsidRPr="004F2BA7" w:rsidRDefault="004B5871" w:rsidP="00A167F4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Research Methods: </w:t>
      </w:r>
      <w:r w:rsidRPr="004F2BA7">
        <w:rPr>
          <w:rFonts w:eastAsia="Calibri"/>
        </w:rPr>
        <w:t>Surveys, semi-structured interviews, focus groups, on-site observations, usability testing, conjoint analysis, mixed-method triangulation, formative evaluation, pilot testing</w:t>
      </w:r>
    </w:p>
    <w:p w14:paraId="61616213" w14:textId="77777777" w:rsidR="004B5871" w:rsidRPr="004F2BA7" w:rsidRDefault="004B5871" w:rsidP="00A167F4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Marketing &amp; Strategy: </w:t>
      </w:r>
      <w:r w:rsidRPr="004F2BA7">
        <w:rPr>
          <w:rFonts w:eastAsia="Calibri"/>
        </w:rPr>
        <w:t>Market analysis, market strategy, market tactics (4P), segmentation/targeting/positioning (STP), go-to-market strategy, funnel analytics, conjoint analysis, A/B testing, content marketing, copywriting, competitive intelligence, SWOT analysis</w:t>
      </w:r>
    </w:p>
    <w:p w14:paraId="6FFC5F65" w14:textId="77777777" w:rsidR="004B5871" w:rsidRPr="004F2BA7" w:rsidRDefault="004B5871" w:rsidP="00A167F4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Strategy &amp; Operations: </w:t>
      </w:r>
      <w:r w:rsidRPr="004F2BA7">
        <w:rPr>
          <w:rFonts w:eastAsia="Calibri"/>
        </w:rPr>
        <w:t>Strategic thinking, strategy planning, stakeholder management, logic model, budget planning, financial analysis, financial modeling, scenario analysis</w:t>
      </w:r>
    </w:p>
    <w:p w14:paraId="3FE4A67E" w14:textId="77777777" w:rsidR="004B5871" w:rsidRPr="004F2BA7" w:rsidRDefault="004B5871" w:rsidP="00A167F4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Communications: </w:t>
      </w:r>
      <w:r w:rsidRPr="004F2BA7">
        <w:rPr>
          <w:rFonts w:eastAsia="Calibri"/>
        </w:rPr>
        <w:t>Press releases, media relations, bilingual content (EN/CN), stakeholder engagement, strategic storytelling, social media strategy, event communications</w:t>
      </w:r>
    </w:p>
    <w:p w14:paraId="41D412E7" w14:textId="77777777" w:rsidR="004B5871" w:rsidRPr="004F2BA7" w:rsidRDefault="004B5871" w:rsidP="00A167F4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Policy &amp; Research Writing: </w:t>
      </w:r>
      <w:r w:rsidRPr="004F2BA7">
        <w:rPr>
          <w:rFonts w:eastAsia="Calibri"/>
        </w:rPr>
        <w:t>Trade policy analysis, antitrust analysis, regulatory monitoring, comparative policy research, supply chain analysis, critical minerals analysis, cost modeling, literature synthesis, cross-country analysis, policy brief writing, legislative tracking</w:t>
      </w:r>
    </w:p>
    <w:p w14:paraId="7FE60DAB" w14:textId="77777777" w:rsidR="004B5871" w:rsidRPr="004F2BA7" w:rsidRDefault="004B5871" w:rsidP="00A167F4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Product &amp; Design: </w:t>
      </w:r>
      <w:r w:rsidRPr="004F2BA7">
        <w:rPr>
          <w:rFonts w:eastAsia="Calibri"/>
        </w:rPr>
        <w:t>Figma, Miro, Adobe Creative Suite, Unity, Blender, Arduino, VR/AR prototyping, 3D fabrication; user stories, acceptance criteria, MVP validation, product discovery, rapid prototyping</w:t>
      </w:r>
    </w:p>
    <w:p w14:paraId="37A74C96" w14:textId="77777777" w:rsidR="004B5871" w:rsidRPr="004F2BA7" w:rsidRDefault="004B5871" w:rsidP="00A167F4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Tools &amp; Platforms: </w:t>
      </w:r>
      <w:r w:rsidRPr="004F2BA7">
        <w:rPr>
          <w:rFonts w:eastAsia="Calibri"/>
        </w:rPr>
        <w:t xml:space="preserve">Qualtrics, Sawtooth, Google Forms, Notion, Slack, PowerPoint, Microsoft Office Suite, </w:t>
      </w:r>
      <w:proofErr w:type="spellStart"/>
      <w:r w:rsidRPr="004F2BA7">
        <w:rPr>
          <w:rFonts w:eastAsia="Calibri"/>
        </w:rPr>
        <w:t>GlueUp</w:t>
      </w:r>
      <w:proofErr w:type="spellEnd"/>
      <w:r w:rsidRPr="004F2BA7">
        <w:rPr>
          <w:rFonts w:eastAsia="Calibri"/>
        </w:rPr>
        <w:t xml:space="preserve"> (CRM)</w:t>
      </w:r>
    </w:p>
    <w:p w14:paraId="03D673E4" w14:textId="37E68418" w:rsidR="004B5871" w:rsidRDefault="004B5871" w:rsidP="00A167F4">
      <w:pPr>
        <w:pStyle w:val="ListParagraph"/>
        <w:numPr>
          <w:ilvl w:val="0"/>
          <w:numId w:val="3"/>
        </w:numPr>
        <w:contextualSpacing w:val="0"/>
      </w:pPr>
      <w:r w:rsidRPr="004F2BA7">
        <w:rPr>
          <w:rFonts w:eastAsia="Calibri"/>
          <w:b/>
          <w:bCs/>
        </w:rPr>
        <w:t xml:space="preserve">Certifications: </w:t>
      </w:r>
      <w:r w:rsidRPr="004F2BA7">
        <w:rPr>
          <w:rFonts w:eastAsia="Calibri"/>
        </w:rPr>
        <w:t>CITI Program — Social and Behavioral Research Investigators</w:t>
      </w:r>
    </w:p>
    <w:p w14:paraId="17C175C3" w14:textId="77777777" w:rsidR="0085113A" w:rsidRDefault="0085113A"/>
    <w:sectPr w:rsidR="0085113A" w:rsidSect="004B5871">
      <w:pgSz w:w="12240" w:h="15840"/>
      <w:pgMar w:top="500" w:right="720" w:bottom="200" w:left="3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643AF"/>
    <w:multiLevelType w:val="hybridMultilevel"/>
    <w:tmpl w:val="93F24F2C"/>
    <w:lvl w:ilvl="0" w:tplc="CDF6072C">
      <w:start w:val="1"/>
      <w:numFmt w:val="bullet"/>
      <w:lvlText w:val="•"/>
      <w:lvlJc w:val="left"/>
      <w:pPr>
        <w:ind w:left="720" w:hanging="360"/>
      </w:pPr>
    </w:lvl>
    <w:lvl w:ilvl="1" w:tplc="A0B4C40A">
      <w:numFmt w:val="decimal"/>
      <w:lvlText w:val=""/>
      <w:lvlJc w:val="left"/>
    </w:lvl>
    <w:lvl w:ilvl="2" w:tplc="567064A2">
      <w:numFmt w:val="decimal"/>
      <w:lvlText w:val=""/>
      <w:lvlJc w:val="left"/>
    </w:lvl>
    <w:lvl w:ilvl="3" w:tplc="FE6AD2C0">
      <w:numFmt w:val="decimal"/>
      <w:lvlText w:val=""/>
      <w:lvlJc w:val="left"/>
    </w:lvl>
    <w:lvl w:ilvl="4" w:tplc="BD669D54">
      <w:numFmt w:val="decimal"/>
      <w:lvlText w:val=""/>
      <w:lvlJc w:val="left"/>
    </w:lvl>
    <w:lvl w:ilvl="5" w:tplc="4C444352">
      <w:numFmt w:val="decimal"/>
      <w:lvlText w:val=""/>
      <w:lvlJc w:val="left"/>
    </w:lvl>
    <w:lvl w:ilvl="6" w:tplc="215AECAA">
      <w:numFmt w:val="decimal"/>
      <w:lvlText w:val=""/>
      <w:lvlJc w:val="left"/>
    </w:lvl>
    <w:lvl w:ilvl="7" w:tplc="BB0A160E">
      <w:numFmt w:val="decimal"/>
      <w:lvlText w:val=""/>
      <w:lvlJc w:val="left"/>
    </w:lvl>
    <w:lvl w:ilvl="8" w:tplc="54F80104">
      <w:numFmt w:val="decimal"/>
      <w:lvlText w:val=""/>
      <w:lvlJc w:val="left"/>
    </w:lvl>
  </w:abstractNum>
  <w:abstractNum w:abstractNumId="1" w15:restartNumberingAfterBreak="0">
    <w:nsid w:val="09A479BB"/>
    <w:multiLevelType w:val="hybridMultilevel"/>
    <w:tmpl w:val="C1A8D5BA"/>
    <w:lvl w:ilvl="0" w:tplc="F2BEFE28">
      <w:start w:val="1"/>
      <w:numFmt w:val="bullet"/>
      <w:lvlText w:val="•"/>
      <w:lvlJc w:val="left"/>
      <w:pPr>
        <w:ind w:left="720" w:hanging="360"/>
      </w:pPr>
    </w:lvl>
    <w:lvl w:ilvl="1" w:tplc="0EF42604">
      <w:numFmt w:val="decimal"/>
      <w:lvlText w:val=""/>
      <w:lvlJc w:val="left"/>
    </w:lvl>
    <w:lvl w:ilvl="2" w:tplc="D2C456A6">
      <w:numFmt w:val="decimal"/>
      <w:lvlText w:val=""/>
      <w:lvlJc w:val="left"/>
    </w:lvl>
    <w:lvl w:ilvl="3" w:tplc="A4E0CE68">
      <w:numFmt w:val="decimal"/>
      <w:lvlText w:val=""/>
      <w:lvlJc w:val="left"/>
    </w:lvl>
    <w:lvl w:ilvl="4" w:tplc="E6F86FF6">
      <w:numFmt w:val="decimal"/>
      <w:lvlText w:val=""/>
      <w:lvlJc w:val="left"/>
    </w:lvl>
    <w:lvl w:ilvl="5" w:tplc="BA3E8194">
      <w:numFmt w:val="decimal"/>
      <w:lvlText w:val=""/>
      <w:lvlJc w:val="left"/>
    </w:lvl>
    <w:lvl w:ilvl="6" w:tplc="A238E4A0">
      <w:numFmt w:val="decimal"/>
      <w:lvlText w:val=""/>
      <w:lvlJc w:val="left"/>
    </w:lvl>
    <w:lvl w:ilvl="7" w:tplc="612C7122">
      <w:numFmt w:val="decimal"/>
      <w:lvlText w:val=""/>
      <w:lvlJc w:val="left"/>
    </w:lvl>
    <w:lvl w:ilvl="8" w:tplc="8D687AE4">
      <w:numFmt w:val="decimal"/>
      <w:lvlText w:val=""/>
      <w:lvlJc w:val="left"/>
    </w:lvl>
  </w:abstractNum>
  <w:abstractNum w:abstractNumId="2" w15:restartNumberingAfterBreak="0">
    <w:nsid w:val="1CBA50FB"/>
    <w:multiLevelType w:val="hybridMultilevel"/>
    <w:tmpl w:val="EB9AFEEC"/>
    <w:lvl w:ilvl="0" w:tplc="65807BB0">
      <w:start w:val="1"/>
      <w:numFmt w:val="bullet"/>
      <w:lvlText w:val="•"/>
      <w:lvlJc w:val="left"/>
      <w:pPr>
        <w:ind w:left="720" w:hanging="360"/>
      </w:pPr>
    </w:lvl>
    <w:lvl w:ilvl="1" w:tplc="A0F8CA24">
      <w:numFmt w:val="decimal"/>
      <w:lvlText w:val=""/>
      <w:lvlJc w:val="left"/>
    </w:lvl>
    <w:lvl w:ilvl="2" w:tplc="864ECCA0">
      <w:numFmt w:val="decimal"/>
      <w:lvlText w:val=""/>
      <w:lvlJc w:val="left"/>
    </w:lvl>
    <w:lvl w:ilvl="3" w:tplc="9D16D2DC">
      <w:numFmt w:val="decimal"/>
      <w:lvlText w:val=""/>
      <w:lvlJc w:val="left"/>
    </w:lvl>
    <w:lvl w:ilvl="4" w:tplc="CA407D9C">
      <w:numFmt w:val="decimal"/>
      <w:lvlText w:val=""/>
      <w:lvlJc w:val="left"/>
    </w:lvl>
    <w:lvl w:ilvl="5" w:tplc="2FDA066C">
      <w:numFmt w:val="decimal"/>
      <w:lvlText w:val=""/>
      <w:lvlJc w:val="left"/>
    </w:lvl>
    <w:lvl w:ilvl="6" w:tplc="978C5586">
      <w:numFmt w:val="decimal"/>
      <w:lvlText w:val=""/>
      <w:lvlJc w:val="left"/>
    </w:lvl>
    <w:lvl w:ilvl="7" w:tplc="7A245DCC">
      <w:numFmt w:val="decimal"/>
      <w:lvlText w:val=""/>
      <w:lvlJc w:val="left"/>
    </w:lvl>
    <w:lvl w:ilvl="8" w:tplc="E550F3E0">
      <w:numFmt w:val="decimal"/>
      <w:lvlText w:val=""/>
      <w:lvlJc w:val="left"/>
    </w:lvl>
  </w:abstractNum>
  <w:num w:numId="1" w16cid:durableId="928349648">
    <w:abstractNumId w:val="2"/>
    <w:lvlOverride w:ilvl="0">
      <w:startOverride w:val="1"/>
    </w:lvlOverride>
  </w:num>
  <w:num w:numId="2" w16cid:durableId="1040395108">
    <w:abstractNumId w:val="0"/>
    <w:lvlOverride w:ilvl="0">
      <w:startOverride w:val="1"/>
    </w:lvlOverride>
  </w:num>
  <w:num w:numId="3" w16cid:durableId="8952449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71"/>
    <w:rsid w:val="000A15FB"/>
    <w:rsid w:val="00266B0F"/>
    <w:rsid w:val="00381E63"/>
    <w:rsid w:val="003D7DA3"/>
    <w:rsid w:val="00434A0F"/>
    <w:rsid w:val="004B5871"/>
    <w:rsid w:val="006C3F4F"/>
    <w:rsid w:val="0085113A"/>
    <w:rsid w:val="009C1211"/>
    <w:rsid w:val="00A1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60C56"/>
  <w15:chartTrackingRefBased/>
  <w15:docId w15:val="{3F836EF7-F9B9-DD48-A5D1-01CFA1B67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871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5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8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8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8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8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8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87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B5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8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4B5871"/>
    <w:rPr>
      <w:color w:val="0563C1"/>
      <w:u w:val="single"/>
    </w:rPr>
  </w:style>
  <w:style w:type="character" w:customStyle="1" w:styleId="apple-converted-space">
    <w:name w:val="apple-converted-space"/>
    <w:basedOn w:val="DefaultParagraphFont"/>
    <w:rsid w:val="004B5871"/>
  </w:style>
  <w:style w:type="paragraph" w:styleId="NormalWeb">
    <w:name w:val="Normal (Web)"/>
    <w:basedOn w:val="Normal"/>
    <w:uiPriority w:val="99"/>
    <w:unhideWhenUsed/>
    <w:rsid w:val="004B5871"/>
    <w:pPr>
      <w:spacing w:before="100" w:beforeAutospacing="1" w:after="100" w:afterAutospacing="1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elva-wang-4301412b6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2358</Words>
  <Characters>13442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Elva</dc:creator>
  <cp:keywords/>
  <dc:description/>
  <cp:lastModifiedBy>Wang, Elva</cp:lastModifiedBy>
  <cp:revision>3</cp:revision>
  <dcterms:created xsi:type="dcterms:W3CDTF">2026-05-13T20:52:00Z</dcterms:created>
  <dcterms:modified xsi:type="dcterms:W3CDTF">2026-06-08T21:24:00Z</dcterms:modified>
</cp:coreProperties>
</file>