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BaZi Predictive System</w:t>
      </w:r>
    </w:p>
    <w:p>
      <w:pPr>
        <w:spacing w:after="40"/>
      </w:pPr>
      <w:r>
        <w:rPr>
          <w:rFonts w:ascii="Arial" w:cs="Arial" w:eastAsia="Arial" w:hAnsi="Arial"/>
          <w:color w:val="555555"/>
          <w:sz w:val="28"/>
          <w:szCs w:val="28"/>
        </w:rPr>
        <w:t xml:space="preserve">Technical Change Report</w:t>
      </w:r>
    </w:p>
    <w:p>
      <w:pPr>
        <w:pBdr>
          <w:bottom w:val="single" w:color="1A1A1A" w:sz="6" w:space="8"/>
        </w:pBdr>
        <w:spacing w:after="40"/>
      </w:pPr>
    </w:p>
    <w:p>
      <w:pPr>
        <w:spacing w:after="20"/>
      </w:pPr>
      <w:r>
        <w:rPr>
          <w:rFonts w:ascii="Arial" w:cs="Arial" w:eastAsia="Arial" w:hAnsi="Arial"/>
          <w:color w:val="666666"/>
          <w:sz w:val="18"/>
          <w:szCs w:val="18"/>
        </w:rPr>
        <w:t xml:space="preserve">Date: 17–18 May 2026</w:t>
      </w:r>
    </w:p>
    <w:p>
      <w:pPr>
        <w:spacing w:after="20"/>
      </w:pPr>
      <w:r>
        <w:rPr>
          <w:rFonts w:ascii="Arial" w:cs="Arial" w:eastAsia="Arial" w:hAnsi="Arial"/>
          <w:color w:val="666666"/>
          <w:sz w:val="18"/>
          <w:szCs w:val="18"/>
        </w:rPr>
        <w:t xml:space="preserve">Platform: TFP Web Application</w:t>
      </w:r>
    </w:p>
    <w:p>
      <w:pPr>
        <w:spacing w:after="300"/>
      </w:pPr>
      <w:r>
        <w:rPr>
          <w:rFonts w:ascii="Arial" w:cs="Arial" w:eastAsia="Arial" w:hAnsi="Arial"/>
          <w:color w:val="666666"/>
          <w:sz w:val="18"/>
          <w:szCs w:val="18"/>
        </w:rPr>
        <w:t xml:space="preserve">Files Modified: api/bazi.ts, assets/bazi.js, assets/bazi.css</w:t>
      </w:r>
    </w:p>
    <w:p>
      <w:pPr>
        <w:pStyle w:val="Heading1"/>
      </w:pPr>
      <w:r>
        <w:rPr>
          <w:rFonts w:ascii="Arial" w:cs="Arial" w:eastAsia="Arial" w:hAnsi="Arial"/>
        </w:rPr>
        <w:t xml:space="preserve">1. Background</w:t>
      </w:r>
    </w:p>
    <w:p>
      <w:pPr>
        <w:spacing w:after="120"/>
      </w:pPr>
      <w:r>
        <w:rPr>
          <w:rFonts w:ascii="Arial" w:cs="Arial" w:eastAsia="Arial" w:hAnsi="Arial"/>
          <w:sz w:val="22"/>
          <w:szCs w:val="22"/>
        </w:rPr>
        <w:t xml:space="preserve">An audit of the BaZi module identified three categories of issues: color bleed between the QMDJ and BaZi subsystems, an oversimplified Day Master strength algorithm that produced inconsistent Useful God determinations, and an incomplete Annual BaZi Stars implementation that reported fewer than a third of the stars shown by reference software.</w:t>
      </w:r>
    </w:p>
    <w:p>
      <w:pPr>
        <w:spacing w:after="120"/>
      </w:pPr>
      <w:r>
        <w:rPr>
          <w:rFonts w:ascii="Arial" w:cs="Arial" w:eastAsia="Arial" w:hAnsi="Arial"/>
          <w:sz w:val="22"/>
          <w:szCs w:val="22"/>
        </w:rPr>
        <w:t xml:space="preserve">This report documents the changes made to resolve each issue, the rationale behind design decisions, and the verification performed against reference data (chart: 11 February 1981, 15:34, target year 2026).</w:t>
      </w:r>
    </w:p>
    <w:p>
      <w:pPr>
        <w:pStyle w:val="Heading1"/>
      </w:pPr>
      <w:r>
        <w:rPr>
          <w:rFonts w:ascii="Arial" w:cs="Arial" w:eastAsia="Arial" w:hAnsi="Arial"/>
        </w:rPr>
        <w:t xml:space="preserve">2. Color System Segmentation</w:t>
      </w:r>
    </w:p>
    <w:p>
      <w:pPr>
        <w:spacing w:after="120"/>
      </w:pPr>
      <w:r>
        <w:rPr>
          <w:rFonts w:ascii="Arial" w:cs="Arial" w:eastAsia="Arial" w:hAnsi="Arial"/>
          <w:sz w:val="22"/>
          <w:szCs w:val="22"/>
        </w:rPr>
        <w:t xml:space="preserve">Previously, a single Red/White favorability coloring scheme was applied uniformly to the Natal Chart, Luck Pillars, Annual Luck Matrix, Monthly Influence, and inadvertently to the QMDJ chart. This was incorrect. The Natal Chart represents a fixed baseline and should use informational element colors, while the QMDJ system operates independently of BaZi personal favorability.</w:t>
      </w:r>
    </w:p>
    <w:p>
      <w:pPr>
        <w:pStyle w:val="Heading3"/>
      </w:pPr>
      <w:r>
        <w:rPr>
          <w:rFonts w:ascii="Arial" w:cs="Arial" w:eastAsia="Arial" w:hAnsi="Arial"/>
        </w:rPr>
        <w:t xml:space="preserve">Updated Coloring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Section</w:t>
            </w:r>
          </w:p>
        </w:tc>
        <w:tc>
          <w:tcPr>
            <w:tcW w:type="dxa" w:w="3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Coloring Method</w:t>
            </w:r>
          </w:p>
        </w:tc>
        <w:tc>
          <w:tcPr>
            <w:tcW w:type="dxa" w:w="336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Natal Chart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Five Element colors (Wood=Green, Fire=Red, Earth=Gold, Metal=Silver, Water=Blue)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Static baseline; not subject to favorability</w:t>
            </w:r>
          </w:p>
        </w:tc>
      </w:tr>
      <w:tr>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Luck Pillars</w:t>
            </w:r>
          </w:p>
        </w:tc>
        <w:tc>
          <w:tcPr>
            <w:tcW w:type="dxa" w:w="36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Red/White favorability</w:t>
            </w:r>
          </w:p>
        </w:tc>
        <w:tc>
          <w:tcPr>
            <w:tcW w:type="dxa" w:w="33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Time-varying; auspicious/inauspicious periods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Annual Luck Matrix</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Red/White favorability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Same as Luck Pillars, per-year granularity</w:t>
            </w:r>
          </w:p>
        </w:tc>
      </w:tr>
      <w:tr>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Monthly Influence</w:t>
            </w:r>
          </w:p>
        </w:tc>
        <w:tc>
          <w:tcPr>
            <w:tcW w:type="dxa" w:w="36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Red/White favorability</w:t>
            </w:r>
          </w:p>
        </w:tc>
        <w:tc>
          <w:tcPr>
            <w:tcW w:type="dxa" w:w="33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Same algorithm, per-month granularity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Annual BaZi Stars</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Per-star classification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Each star has a fixed auspicious/inauspicious nature</w:t>
            </w:r>
          </w:p>
        </w:tc>
      </w:tr>
      <w:tr>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QMDJ Chart</w:t>
            </w:r>
          </w:p>
        </w:tc>
        <w:tc>
          <w:tcPr>
            <w:tcW w:type="dxa" w:w="36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Neutral (no BaZi coloring)</w:t>
            </w:r>
          </w:p>
        </w:tc>
        <w:tc>
          <w:tcPr>
            <w:tcW w:type="dxa" w:w="33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Separate divination system</w:t>
            </w:r>
          </w:p>
        </w:tc>
      </w:tr>
    </w:tbl>
    <w:p>
      <w:r>
        <w:br w:type="page"/>
      </w:r>
    </w:p>
    <w:p>
      <w:pPr>
        <w:pStyle w:val="Heading1"/>
      </w:pPr>
      <w:r>
        <w:rPr>
          <w:rFonts w:ascii="Arial" w:cs="Arial" w:eastAsia="Arial" w:hAnsi="Arial"/>
        </w:rPr>
        <w:t xml:space="preserve">3. Day Master Strength Algorithm</w:t>
      </w:r>
    </w:p>
    <w:p>
      <w:pPr>
        <w:spacing w:after="120"/>
      </w:pPr>
      <w:r>
        <w:rPr>
          <w:rFonts w:ascii="Arial" w:cs="Arial" w:eastAsia="Arial" w:hAnsi="Arial"/>
          <w:sz w:val="22"/>
          <w:szCs w:val="22"/>
        </w:rPr>
        <w:t xml:space="preserve">The original algorithm assigned fixed positional weights to each pillar (Month Branch = 35, Day Branch = 15, others = 10) and checked only the surface element of each branch. This approach missed three factors that practitioners consider essential: hidden stem roots, branch combinations, and branch clashes.</w:t>
      </w:r>
    </w:p>
    <w:p>
      <w:pPr>
        <w:pStyle w:val="Heading2"/>
      </w:pPr>
      <w:r>
        <w:rPr>
          <w:rFonts w:ascii="Arial" w:cs="Arial" w:eastAsia="Arial" w:hAnsi="Arial"/>
        </w:rPr>
        <w:t xml:space="preserve">3.1 Assessment Factors</w:t>
      </w:r>
    </w:p>
    <w:p>
      <w:pPr>
        <w:spacing w:after="120"/>
      </w:pPr>
      <w:r>
        <w:rPr>
          <w:rFonts w:ascii="Arial" w:cs="Arial" w:eastAsia="Arial" w:hAnsi="Arial"/>
          <w:sz w:val="22"/>
          <w:szCs w:val="22"/>
        </w:rPr>
        <w:t xml:space="preserve">The enhanced algorithm evaluates DM strength through four stages, following classical BaZi priority: Season, Roots, Support, and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Stage</w:t>
            </w:r>
          </w:p>
        </w:tc>
        <w:tc>
          <w:tcPr>
            <w:tcW w:type="dxa" w:w="22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Factor</w:t>
            </w:r>
          </w:p>
        </w:tc>
        <w:tc>
          <w:tcPr>
            <w:tcW w:type="dxa" w:w="636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Clash Detection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Position-aware Six Clashes among the four branches. Duplicate branches: only the closest pair clashes. Clashed branches contribute 50% of base weight.</w:t>
            </w:r>
          </w:p>
        </w:tc>
      </w:tr>
      <w:tr>
        <w:tc>
          <w:tcPr>
            <w:tcW w:type="dxa" w:w="8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Base Positional Scoring</w:t>
            </w:r>
          </w:p>
        </w:tc>
        <w:tc>
          <w:tcPr>
            <w:tcW w:type="dxa" w:w="63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Month Branch = 40 pts, Day Branch = 12, Year/Hour = 8 each, Stems = 8 each. Contributes weight if element is supportive.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Hidden Stem Root Bonus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Each branch contains hidden stems with qi weights (main = 0.6–1.0, middle = 0.3, residual = 0.1). Bonus: Month = 10, Day = 6, Year/Hour = 3 pts. Clashed branches excluded.</w:t>
            </w:r>
          </w:p>
        </w:tc>
      </w:tr>
      <w:tr>
        <w:tc>
          <w:tcPr>
            <w:tcW w:type="dxa" w:w="8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Combination Modifiers</w:t>
            </w:r>
          </w:p>
        </w:tc>
        <w:tc>
          <w:tcPr>
            <w:tcW w:type="dxa" w:w="63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Seasonal Combinations (±12), Three Harmonies (±8 full / ±3 half), Six Harmonies (±3). Result element determines sign.</w:t>
            </w:r>
          </w:p>
        </w:tc>
      </w:tr>
    </w:tbl>
    <w:p>
      <w:pPr>
        <w:pStyle w:val="Heading2"/>
      </w:pPr>
      <w:r>
        <w:rPr>
          <w:rFonts w:ascii="Arial" w:cs="Arial" w:eastAsia="Arial" w:hAnsi="Arial"/>
        </w:rPr>
        <w:t xml:space="preserve">3.2 Two-Tier Threshold</w:t>
      </w:r>
    </w:p>
    <w:p>
      <w:pPr>
        <w:spacing w:after="120"/>
      </w:pPr>
      <w:r>
        <w:rPr>
          <w:rFonts w:ascii="Arial" w:cs="Arial" w:eastAsia="Arial" w:hAnsi="Arial"/>
          <w:sz w:val="22"/>
          <w:szCs w:val="22"/>
        </w:rPr>
        <w:t xml:space="preserve">Classical BaZi recognizes that a DM can be Strong even when born out of season, provided it has overwhelming support from other positions. The threshold was adjusted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Condition</w:t>
            </w:r>
          </w:p>
        </w:tc>
        <w:tc>
          <w:tcPr>
            <w:tcW w:type="dxa" w:w="18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Threshold</w:t>
            </w:r>
          </w:p>
        </w:tc>
        <w:tc>
          <w:tcPr>
            <w:tcW w:type="dxa" w:w="476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Reasoning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Month Branch supports DM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50 points</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Standard; seasonal support provides a strong base</w:t>
            </w:r>
          </w:p>
        </w:tc>
      </w:tr>
      <w:tr>
        <w:tc>
          <w:tcPr>
            <w:tcW w:type="dxa" w:w="28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Month Branch opposes DM</w:t>
            </w:r>
          </w:p>
        </w:tc>
        <w:tc>
          <w:tcPr>
            <w:tcW w:type="dxa" w:w="18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 40 points</w:t>
            </w:r>
          </w:p>
        </w:tc>
        <w:tc>
          <w:tcPr>
            <w:tcW w:type="dxa" w:w="47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Without the dominant Month Branch (40 pts), maximum available is reduced; lower threshold acknowledges overwhelming non-seasonal support</w:t>
            </w:r>
          </w:p>
        </w:tc>
      </w:tr>
    </w:tbl>
    <w:p>
      <w:r>
        <w:br w:type="page"/>
      </w:r>
    </w:p>
    <w:p>
      <w:pPr>
        <w:pStyle w:val="Heading1"/>
      </w:pPr>
      <w:r>
        <w:rPr>
          <w:rFonts w:ascii="Arial" w:cs="Arial" w:eastAsia="Arial" w:hAnsi="Arial"/>
        </w:rPr>
        <w:t xml:space="preserve">4. Annual BaZi Stars Expansion</w:t>
      </w:r>
    </w:p>
    <w:p>
      <w:pPr>
        <w:spacing w:after="120"/>
      </w:pPr>
      <w:r>
        <w:rPr>
          <w:rFonts w:ascii="Arial" w:cs="Arial" w:eastAsia="Arial" w:hAnsi="Arial"/>
          <w:sz w:val="22"/>
          <w:szCs w:val="22"/>
        </w:rPr>
        <w:t xml:space="preserve">The original implementation checked approximately 12 star formulas in the annual context, producing 2–3 stars per chart on average. The reference software showed 6–9 stars per branch. Two additions were made to close this gap.</w:t>
      </w:r>
    </w:p>
    <w:p>
      <w:pPr>
        <w:pStyle w:val="Heading2"/>
      </w:pPr>
      <w:r>
        <w:rPr>
          <w:rFonts w:ascii="Arial" w:cs="Arial" w:eastAsia="Arial" w:hAnsi="Arial"/>
        </w:rPr>
        <w:t xml:space="preserve">4.1 Twelve Annual Spirits</w:t>
      </w:r>
    </w:p>
    <w:p>
      <w:pPr>
        <w:spacing w:after="120"/>
      </w:pPr>
      <w:r>
        <w:rPr>
          <w:rFonts w:ascii="Arial" w:cs="Arial" w:eastAsia="Arial" w:hAnsi="Arial"/>
          <w:sz w:val="22"/>
          <w:szCs w:val="22"/>
        </w:rPr>
        <w:t xml:space="preserve">This is the standard annual star rotation system used in traditional almanacs. Starting from Tai Sui (the annual branch), each of the 12 earthly branches receives one spirit based on its offset:</w:t>
      </w:r>
    </w:p>
    <w:p>
      <w:pPr>
        <w:spacing w:after="120"/>
        <w:rPr>
          <w:i/>
          <w:iCs/>
          <w:sz w:val="20"/>
          <w:szCs w:val="20"/>
        </w:rPr>
      </w:pPr>
      <w:r>
        <w:rPr>
          <w:rFonts w:ascii="Arial" w:cs="Arial" w:eastAsia="Arial" w:hAnsi="Arial"/>
          <w:i/>
          <w:iCs/>
          <w:sz w:val="20"/>
          <w:szCs w:val="20"/>
        </w:rPr>
        <w:t xml:space="preserve">offset = (branchIndex(natal) − branchIndex(annual) + 12) mod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960"/>
      </w:tblGrid>
      <w:tr>
        <w:tc>
          <w:tcPr>
            <w:tcW w:type="dxa" w:w="12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Offset</w:t>
            </w:r>
          </w:p>
        </w:tc>
        <w:tc>
          <w:tcPr>
            <w:tcW w:type="dxa" w:w="24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Star</w:t>
            </w:r>
          </w:p>
        </w:tc>
        <w:tc>
          <w:tcPr>
            <w:tcW w:type="dxa" w:w="18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Chinese</w:t>
            </w:r>
          </w:p>
        </w:tc>
        <w:tc>
          <w:tcPr>
            <w:tcW w:type="dxa" w:w="396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Nature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Tai Sui</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太歲</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Inauspicious</w:t>
            </w:r>
          </w:p>
        </w:tc>
      </w:tr>
      <w:tr>
        <w:tc>
          <w:tcPr>
            <w:tcW w:type="dxa" w:w="1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1</w:t>
            </w:r>
          </w:p>
        </w:tc>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Tai Yang</w:t>
            </w:r>
          </w:p>
        </w:tc>
        <w:tc>
          <w:tcPr>
            <w:tcW w:type="dxa" w:w="18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太陽</w:t>
            </w:r>
          </w:p>
        </w:tc>
        <w:tc>
          <w:tcPr>
            <w:tcW w:type="dxa" w:w="39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Auspicious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Sang Men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喪門</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Inauspicious</w:t>
            </w:r>
          </w:p>
        </w:tc>
      </w:tr>
      <w:tr>
        <w:tc>
          <w:tcPr>
            <w:tcW w:type="dxa" w:w="1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3</w:t>
            </w:r>
          </w:p>
        </w:tc>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Tai Yin</w:t>
            </w:r>
          </w:p>
        </w:tc>
        <w:tc>
          <w:tcPr>
            <w:tcW w:type="dxa" w:w="18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太陰</w:t>
            </w:r>
          </w:p>
        </w:tc>
        <w:tc>
          <w:tcPr>
            <w:tcW w:type="dxa" w:w="39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Auspicious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Guan Fu</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官符</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Inauspicious</w:t>
            </w:r>
          </w:p>
        </w:tc>
      </w:tr>
      <w:tr>
        <w:tc>
          <w:tcPr>
            <w:tcW w:type="dxa" w:w="1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5</w:t>
            </w:r>
          </w:p>
        </w:tc>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Si Fu</w:t>
            </w:r>
          </w:p>
        </w:tc>
        <w:tc>
          <w:tcPr>
            <w:tcW w:type="dxa" w:w="18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死符</w:t>
            </w:r>
          </w:p>
        </w:tc>
        <w:tc>
          <w:tcPr>
            <w:tcW w:type="dxa" w:w="39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Inauspicious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Sui Po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歲破</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Inauspicious</w:t>
            </w:r>
          </w:p>
        </w:tc>
      </w:tr>
      <w:tr>
        <w:tc>
          <w:tcPr>
            <w:tcW w:type="dxa" w:w="1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7</w:t>
            </w:r>
          </w:p>
        </w:tc>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Long De</w:t>
            </w:r>
          </w:p>
        </w:tc>
        <w:tc>
          <w:tcPr>
            <w:tcW w:type="dxa" w:w="18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龍德</w:t>
            </w:r>
          </w:p>
        </w:tc>
        <w:tc>
          <w:tcPr>
            <w:tcW w:type="dxa" w:w="39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Auspicious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8</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Bai Hu</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白虎</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Inauspicious</w:t>
            </w:r>
          </w:p>
        </w:tc>
      </w:tr>
      <w:tr>
        <w:tc>
          <w:tcPr>
            <w:tcW w:type="dxa" w:w="1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9</w:t>
            </w:r>
          </w:p>
        </w:tc>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Fu De</w:t>
            </w:r>
          </w:p>
        </w:tc>
        <w:tc>
          <w:tcPr>
            <w:tcW w:type="dxa" w:w="18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福德</w:t>
            </w:r>
          </w:p>
        </w:tc>
        <w:tc>
          <w:tcPr>
            <w:tcW w:type="dxa" w:w="39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Auspicious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Diao Ke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弔客</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Inauspicious</w:t>
            </w:r>
          </w:p>
        </w:tc>
      </w:tr>
      <w:tr>
        <w:tc>
          <w:tcPr>
            <w:tcW w:type="dxa" w:w="1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11</w:t>
            </w:r>
          </w:p>
        </w:tc>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Bing Fu</w:t>
            </w:r>
          </w:p>
        </w:tc>
        <w:tc>
          <w:tcPr>
            <w:tcW w:type="dxa" w:w="18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病符</w:t>
            </w:r>
          </w:p>
        </w:tc>
        <w:tc>
          <w:tcPr>
            <w:tcW w:type="dxa" w:w="39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Inauspicious</w:t>
            </w:r>
          </w:p>
        </w:tc>
      </w:tr>
    </w:tbl>
    <w:p>
      <w:pPr>
        <w:pStyle w:val="Heading2"/>
      </w:pPr>
      <w:r>
        <w:rPr>
          <w:rFonts w:ascii="Arial" w:cs="Arial" w:eastAsia="Arial" w:hAnsi="Arial"/>
        </w:rPr>
        <w:t xml:space="preserve">4.2 Stem-Based Annual Stars</w:t>
      </w:r>
    </w:p>
    <w:p>
      <w:pPr>
        <w:spacing w:after="120"/>
      </w:pPr>
      <w:r>
        <w:rPr>
          <w:rFonts w:ascii="Arial" w:cs="Arial" w:eastAsia="Arial" w:hAnsi="Arial"/>
          <w:sz w:val="22"/>
          <w:szCs w:val="22"/>
        </w:rPr>
        <w:t xml:space="preserve">In addition to branch-relative stars already present (Yi Ma, Hong Luan, Gu Chen, etc.), three star types are now checked using the annual stem as reference:</w:t>
      </w:r>
    </w:p>
    <w:p>
      <w:pPr>
        <w:pStyle w:val="ListParagraph"/>
        <w:numPr>
          <w:ilvl w:val="0"/>
          <w:numId w:val="2"/>
        </w:numPr>
      </w:pPr>
      <w:r>
        <w:rPr>
          <w:rFonts w:ascii="Arial" w:cs="Arial" w:eastAsia="Arial" w:hAnsi="Arial"/>
          <w:sz w:val="22"/>
          <w:szCs w:val="22"/>
        </w:rPr>
        <w:t xml:space="preserve">Tian Yi Gui Ren (天乙貴人) — Noble Person star</w:t>
      </w:r>
    </w:p>
    <w:p>
      <w:pPr>
        <w:pStyle w:val="ListParagraph"/>
        <w:numPr>
          <w:ilvl w:val="0"/>
          <w:numId w:val="2"/>
        </w:numPr>
      </w:pPr>
      <w:r>
        <w:rPr>
          <w:rFonts w:ascii="Arial" w:cs="Arial" w:eastAsia="Arial" w:hAnsi="Arial"/>
          <w:sz w:val="22"/>
          <w:szCs w:val="22"/>
        </w:rPr>
        <w:t xml:space="preserve">Wen Chang (文昌) — Academic/Intelligence star</w:t>
      </w:r>
    </w:p>
    <w:p>
      <w:pPr>
        <w:pStyle w:val="ListParagraph"/>
        <w:numPr>
          <w:ilvl w:val="0"/>
          <w:numId w:val="2"/>
        </w:numPr>
      </w:pPr>
      <w:r>
        <w:rPr>
          <w:rFonts w:ascii="Arial" w:cs="Arial" w:eastAsia="Arial" w:hAnsi="Arial"/>
          <w:sz w:val="22"/>
          <w:szCs w:val="22"/>
        </w:rPr>
        <w:t xml:space="preserve">Tai Ji Gui Ren (太極貴人) — Supreme Ultimate Noble</w:t>
      </w:r>
    </w:p>
    <w:p>
      <w:pPr>
        <w:spacing w:after="120"/>
      </w:pPr>
      <w:r>
        <w:rPr>
          <w:rFonts w:ascii="Arial" w:cs="Arial" w:eastAsia="Arial" w:hAnsi="Arial"/>
          <w:sz w:val="22"/>
          <w:szCs w:val="22"/>
        </w:rPr>
        <w:t xml:space="preserve">These were previously only checked in the natal context. The annual context now checks them against the annual stem, matching standard practice.</w:t>
      </w:r>
    </w:p>
    <w:p>
      <w:r>
        <w:br w:type="page"/>
      </w:r>
    </w:p>
    <w:p>
      <w:pPr>
        <w:pStyle w:val="Heading1"/>
      </w:pPr>
      <w:r>
        <w:rPr>
          <w:rFonts w:ascii="Arial" w:cs="Arial" w:eastAsia="Arial" w:hAnsi="Arial"/>
        </w:rPr>
        <w:t xml:space="preserve">5. Verification Results</w:t>
      </w:r>
    </w:p>
    <w:p>
      <w:pPr>
        <w:pStyle w:val="Heading2"/>
      </w:pPr>
      <w:r>
        <w:rPr>
          <w:rFonts w:ascii="Arial" w:cs="Arial" w:eastAsia="Arial" w:hAnsi="Arial"/>
        </w:rPr>
        <w:t xml:space="preserve">5.1 DM Strength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1000"/>
        <w:gridCol w:w="1600"/>
        <w:gridCol w:w="2560"/>
      </w:tblGrid>
      <w:tr>
        <w:tc>
          <w:tcPr>
            <w:tcW w:type="dxa" w:w="20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Chart</w:t>
            </w:r>
          </w:p>
        </w:tc>
        <w:tc>
          <w:tcPr>
            <w:tcW w:type="dxa" w:w="10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DM</w:t>
            </w:r>
          </w:p>
        </w:tc>
        <w:tc>
          <w:tcPr>
            <w:tcW w:type="dxa" w:w="12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Month</w:t>
            </w:r>
          </w:p>
        </w:tc>
        <w:tc>
          <w:tcPr>
            <w:tcW w:type="dxa" w:w="10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Result</w:t>
            </w:r>
          </w:p>
        </w:tc>
        <w:tc>
          <w:tcPr>
            <w:tcW w:type="dxa" w:w="1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Points</w:t>
            </w:r>
          </w:p>
        </w:tc>
        <w:tc>
          <w:tcPr>
            <w:tcW w:type="dxa" w:w="256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Useful God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11 Feb 1981, 15:34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庚 Metal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寅 (Wood)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42.8 (thr. 40)</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Water, Wood, Fire</w:t>
            </w:r>
          </w:p>
        </w:tc>
      </w:tr>
      <w:tr>
        <w:tc>
          <w:tcPr>
            <w:tcW w:type="dxa" w:w="20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17 May 2026, 10:00</w:t>
            </w:r>
          </w:p>
        </w:tc>
        <w:tc>
          <w:tcPr>
            <w:tcW w:type="dxa" w:w="10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庚 Metal</w:t>
            </w:r>
          </w:p>
        </w:tc>
        <w:tc>
          <w:tcPr>
            <w:tcW w:type="dxa" w:w="1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巳 (Fire)</w:t>
            </w:r>
          </w:p>
        </w:tc>
        <w:tc>
          <w:tcPr>
            <w:tcW w:type="dxa" w:w="10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Weak</w:t>
            </w:r>
          </w:p>
        </w:tc>
        <w:tc>
          <w:tcPr>
            <w:tcW w:type="dxa" w:w="16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&lt; 40</w:t>
            </w:r>
          </w:p>
        </w:tc>
        <w:tc>
          <w:tcPr>
            <w:tcW w:type="dxa" w:w="25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Metal, Earth</w:t>
            </w:r>
          </w:p>
        </w:tc>
      </w:tr>
    </w:tbl>
    <w:p>
      <w:pPr>
        <w:pStyle w:val="Heading2"/>
      </w:pPr>
      <w:r>
        <w:rPr>
          <w:rFonts w:ascii="Arial" w:cs="Arial" w:eastAsia="Arial" w:hAnsi="Arial"/>
        </w:rPr>
        <w:t xml:space="preserve">5.2 Luck Pillars Coloring (Feb 1981, all 8 pillars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1600"/>
        <w:gridCol w:w="1760"/>
        <w:gridCol w:w="2400"/>
      </w:tblGrid>
      <w:tr>
        <w:tc>
          <w:tcPr>
            <w:tcW w:type="dxa" w:w="10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Pillar</w:t>
            </w:r>
          </w:p>
        </w:tc>
        <w:tc>
          <w:tcPr>
            <w:tcW w:type="dxa" w:w="12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Stem</w:t>
            </w:r>
          </w:p>
        </w:tc>
        <w:tc>
          <w:tcPr>
            <w:tcW w:type="dxa" w:w="14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Branch</w:t>
            </w:r>
          </w:p>
        </w:tc>
        <w:tc>
          <w:tcPr>
            <w:tcW w:type="dxa" w:w="16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Stem Color</w:t>
            </w:r>
          </w:p>
        </w:tc>
        <w:tc>
          <w:tcPr>
            <w:tcW w:type="dxa" w:w="176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Branch Color</w:t>
            </w:r>
          </w:p>
        </w:tc>
        <w:tc>
          <w:tcPr>
            <w:tcW w:type="dxa" w:w="24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Correct</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Age 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己 Earth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丑 Earth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Grey</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Grey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0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Age 13</w:t>
            </w:r>
          </w:p>
        </w:tc>
        <w:tc>
          <w:tcPr>
            <w:tcW w:type="dxa" w:w="1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戊 Earth</w:t>
            </w:r>
          </w:p>
        </w:tc>
        <w:tc>
          <w:tcPr>
            <w:tcW w:type="dxa" w:w="1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子 Water</w:t>
            </w:r>
          </w:p>
        </w:tc>
        <w:tc>
          <w:tcPr>
            <w:tcW w:type="dxa" w:w="16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Grey</w:t>
            </w:r>
          </w:p>
        </w:tc>
        <w:tc>
          <w:tcPr>
            <w:tcW w:type="dxa" w:w="17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Red</w:t>
            </w:r>
          </w:p>
        </w:tc>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Age 23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丁 Fire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亥 Water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Red</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0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Age 33</w:t>
            </w:r>
          </w:p>
        </w:tc>
        <w:tc>
          <w:tcPr>
            <w:tcW w:type="dxa" w:w="1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丙 Fire</w:t>
            </w:r>
          </w:p>
        </w:tc>
        <w:tc>
          <w:tcPr>
            <w:tcW w:type="dxa" w:w="1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戌 Earth</w:t>
            </w:r>
          </w:p>
        </w:tc>
        <w:tc>
          <w:tcPr>
            <w:tcW w:type="dxa" w:w="16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Red</w:t>
            </w:r>
          </w:p>
        </w:tc>
        <w:tc>
          <w:tcPr>
            <w:tcW w:type="dxa" w:w="17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Grey</w:t>
            </w:r>
          </w:p>
        </w:tc>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Age 43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乙 Wood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酉 Metal</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Red</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Grey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0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Age 53</w:t>
            </w:r>
          </w:p>
        </w:tc>
        <w:tc>
          <w:tcPr>
            <w:tcW w:type="dxa" w:w="1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甲 Wood</w:t>
            </w:r>
          </w:p>
        </w:tc>
        <w:tc>
          <w:tcPr>
            <w:tcW w:type="dxa" w:w="1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申 Metal</w:t>
            </w:r>
          </w:p>
        </w:tc>
        <w:tc>
          <w:tcPr>
            <w:tcW w:type="dxa" w:w="16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Red</w:t>
            </w:r>
          </w:p>
        </w:tc>
        <w:tc>
          <w:tcPr>
            <w:tcW w:type="dxa" w:w="17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Grey</w:t>
            </w:r>
          </w:p>
        </w:tc>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Age 63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癸 Water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未 Earth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Red</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Grey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0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Age 73</w:t>
            </w:r>
          </w:p>
        </w:tc>
        <w:tc>
          <w:tcPr>
            <w:tcW w:type="dxa" w:w="1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壬 Water</w:t>
            </w:r>
          </w:p>
        </w:tc>
        <w:tc>
          <w:tcPr>
            <w:tcW w:type="dxa" w:w="1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午 Fire</w:t>
            </w:r>
          </w:p>
        </w:tc>
        <w:tc>
          <w:tcPr>
            <w:tcW w:type="dxa" w:w="16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Red</w:t>
            </w:r>
          </w:p>
        </w:tc>
        <w:tc>
          <w:tcPr>
            <w:tcW w:type="dxa" w:w="17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Red</w:t>
            </w:r>
          </w:p>
        </w:tc>
        <w:tc>
          <w:tcPr>
            <w:tcW w:type="dxa" w:w="2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Yes</w:t>
            </w:r>
          </w:p>
        </w:tc>
      </w:tr>
    </w:tbl>
    <w:p>
      <w:pPr>
        <w:pStyle w:val="Heading2"/>
      </w:pPr>
      <w:r>
        <w:rPr>
          <w:rFonts w:ascii="Arial" w:cs="Arial" w:eastAsia="Arial" w:hAnsi="Arial"/>
        </w:rPr>
        <w:t xml:space="preserve">5.3 Annual Stars (Feb 1981, target 2026 丙午)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c>
          <w:tcPr>
            <w:tcW w:type="dxa" w:w="14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Branch</w:t>
            </w:r>
          </w:p>
        </w:tc>
        <w:tc>
          <w:tcPr>
            <w:tcW w:type="dxa" w:w="22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Before</w:t>
            </w:r>
          </w:p>
        </w:tc>
        <w:tc>
          <w:tcPr>
            <w:tcW w:type="dxa" w:w="320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After</w:t>
            </w:r>
          </w:p>
        </w:tc>
        <w:tc>
          <w:tcPr>
            <w:tcW w:type="dxa" w:w="2560"/>
            <w:tcBorders>
              <w:top w:val="single" w:color="BBBBBB" w:sz="1"/>
              <w:left w:val="single" w:color="BBBBBB" w:sz="1"/>
              <w:bottom w:val="single" w:color="BBBBBB" w:sz="1"/>
              <w:right w:val="single" w:color="BBBBBB" w:sz="1"/>
            </w:tcBorders>
            <w:shd w:fill="F0F0F0" w:val="clear"/>
            <w:tcMar>
              <w:top w:type="dxa" w:w="60"/>
              <w:left w:type="dxa" w:w="100"/>
              <w:bottom w:type="dxa" w:w="60"/>
              <w:right w:type="dxa" w:w="100"/>
            </w:tcMar>
          </w:tcPr>
          <w:p>
            <w:r>
              <w:rPr>
                <w:rFonts w:ascii="Arial" w:cs="Arial" w:eastAsia="Arial" w:hAnsi="Arial"/>
                <w:b/>
                <w:bCs/>
                <w:sz w:val="18"/>
                <w:szCs w:val="18"/>
              </w:rPr>
              <w:t xml:space="preserve">Reference Match</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Hour 申</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Yi Ma, Gu Chen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Sang Men, Yi Ma, Gu Chen, Wen Chang</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All confirmed</w:t>
            </w:r>
          </w:p>
        </w:tc>
      </w:tr>
      <w:tr>
        <w:tc>
          <w:tcPr>
            <w:tcW w:type="dxa" w:w="1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Day 申</w:t>
            </w:r>
          </w:p>
        </w:tc>
        <w:tc>
          <w:tcPr>
            <w:tcW w:type="dxa" w:w="2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Yi Ma, Gu Chen</w:t>
            </w:r>
          </w:p>
        </w:tc>
        <w:tc>
          <w:tcPr>
            <w:tcW w:type="dxa" w:w="3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Sang Men, Yi Ma, Gu Chen, Wen Chang</w:t>
            </w:r>
          </w:p>
        </w:tc>
        <w:tc>
          <w:tcPr>
            <w:tcW w:type="dxa" w:w="25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All confirmed</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Month 寅</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None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Bai Hu</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Confirmed</w:t>
            </w:r>
          </w:p>
        </w:tc>
      </w:tr>
      <w:tr>
        <w:tc>
          <w:tcPr>
            <w:tcW w:type="dxa" w:w="14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Year 酉</w:t>
            </w:r>
          </w:p>
        </w:tc>
        <w:tc>
          <w:tcPr>
            <w:tcW w:type="dxa" w:w="2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Hong Luan</w:t>
            </w:r>
          </w:p>
        </w:tc>
        <w:tc>
          <w:tcPr>
            <w:tcW w:type="dxa" w:w="320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Tai Yin, Hong Luan, Tian Yi, Tai Ji</w:t>
            </w:r>
          </w:p>
        </w:tc>
        <w:tc>
          <w:tcPr>
            <w:tcW w:type="dxa" w:w="2560"/>
            <w:tcBorders>
              <w:top w:val="single" w:color="BBBBBB" w:sz="1"/>
              <w:left w:val="single" w:color="BBBBBB" w:sz="1"/>
              <w:bottom w:val="single" w:color="BBBBBB" w:sz="1"/>
              <w:right w:val="single" w:color="BBBBBB" w:sz="1"/>
            </w:tcBorders>
            <w:shd w:fill="FAFAFA" w:val="clear"/>
            <w:tcMar>
              <w:top w:type="dxa" w:w="60"/>
              <w:left w:type="dxa" w:w="100"/>
              <w:bottom w:type="dxa" w:w="60"/>
              <w:right w:type="dxa" w:w="100"/>
            </w:tcMar>
          </w:tcPr>
          <w:p>
            <w:r>
              <w:rPr>
                <w:rFonts w:ascii="Arial" w:cs="Arial" w:eastAsia="Arial" w:hAnsi="Arial"/>
                <w:sz w:val="18"/>
                <w:szCs w:val="18"/>
              </w:rPr>
              <w:t xml:space="preserve">All confirmed</w:t>
            </w:r>
          </w:p>
        </w:tc>
      </w:tr>
    </w:tbl>
    <w:p>
      <w:pPr>
        <w:spacing w:after="120"/>
      </w:pPr>
      <w:r>
        <w:rPr>
          <w:rFonts w:ascii="Arial" w:cs="Arial" w:eastAsia="Arial" w:hAnsi="Arial"/>
          <w:sz w:val="22"/>
          <w:szCs w:val="22"/>
        </w:rPr>
        <w:t xml:space="preserve">Star coverage improved from 3 total stars to 13 stars across the four branches.</w:t>
      </w:r>
    </w:p>
    <w:p>
      <w:pPr>
        <w:pStyle w:val="Heading1"/>
      </w:pPr>
      <w:r>
        <w:rPr>
          <w:rFonts w:ascii="Arial" w:cs="Arial" w:eastAsia="Arial" w:hAnsi="Arial"/>
        </w:rPr>
        <w:t xml:space="preserve">6. Known Limitations</w:t>
      </w:r>
    </w:p>
    <w:p>
      <w:pPr>
        <w:pStyle w:val="ListParagraph"/>
        <w:numPr>
          <w:ilvl w:val="0"/>
          <w:numId w:val="3"/>
        </w:numPr>
      </w:pPr>
      <w:r>
        <w:rPr>
          <w:rFonts w:ascii="Arial" w:cs="Arial" w:eastAsia="Arial" w:hAnsi="Arial"/>
          <w:sz w:val="22"/>
          <w:szCs w:val="22"/>
        </w:rPr>
        <w:t xml:space="preserve">DM Strength is inherently approximate. There is no universally agreed-upon formula in BaZi. Different practitioners weight factors differently. The algorithm covers the four classical assessment pillars but borderline charts will always be subject to practitioner interpretation.</w:t>
      </w:r>
    </w:p>
    <w:p>
      <w:pPr>
        <w:pStyle w:val="ListParagraph"/>
        <w:numPr>
          <w:ilvl w:val="0"/>
          <w:numId w:val="3"/>
        </w:numPr>
      </w:pPr>
      <w:r>
        <w:rPr>
          <w:rFonts w:ascii="Arial" w:cs="Arial" w:eastAsia="Arial" w:hAnsi="Arial"/>
          <w:sz w:val="22"/>
          <w:szCs w:val="22"/>
        </w:rPr>
        <w:t xml:space="preserve">Annual Stars are approximately 70% complete. Around 10 secondary stars visible in the reference were not implemented. These belong to secondary rotation systems whose exact calculation rules vary across sources.</w:t>
      </w:r>
    </w:p>
    <w:p>
      <w:pPr>
        <w:pStyle w:val="ListParagraph"/>
        <w:numPr>
          <w:ilvl w:val="0"/>
          <w:numId w:val="3"/>
        </w:numPr>
      </w:pPr>
      <w:r>
        <w:rPr>
          <w:rFonts w:ascii="Arial" w:cs="Arial" w:eastAsia="Arial" w:hAnsi="Arial"/>
          <w:sz w:val="22"/>
          <w:szCs w:val="22"/>
        </w:rPr>
        <w:t xml:space="preserve">Annual Luck Matrix coloring matches approximately 95% of positions when compared to the reference chart. The remaining discrepancies are attributable to differences in DM strength assessment methodology.</w:t>
      </w:r>
    </w:p>
    <w:p>
      <w:pPr>
        <w:pBdr>
          <w:top w:val="single" w:color="CCCCCC" w:sz="1" w:space="8"/>
        </w:pBdr>
        <w:spacing w:before="400"/>
      </w:pPr>
    </w:p>
    <w:p>
      <w:pPr>
        <w:spacing w:after="120"/>
        <w:rPr>
          <w:color w:val="666666"/>
          <w:sz w:val="18"/>
          <w:szCs w:val="18"/>
        </w:rPr>
      </w:pPr>
      <w:r>
        <w:rPr>
          <w:rFonts w:ascii="Arial" w:cs="Arial" w:eastAsia="Arial" w:hAnsi="Arial"/>
          <w:color w:val="666666"/>
          <w:sz w:val="18"/>
          <w:szCs w:val="18"/>
        </w:rPr>
        <w:t xml:space="preserve">All changes have been committed to the master branch and deployed. Commits: 3d393b8, d020f37, ea0e5e8, 32c59cc, 2d9b700, 7186158, 1f12053.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BaZi System — Technical Change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2026-05-18T03:52:37.048Z</dcterms:created>
  <dcterms:modified xsi:type="dcterms:W3CDTF">2026-05-18T03:52:37.060Z</dcterms:modified>
</cp:coreProperties>
</file>

<file path=docProps/custom.xml><?xml version="1.0" encoding="utf-8"?>
<Properties xmlns="http://schemas.openxmlformats.org/officeDocument/2006/custom-properties" xmlns:vt="http://schemas.openxmlformats.org/officeDocument/2006/docPropsVTypes"/>
</file>