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0"/>
      </w:pPr>
      <w:r>
        <w:rPr>
          <w:rFonts w:ascii="Arial" w:hAnsi="Arial" w:cs="Arial"/>
          <w:sz w:val="48"/>
          <w:sz-cs w:val="48"/>
          <w:b/>
          <w:spacing w:val="0"/>
          <w:color w:val="223F6F"/>
        </w:rPr>
        <w:t xml:space="preserve">SLA PROSPECTS AND PROCEDURE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3685DA"/>
        </w:rPr>
        <w:t xml:space="preserve">1. CLIENT DETAILS</w:t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Registered name of the Client (as it appears on CAC documents):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ELVARA SKINLANE LIMITED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Incorporation documents of the Client: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Certificate of Incorporation (CAC 2.4, CAC 7)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What Business does the Client do?: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Beauty, Skincare and Cosmetics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Who will sign the agreement on behalf of the Client, and are they an authorized signatory?: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Jennifer Chinazom Kumar-Choudhary (Yes, Authorized Signatory)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Company's official address: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Suite A7 DANSARARI PLAZA, NO 5 ZIQUINCHOR STREET, WUSE ZONE 4, ABUJA FCT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Company's official email: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elvaraskinlane@gmail.com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Full name of contact person: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JENNIFER CHINAZOM KUMAR-CHOUDHARY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Email Address (Contact person):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jenny90865@yahoo.com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Phone Number (Contact person):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07067615908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3685DA"/>
        </w:rPr>
        <w:t xml:space="preserve">2. SCOPE OF SERVICES</w:t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What specific logistics services are we providing (e.g., pickup and last mile delivery, corporate, ecommerce, customs clearance, warehousing)?: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Pickup and delivery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Will the Client require integration into our API?: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Geographical coverage (e.g., within Lagos, nationwide, or International Shipments):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Nationwide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Expected shipment volumes or delivery frequency: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Daily pickups (approx. 50-100 orders per month)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Any special handling requirements (fragile, temperature-controlled, high-value, glass)?: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Fragile (Glass containers) and Temperature-sensitive (Skincare products, avoid extreme heat)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3685DA"/>
        </w:rPr>
        <w:t xml:space="preserve">3. FEES &amp; PAYMENT TERMS</w:t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Have the service rates been agreed and approved by the appropriate authority?: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Approved rate and proof of approval attached: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Payment cycle (e.g., weekly, biweekly, monthly):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Monthly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Client informed about payment policy (14 days + 5-day dispute window)?: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Will payment be made in advance or after service delivery?: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Advance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After Delivery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Has discount been granted and requisite approval obtained?: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Client informed that no penalties, deductions, or set-offs allowed?: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3685DA"/>
        </w:rPr>
        <w:t xml:space="preserve">4. OPERATIONAL TERMS</w:t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Pickup and delivery timelines expected by the Client: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Same-day or Next-day pickup; 1-3 working days delivery nationwide.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Client informed of our insurance coverage?: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Any special performance metrics or SLAs attached to the service?: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Standard SLA applies (No special metrics).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3685DA"/>
        </w:rPr>
        <w:t xml:space="preserve">5. LEGAL &amp; COMPLIANCE</w:t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Which law governs the agreement (should be Nigerian law)?: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Nigerian Law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>
        <w:spacing w:after="300"/>
      </w:pPr>
      <w:r>
        <w:rPr>
          <w:rFonts w:ascii="Arial" w:hAnsi="Arial" w:cs="Arial"/>
          <w:sz w:val="30"/>
          <w:sz-cs w:val="30"/>
          <w:spacing w:val="0"/>
          <w:color w:val="3A4355"/>
        </w:rPr>
        <w:t xml:space="preserve">Does the Client's concern include confidentiality or data protection issues (NDPR/UK GDPR)?: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b/>
          <w:spacing w:val="0"/>
          <w:color w:val="141821"/>
        </w:rPr>
        <w:t xml:space="preserve">☑</w:t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 Yes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</w:r>
      <w:r>
        <w:rPr>
          <w:rFonts w:ascii="Arial" w:hAnsi="Arial" w:cs="Arial"/>
          <w:sz w:val="36"/>
          <w:sz-cs w:val="36"/>
          <w:spacing w:val="0"/>
          <w:color w:val="141821"/>
        </w:rPr>
        <w:t xml:space="preserve">☐</w:t>
      </w:r>
      <w:r>
        <w:rPr>
          <w:rFonts w:ascii="Arial" w:hAnsi="Arial" w:cs="Arial"/>
          <w:sz w:val="30"/>
          <w:sz-cs w:val="30"/>
          <w:spacing w:val="0"/>
          <w:color w:val="141821"/>
        </w:rPr>
        <w:t xml:space="preserve"> No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> 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141821"/>
        </w:rPr>
        <w:t xml:space="preserve">(NDPR compliance required for customer data)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