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ABBC" w14:textId="77777777" w:rsidR="00AC7FAD" w:rsidRPr="00FC2F7B" w:rsidRDefault="00AC7FAD" w:rsidP="00AC7FAD">
      <w:pPr>
        <w:pStyle w:val="Heading3"/>
        <w:rPr>
          <w:rFonts w:cs="Times New Roman"/>
          <w:color w:val="000000" w:themeColor="text1"/>
          <w:sz w:val="24"/>
          <w:szCs w:val="24"/>
          <w:lang w:val="fr-FR"/>
        </w:rPr>
      </w:pPr>
      <w:bookmarkStart w:id="0" w:name="_Toc369511151"/>
      <w:r w:rsidRPr="00FC2F7B">
        <w:rPr>
          <w:rFonts w:cs="Times New Roman"/>
          <w:color w:val="000000" w:themeColor="text1"/>
          <w:sz w:val="24"/>
          <w:szCs w:val="24"/>
          <w:lang w:val="fr-FR"/>
        </w:rPr>
        <w:t xml:space="preserve">COURSE TITLE </w:t>
      </w:r>
      <w:r w:rsidRPr="00FC2F7B">
        <w:rPr>
          <w:rFonts w:cs="Times New Roman"/>
          <w:color w:val="000000" w:themeColor="text1"/>
          <w:sz w:val="24"/>
          <w:szCs w:val="24"/>
          <w:lang w:val="fr-FR"/>
        </w:rPr>
        <w:tab/>
        <w:t>E-COMMERCE</w:t>
      </w:r>
      <w:bookmarkEnd w:id="0"/>
    </w:p>
    <w:p w14:paraId="29652E21" w14:textId="256A7B19" w:rsidR="00AC7FAD" w:rsidRPr="00FC2F7B" w:rsidRDefault="00AC7FAD" w:rsidP="00AC7FAD">
      <w:pPr>
        <w:tabs>
          <w:tab w:val="left" w:pos="2163"/>
        </w:tabs>
        <w:spacing w:before="120"/>
        <w:jc w:val="both"/>
        <w:rPr>
          <w:b/>
          <w:color w:val="000000" w:themeColor="text1"/>
          <w:lang w:val="fr-FR"/>
        </w:rPr>
      </w:pPr>
      <w:r w:rsidRPr="00FC2F7B">
        <w:rPr>
          <w:b/>
          <w:color w:val="000000" w:themeColor="text1"/>
          <w:lang w:val="fr-FR"/>
        </w:rPr>
        <w:t xml:space="preserve">Course Code </w:t>
      </w:r>
      <w:r w:rsidRPr="00FC2F7B">
        <w:rPr>
          <w:b/>
          <w:color w:val="000000" w:themeColor="text1"/>
          <w:lang w:val="fr-FR"/>
        </w:rPr>
        <w:tab/>
      </w:r>
      <w:r w:rsidRPr="00FC2F7B">
        <w:rPr>
          <w:b/>
          <w:color w:val="000000" w:themeColor="text1"/>
          <w:lang w:val="fr-FR"/>
        </w:rPr>
        <w:t>SCO 311</w:t>
      </w:r>
    </w:p>
    <w:p w14:paraId="29A771DF" w14:textId="77777777" w:rsidR="00AC7FAD" w:rsidRPr="00FC2F7B" w:rsidRDefault="00AC7FAD" w:rsidP="00AC7FAD">
      <w:pPr>
        <w:tabs>
          <w:tab w:val="left" w:pos="2163"/>
        </w:tabs>
        <w:spacing w:before="120"/>
        <w:jc w:val="both"/>
        <w:rPr>
          <w:b/>
          <w:color w:val="000000" w:themeColor="text1"/>
        </w:rPr>
      </w:pPr>
      <w:r w:rsidRPr="00FC2F7B">
        <w:rPr>
          <w:b/>
          <w:color w:val="000000" w:themeColor="text1"/>
        </w:rPr>
        <w:t xml:space="preserve">Credit hours </w:t>
      </w:r>
      <w:r w:rsidRPr="00FC2F7B">
        <w:rPr>
          <w:b/>
          <w:color w:val="000000" w:themeColor="text1"/>
        </w:rPr>
        <w:tab/>
      </w:r>
      <w:r w:rsidRPr="00FC2F7B">
        <w:rPr>
          <w:color w:val="000000" w:themeColor="text1"/>
        </w:rPr>
        <w:t>3</w:t>
      </w:r>
    </w:p>
    <w:p w14:paraId="75C8E59D" w14:textId="77777777" w:rsidR="00AC7FAD" w:rsidRPr="00FC2F7B" w:rsidRDefault="00AC7FAD" w:rsidP="00AC7FAD">
      <w:pPr>
        <w:tabs>
          <w:tab w:val="left" w:pos="2163"/>
        </w:tabs>
        <w:spacing w:line="276" w:lineRule="auto"/>
        <w:jc w:val="both"/>
        <w:rPr>
          <w:color w:val="000000" w:themeColor="text1"/>
        </w:rPr>
      </w:pPr>
    </w:p>
    <w:p w14:paraId="371DA98D" w14:textId="77777777" w:rsidR="00AC7FAD" w:rsidRPr="00FC2F7B" w:rsidRDefault="00AC7FAD" w:rsidP="00AC7FAD">
      <w:pPr>
        <w:tabs>
          <w:tab w:val="left" w:pos="2163"/>
        </w:tabs>
        <w:spacing w:line="276" w:lineRule="auto"/>
        <w:jc w:val="both"/>
        <w:rPr>
          <w:color w:val="000000" w:themeColor="text1"/>
        </w:rPr>
      </w:pPr>
      <w:r w:rsidRPr="00FC2F7B">
        <w:rPr>
          <w:b/>
          <w:color w:val="000000" w:themeColor="text1"/>
        </w:rPr>
        <w:t xml:space="preserve">Course Purpose  </w:t>
      </w:r>
    </w:p>
    <w:p w14:paraId="07FE6742" w14:textId="77777777" w:rsidR="00AC7FAD" w:rsidRPr="00FC2F7B" w:rsidRDefault="00AC7FAD" w:rsidP="00AC7FAD">
      <w:pPr>
        <w:spacing w:line="276" w:lineRule="auto"/>
        <w:jc w:val="both"/>
        <w:rPr>
          <w:color w:val="000000" w:themeColor="text1"/>
        </w:rPr>
      </w:pPr>
      <w:r w:rsidRPr="00FC2F7B">
        <w:rPr>
          <w:color w:val="000000" w:themeColor="text1"/>
        </w:rPr>
        <w:t>To provide the learner with a solid foundation on all aspects of conducting business in the networked economy.</w:t>
      </w:r>
    </w:p>
    <w:p w14:paraId="45CC0B12" w14:textId="77777777" w:rsidR="00AC7FAD" w:rsidRPr="00FC2F7B" w:rsidRDefault="00AC7FAD" w:rsidP="00AC7FAD">
      <w:pPr>
        <w:spacing w:line="276" w:lineRule="auto"/>
        <w:jc w:val="both"/>
        <w:rPr>
          <w:color w:val="000000" w:themeColor="text1"/>
        </w:rPr>
      </w:pPr>
    </w:p>
    <w:p w14:paraId="3FD17EF1" w14:textId="77777777" w:rsidR="00AC7FAD" w:rsidRPr="00FC2F7B" w:rsidRDefault="00AC7FAD" w:rsidP="00AC7FAD">
      <w:pPr>
        <w:spacing w:line="276" w:lineRule="auto"/>
        <w:jc w:val="both"/>
        <w:rPr>
          <w:color w:val="000000" w:themeColor="text1"/>
        </w:rPr>
      </w:pPr>
      <w:r w:rsidRPr="00FC2F7B">
        <w:rPr>
          <w:b/>
          <w:bCs/>
          <w:color w:val="000000" w:themeColor="text1"/>
        </w:rPr>
        <w:t xml:space="preserve"> Expected Learning Outcomes</w:t>
      </w:r>
    </w:p>
    <w:p w14:paraId="62FFAF60" w14:textId="77777777" w:rsidR="00AC7FAD" w:rsidRPr="00FC2F7B" w:rsidRDefault="00AC7FAD" w:rsidP="00AC7FAD">
      <w:pPr>
        <w:spacing w:line="276" w:lineRule="auto"/>
        <w:jc w:val="both"/>
        <w:rPr>
          <w:color w:val="000000" w:themeColor="text1"/>
        </w:rPr>
      </w:pPr>
      <w:r w:rsidRPr="00FC2F7B">
        <w:rPr>
          <w:color w:val="000000" w:themeColor="text1"/>
        </w:rPr>
        <w:t>At the end of this course, the learner should be able to:</w:t>
      </w:r>
    </w:p>
    <w:p w14:paraId="05F7EF30" w14:textId="77777777" w:rsidR="00AC7FAD" w:rsidRPr="00FC2F7B" w:rsidRDefault="00AC7FAD" w:rsidP="00AC7FAD">
      <w:pPr>
        <w:numPr>
          <w:ilvl w:val="0"/>
          <w:numId w:val="1"/>
        </w:numPr>
        <w:spacing w:line="276" w:lineRule="auto"/>
        <w:jc w:val="both"/>
        <w:rPr>
          <w:color w:val="000000" w:themeColor="text1"/>
        </w:rPr>
      </w:pPr>
      <w:r w:rsidRPr="00FC2F7B">
        <w:rPr>
          <w:color w:val="000000" w:themeColor="text1"/>
        </w:rPr>
        <w:t>Assess what is involved in preparing a business for the use of e-commerce channels;</w:t>
      </w:r>
    </w:p>
    <w:p w14:paraId="139FBAD7" w14:textId="77777777" w:rsidR="00AC7FAD" w:rsidRPr="00FC2F7B" w:rsidRDefault="00AC7FAD" w:rsidP="00AC7FAD">
      <w:pPr>
        <w:numPr>
          <w:ilvl w:val="0"/>
          <w:numId w:val="1"/>
        </w:numPr>
        <w:spacing w:line="276" w:lineRule="auto"/>
        <w:jc w:val="both"/>
        <w:rPr>
          <w:color w:val="000000" w:themeColor="text1"/>
        </w:rPr>
      </w:pPr>
      <w:r w:rsidRPr="00FC2F7B">
        <w:rPr>
          <w:color w:val="000000" w:themeColor="text1"/>
        </w:rPr>
        <w:t>Assess e-business models and channels, including mobile commerce;</w:t>
      </w:r>
    </w:p>
    <w:p w14:paraId="71CF78A2" w14:textId="77777777" w:rsidR="00AC7FAD" w:rsidRPr="00FC2F7B" w:rsidRDefault="00AC7FAD" w:rsidP="00AC7FAD">
      <w:pPr>
        <w:numPr>
          <w:ilvl w:val="0"/>
          <w:numId w:val="1"/>
        </w:numPr>
        <w:spacing w:line="276" w:lineRule="auto"/>
        <w:jc w:val="both"/>
        <w:rPr>
          <w:color w:val="000000" w:themeColor="text1"/>
        </w:rPr>
      </w:pPr>
      <w:proofErr w:type="gramStart"/>
      <w:r w:rsidRPr="00FC2F7B">
        <w:rPr>
          <w:color w:val="000000" w:themeColor="text1"/>
        </w:rPr>
        <w:t>Trace  the</w:t>
      </w:r>
      <w:proofErr w:type="gramEnd"/>
      <w:r w:rsidRPr="00FC2F7B">
        <w:rPr>
          <w:color w:val="000000" w:themeColor="text1"/>
        </w:rPr>
        <w:t xml:space="preserve"> history and development of global electronic commerce;</w:t>
      </w:r>
    </w:p>
    <w:p w14:paraId="3F53D756" w14:textId="77777777" w:rsidR="00AC7FAD" w:rsidRPr="00FC2F7B" w:rsidRDefault="00AC7FAD" w:rsidP="00AC7FAD">
      <w:pPr>
        <w:numPr>
          <w:ilvl w:val="0"/>
          <w:numId w:val="1"/>
        </w:numPr>
        <w:spacing w:line="276" w:lineRule="auto"/>
        <w:jc w:val="both"/>
        <w:rPr>
          <w:color w:val="000000" w:themeColor="text1"/>
        </w:rPr>
      </w:pPr>
      <w:r w:rsidRPr="00FC2F7B">
        <w:rPr>
          <w:color w:val="000000" w:themeColor="text1"/>
        </w:rPr>
        <w:t>Evaluate the complexities of the marketplace for e-commerce.</w:t>
      </w:r>
    </w:p>
    <w:p w14:paraId="0E78DB15" w14:textId="77777777" w:rsidR="00AC7FAD" w:rsidRPr="00FC2F7B" w:rsidRDefault="00AC7FAD" w:rsidP="00AC7FAD">
      <w:pPr>
        <w:spacing w:line="276" w:lineRule="auto"/>
        <w:jc w:val="both"/>
        <w:rPr>
          <w:color w:val="000000" w:themeColor="text1"/>
        </w:rPr>
      </w:pPr>
    </w:p>
    <w:p w14:paraId="4D796A21" w14:textId="77777777" w:rsidR="00AC7FAD" w:rsidRPr="00FC2F7B" w:rsidRDefault="00AC7FAD" w:rsidP="00AC7FAD">
      <w:pPr>
        <w:spacing w:line="276" w:lineRule="auto"/>
        <w:jc w:val="both"/>
        <w:rPr>
          <w:bCs/>
          <w:color w:val="000000" w:themeColor="text1"/>
        </w:rPr>
      </w:pPr>
      <w:r w:rsidRPr="00FC2F7B">
        <w:rPr>
          <w:b/>
          <w:bCs/>
          <w:color w:val="000000" w:themeColor="text1"/>
        </w:rPr>
        <w:t>Course Content</w:t>
      </w:r>
    </w:p>
    <w:p w14:paraId="45E941FD" w14:textId="77777777" w:rsidR="00AC7FAD" w:rsidRPr="00FC2F7B" w:rsidRDefault="00AC7FAD" w:rsidP="00AC7FAD">
      <w:pPr>
        <w:tabs>
          <w:tab w:val="center" w:pos="7156"/>
        </w:tabs>
        <w:spacing w:line="276" w:lineRule="auto"/>
        <w:jc w:val="both"/>
        <w:rPr>
          <w:rFonts w:eastAsia="Times New Roman"/>
          <w:bCs/>
          <w:color w:val="000000" w:themeColor="text1"/>
        </w:rPr>
      </w:pPr>
      <w:r w:rsidRPr="00FC2F7B">
        <w:rPr>
          <w:bCs/>
          <w:color w:val="000000" w:themeColor="text1"/>
        </w:rPr>
        <w:t>Basics of electronic commerce; security issues in financial and sensitive data transfer; unique aspects of business-oriented commerce such as supply-chain management in relation to consumer commerce; legal and international issues in electronic commerce; building and maintaining an electronic commerce website, and future trends in electronic commerce; The world of e-Business: E-Business Strategy, Business Models; E-Business Technological Infrastructure; Security and Reliability for e-Business.</w:t>
      </w:r>
    </w:p>
    <w:p w14:paraId="20956420" w14:textId="77777777" w:rsidR="00AC7FAD" w:rsidRPr="00FC2F7B" w:rsidRDefault="00AC7FAD" w:rsidP="00AC7FAD">
      <w:pPr>
        <w:tabs>
          <w:tab w:val="center" w:pos="4320"/>
        </w:tabs>
        <w:spacing w:line="276" w:lineRule="auto"/>
        <w:jc w:val="both"/>
        <w:rPr>
          <w:b/>
          <w:color w:val="000000" w:themeColor="text1"/>
        </w:rPr>
      </w:pPr>
      <w:r w:rsidRPr="00FC2F7B">
        <w:rPr>
          <w:rFonts w:eastAsia="Times New Roman"/>
          <w:bCs/>
          <w:color w:val="000000" w:themeColor="text1"/>
        </w:rPr>
        <w:t xml:space="preserve">  </w:t>
      </w:r>
    </w:p>
    <w:p w14:paraId="1E2ED19B" w14:textId="77777777" w:rsidR="00AC7FAD" w:rsidRPr="00FC2F7B" w:rsidRDefault="00AC7FAD" w:rsidP="00AC7FAD">
      <w:pPr>
        <w:spacing w:line="276" w:lineRule="auto"/>
        <w:jc w:val="both"/>
        <w:rPr>
          <w:bCs/>
          <w:color w:val="000000" w:themeColor="text1"/>
        </w:rPr>
      </w:pPr>
      <w:r w:rsidRPr="00FC2F7B">
        <w:rPr>
          <w:b/>
          <w:color w:val="000000" w:themeColor="text1"/>
        </w:rPr>
        <w:t>Instructional methods</w:t>
      </w:r>
    </w:p>
    <w:p w14:paraId="052BE0B5" w14:textId="77777777" w:rsidR="00AC7FAD" w:rsidRPr="00FC2F7B" w:rsidRDefault="00AC7FAD" w:rsidP="00AC7FAD">
      <w:pPr>
        <w:spacing w:line="276" w:lineRule="auto"/>
        <w:jc w:val="both"/>
        <w:rPr>
          <w:bCs/>
          <w:color w:val="000000" w:themeColor="text1"/>
        </w:rPr>
      </w:pPr>
      <w:r w:rsidRPr="00FC2F7B">
        <w:rPr>
          <w:bCs/>
          <w:color w:val="000000" w:themeColor="text1"/>
        </w:rPr>
        <w:t>Lectures; tutorials and class discussions; case studies of organizations using internet and world wide web as tools for the production and distribution of goods and services; group discussions/oral presentations.</w:t>
      </w:r>
    </w:p>
    <w:p w14:paraId="7F583879" w14:textId="77777777" w:rsidR="00AC7FAD" w:rsidRPr="00FC2F7B" w:rsidRDefault="00AC7FAD" w:rsidP="00AC7F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color w:val="000000" w:themeColor="text1"/>
        </w:rPr>
      </w:pPr>
    </w:p>
    <w:p w14:paraId="767B670D" w14:textId="77777777" w:rsidR="00AC7FAD" w:rsidRPr="00FC2F7B" w:rsidRDefault="00AC7FAD" w:rsidP="00AC7FAD">
      <w:pPr>
        <w:spacing w:line="360" w:lineRule="auto"/>
        <w:ind w:hanging="2"/>
        <w:rPr>
          <w:b/>
          <w:color w:val="000000" w:themeColor="text1"/>
        </w:rPr>
      </w:pPr>
      <w:r w:rsidRPr="00FC2F7B">
        <w:rPr>
          <w:b/>
          <w:color w:val="000000" w:themeColor="text1"/>
        </w:rPr>
        <w:t>Instructional Materials and/ or Equipment</w:t>
      </w:r>
    </w:p>
    <w:p w14:paraId="772D498B" w14:textId="77777777" w:rsidR="00AC7FAD" w:rsidRPr="00FC2F7B" w:rsidRDefault="00AC7FAD" w:rsidP="00AC7FAD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uppressAutoHyphens w:val="0"/>
        <w:spacing w:line="360" w:lineRule="auto"/>
        <w:jc w:val="both"/>
        <w:textAlignment w:val="auto"/>
        <w:rPr>
          <w:color w:val="000000" w:themeColor="text1"/>
        </w:rPr>
      </w:pPr>
      <w:r w:rsidRPr="00FC2F7B">
        <w:rPr>
          <w:color w:val="000000" w:themeColor="text1"/>
        </w:rPr>
        <w:lastRenderedPageBreak/>
        <w:t>Textbooks</w:t>
      </w:r>
    </w:p>
    <w:p w14:paraId="1F6B4206" w14:textId="77777777" w:rsidR="00AC7FAD" w:rsidRPr="00FC2F7B" w:rsidRDefault="00AC7FAD" w:rsidP="00AC7FAD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uppressAutoHyphens w:val="0"/>
        <w:spacing w:line="360" w:lineRule="auto"/>
        <w:jc w:val="both"/>
        <w:textAlignment w:val="auto"/>
        <w:rPr>
          <w:color w:val="000000" w:themeColor="text1"/>
        </w:rPr>
      </w:pPr>
      <w:r w:rsidRPr="00FC2F7B">
        <w:rPr>
          <w:color w:val="000000" w:themeColor="text1"/>
        </w:rPr>
        <w:t>Handouts</w:t>
      </w:r>
    </w:p>
    <w:p w14:paraId="70D0A2A3" w14:textId="77777777" w:rsidR="00AC7FAD" w:rsidRPr="00FC2F7B" w:rsidRDefault="00AC7FAD" w:rsidP="00AC7FAD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uppressAutoHyphens w:val="0"/>
        <w:spacing w:line="360" w:lineRule="auto"/>
        <w:jc w:val="both"/>
        <w:textAlignment w:val="auto"/>
        <w:rPr>
          <w:color w:val="000000" w:themeColor="text1"/>
        </w:rPr>
      </w:pPr>
      <w:r w:rsidRPr="00FC2F7B">
        <w:rPr>
          <w:color w:val="000000" w:themeColor="text1"/>
        </w:rPr>
        <w:t>Internet sources</w:t>
      </w:r>
    </w:p>
    <w:p w14:paraId="0EFC4BD7" w14:textId="77777777" w:rsidR="00AC7FAD" w:rsidRPr="00FC2F7B" w:rsidRDefault="00AC7FAD" w:rsidP="00AC7FAD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uppressAutoHyphens w:val="0"/>
        <w:spacing w:line="360" w:lineRule="auto"/>
        <w:jc w:val="both"/>
        <w:textAlignment w:val="auto"/>
        <w:rPr>
          <w:color w:val="000000" w:themeColor="text1"/>
        </w:rPr>
      </w:pPr>
      <w:r w:rsidRPr="00FC2F7B">
        <w:rPr>
          <w:color w:val="000000" w:themeColor="text1"/>
        </w:rPr>
        <w:t>Case study materials</w:t>
      </w:r>
    </w:p>
    <w:p w14:paraId="7FF63E0F" w14:textId="77777777" w:rsidR="00AC7FAD" w:rsidRPr="00FC2F7B" w:rsidRDefault="00AC7FAD" w:rsidP="00AC7FAD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uppressAutoHyphens w:val="0"/>
        <w:spacing w:line="360" w:lineRule="auto"/>
        <w:jc w:val="both"/>
        <w:textAlignment w:val="auto"/>
        <w:rPr>
          <w:color w:val="000000" w:themeColor="text1"/>
        </w:rPr>
      </w:pPr>
      <w:r w:rsidRPr="00FC2F7B">
        <w:rPr>
          <w:color w:val="000000" w:themeColor="text1"/>
        </w:rPr>
        <w:t xml:space="preserve">Canvas e-Learning Management Platform </w:t>
      </w:r>
    </w:p>
    <w:p w14:paraId="24B7C62E" w14:textId="77777777" w:rsidR="00AC7FAD" w:rsidRPr="00FC2F7B" w:rsidRDefault="00AC7FAD" w:rsidP="00AC7FAD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uppressAutoHyphens w:val="0"/>
        <w:spacing w:line="360" w:lineRule="auto"/>
        <w:jc w:val="both"/>
        <w:textAlignment w:val="auto"/>
        <w:rPr>
          <w:color w:val="000000" w:themeColor="text1"/>
        </w:rPr>
      </w:pPr>
      <w:r w:rsidRPr="00FC2F7B">
        <w:rPr>
          <w:color w:val="000000" w:themeColor="text1"/>
        </w:rPr>
        <w:t>Backchannel communication Charts</w:t>
      </w:r>
    </w:p>
    <w:p w14:paraId="393A8896" w14:textId="77777777" w:rsidR="00AC7FAD" w:rsidRPr="00FC2F7B" w:rsidRDefault="00AC7FAD" w:rsidP="00AC7FAD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uppressAutoHyphens w:val="0"/>
        <w:spacing w:line="360" w:lineRule="auto"/>
        <w:jc w:val="both"/>
        <w:textAlignment w:val="auto"/>
        <w:rPr>
          <w:color w:val="000000" w:themeColor="text1"/>
        </w:rPr>
      </w:pPr>
      <w:r w:rsidRPr="00FC2F7B">
        <w:rPr>
          <w:color w:val="000000" w:themeColor="text1"/>
        </w:rPr>
        <w:t>Multimedia technology and equipment</w:t>
      </w:r>
    </w:p>
    <w:p w14:paraId="1596ACF9" w14:textId="77777777" w:rsidR="00AC7FAD" w:rsidRPr="00FC2F7B" w:rsidRDefault="00AC7FAD" w:rsidP="00AC7FAD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uppressAutoHyphens w:val="0"/>
        <w:spacing w:line="360" w:lineRule="auto"/>
        <w:jc w:val="both"/>
        <w:textAlignment w:val="auto"/>
        <w:rPr>
          <w:color w:val="000000" w:themeColor="text1"/>
        </w:rPr>
      </w:pPr>
      <w:r w:rsidRPr="00FC2F7B">
        <w:rPr>
          <w:color w:val="000000" w:themeColor="text1"/>
        </w:rPr>
        <w:t>KENET online resources</w:t>
      </w:r>
    </w:p>
    <w:p w14:paraId="50769510" w14:textId="77777777" w:rsidR="00AC7FAD" w:rsidRPr="00FC2F7B" w:rsidRDefault="00AC7FAD" w:rsidP="00AC7FAD">
      <w:pPr>
        <w:spacing w:line="276" w:lineRule="auto"/>
        <w:jc w:val="both"/>
        <w:rPr>
          <w:color w:val="000000" w:themeColor="text1"/>
        </w:rPr>
      </w:pPr>
    </w:p>
    <w:p w14:paraId="70416106" w14:textId="77777777" w:rsidR="00AC7FAD" w:rsidRPr="00FC2F7B" w:rsidRDefault="00AC7FAD" w:rsidP="00AC7FAD">
      <w:pPr>
        <w:spacing w:line="276" w:lineRule="auto"/>
        <w:jc w:val="both"/>
        <w:rPr>
          <w:color w:val="000000" w:themeColor="text1"/>
        </w:rPr>
      </w:pPr>
    </w:p>
    <w:p w14:paraId="173417B2" w14:textId="77777777" w:rsidR="00AC7FAD" w:rsidRPr="00FC2F7B" w:rsidRDefault="00AC7FAD" w:rsidP="00AC7FAD">
      <w:pPr>
        <w:spacing w:line="276" w:lineRule="auto"/>
        <w:rPr>
          <w:color w:val="000000" w:themeColor="text1"/>
        </w:rPr>
      </w:pPr>
      <w:r w:rsidRPr="00FC2F7B">
        <w:rPr>
          <w:rFonts w:ascii="Bookman Old Style" w:hAnsi="Bookman Old Style" w:cs="Bookman Old Style"/>
          <w:b/>
          <w:color w:val="000000" w:themeColor="text1"/>
        </w:rPr>
        <w:t xml:space="preserve">Course Assessment  </w:t>
      </w:r>
    </w:p>
    <w:p w14:paraId="447DCC86" w14:textId="77777777" w:rsidR="00AC7FAD" w:rsidRPr="00FC2F7B" w:rsidRDefault="00AC7FAD" w:rsidP="00AC7FAD">
      <w:pPr>
        <w:spacing w:line="276" w:lineRule="auto"/>
        <w:rPr>
          <w:color w:val="000000" w:themeColor="text1"/>
        </w:rPr>
      </w:pPr>
    </w:p>
    <w:p w14:paraId="291C07C0" w14:textId="77777777" w:rsidR="00AC7FAD" w:rsidRPr="00FC2F7B" w:rsidRDefault="00AC7FAD" w:rsidP="00AC7FAD">
      <w:pPr>
        <w:tabs>
          <w:tab w:val="left" w:pos="6120"/>
        </w:tabs>
        <w:spacing w:line="276" w:lineRule="auto"/>
        <w:rPr>
          <w:color w:val="000000" w:themeColor="text1"/>
        </w:rPr>
      </w:pPr>
      <w:r w:rsidRPr="00FC2F7B">
        <w:rPr>
          <w:b/>
          <w:color w:val="000000" w:themeColor="text1"/>
        </w:rPr>
        <w:t>Type of Assessment</w:t>
      </w:r>
      <w:r w:rsidRPr="00FC2F7B">
        <w:rPr>
          <w:b/>
          <w:color w:val="000000" w:themeColor="text1"/>
        </w:rPr>
        <w:tab/>
        <w:t>Weighting</w:t>
      </w:r>
    </w:p>
    <w:p w14:paraId="336206C6" w14:textId="77777777" w:rsidR="00AC7FAD" w:rsidRPr="00FC2F7B" w:rsidRDefault="00AC7FAD" w:rsidP="00AC7FAD">
      <w:pPr>
        <w:tabs>
          <w:tab w:val="left" w:pos="6379"/>
        </w:tabs>
        <w:spacing w:line="276" w:lineRule="auto"/>
        <w:rPr>
          <w:color w:val="000000" w:themeColor="text1"/>
        </w:rPr>
      </w:pPr>
      <w:r w:rsidRPr="00FC2F7B">
        <w:rPr>
          <w:color w:val="000000" w:themeColor="text1"/>
        </w:rPr>
        <w:t>Continuous Assessment Tests</w:t>
      </w:r>
      <w:r w:rsidRPr="00FC2F7B">
        <w:rPr>
          <w:color w:val="000000" w:themeColor="text1"/>
        </w:rPr>
        <w:tab/>
      </w:r>
      <w:r w:rsidRPr="00FC2F7B">
        <w:rPr>
          <w:color w:val="000000" w:themeColor="text1"/>
        </w:rPr>
        <w:tab/>
        <w:t>30%</w:t>
      </w:r>
    </w:p>
    <w:p w14:paraId="52AAB258" w14:textId="77777777" w:rsidR="00AC7FAD" w:rsidRPr="00FC2F7B" w:rsidRDefault="00AC7FAD" w:rsidP="00AC7FAD">
      <w:pPr>
        <w:tabs>
          <w:tab w:val="left" w:pos="6379"/>
        </w:tabs>
        <w:spacing w:line="276" w:lineRule="auto"/>
        <w:rPr>
          <w:color w:val="000000" w:themeColor="text1"/>
        </w:rPr>
      </w:pPr>
      <w:r w:rsidRPr="00FC2F7B">
        <w:rPr>
          <w:color w:val="000000" w:themeColor="text1"/>
        </w:rPr>
        <w:t>Final Examination</w:t>
      </w:r>
      <w:r w:rsidRPr="00FC2F7B">
        <w:rPr>
          <w:color w:val="000000" w:themeColor="text1"/>
        </w:rPr>
        <w:tab/>
        <w:t>70%</w:t>
      </w:r>
    </w:p>
    <w:p w14:paraId="7988C0B1" w14:textId="77777777" w:rsidR="00AC7FAD" w:rsidRPr="00FC2F7B" w:rsidRDefault="00AC7FAD" w:rsidP="00AC7FAD">
      <w:pPr>
        <w:tabs>
          <w:tab w:val="left" w:pos="6379"/>
        </w:tabs>
        <w:spacing w:line="276" w:lineRule="auto"/>
        <w:rPr>
          <w:color w:val="000000" w:themeColor="text1"/>
        </w:rPr>
      </w:pPr>
      <w:r w:rsidRPr="00FC2F7B">
        <w:rPr>
          <w:color w:val="000000" w:themeColor="text1"/>
        </w:rPr>
        <w:t>Total</w:t>
      </w:r>
      <w:r w:rsidRPr="00FC2F7B">
        <w:rPr>
          <w:color w:val="000000" w:themeColor="text1"/>
        </w:rPr>
        <w:tab/>
      </w:r>
      <w:r w:rsidRPr="00FC2F7B">
        <w:rPr>
          <w:color w:val="000000" w:themeColor="text1"/>
        </w:rPr>
        <w:tab/>
        <w:t>100%</w:t>
      </w:r>
    </w:p>
    <w:p w14:paraId="0E5547A1" w14:textId="77777777" w:rsidR="00AC7FAD" w:rsidRPr="00FC2F7B" w:rsidRDefault="00AC7FAD" w:rsidP="00AC7FAD">
      <w:pPr>
        <w:tabs>
          <w:tab w:val="left" w:pos="1429"/>
          <w:tab w:val="left" w:pos="2138"/>
          <w:tab w:val="left" w:pos="2847"/>
          <w:tab w:val="left" w:pos="3556"/>
          <w:tab w:val="left" w:pos="4265"/>
          <w:tab w:val="left" w:pos="4974"/>
          <w:tab w:val="left" w:pos="5683"/>
          <w:tab w:val="left" w:pos="12809"/>
        </w:tabs>
        <w:spacing w:line="276" w:lineRule="auto"/>
        <w:ind w:left="709"/>
        <w:jc w:val="both"/>
        <w:rPr>
          <w:color w:val="000000" w:themeColor="text1"/>
        </w:rPr>
      </w:pPr>
    </w:p>
    <w:p w14:paraId="78A9B2BE" w14:textId="77777777" w:rsidR="00AC7FAD" w:rsidRPr="00FC2F7B" w:rsidRDefault="00AC7FAD" w:rsidP="00AC7FAD">
      <w:pPr>
        <w:spacing w:line="276" w:lineRule="auto"/>
        <w:jc w:val="both"/>
        <w:rPr>
          <w:color w:val="000000" w:themeColor="text1"/>
        </w:rPr>
      </w:pPr>
      <w:r w:rsidRPr="00FC2F7B">
        <w:rPr>
          <w:b/>
          <w:color w:val="000000" w:themeColor="text1"/>
        </w:rPr>
        <w:t>Core reading materials for the course</w:t>
      </w:r>
    </w:p>
    <w:p w14:paraId="213B1943" w14:textId="77777777" w:rsidR="00AC7FAD" w:rsidRPr="00FC2F7B" w:rsidRDefault="00AC7FAD" w:rsidP="00AC7FAD">
      <w:pPr>
        <w:numPr>
          <w:ilvl w:val="0"/>
          <w:numId w:val="2"/>
        </w:numPr>
        <w:rPr>
          <w:color w:val="000000" w:themeColor="text1"/>
        </w:rPr>
      </w:pPr>
      <w:r w:rsidRPr="00FC2F7B">
        <w:rPr>
          <w:color w:val="000000" w:themeColor="text1"/>
        </w:rPr>
        <w:t>Kenneth Laudon &amp; Carol Guercio Traver (2012). E-Commerce, 8th ed. Prentice Hall</w:t>
      </w:r>
    </w:p>
    <w:p w14:paraId="7344EB17" w14:textId="77777777" w:rsidR="00AC7FAD" w:rsidRPr="00FC2F7B" w:rsidRDefault="00AC7FAD" w:rsidP="00AC7FAD">
      <w:pPr>
        <w:numPr>
          <w:ilvl w:val="0"/>
          <w:numId w:val="2"/>
        </w:numPr>
        <w:rPr>
          <w:color w:val="000000" w:themeColor="text1"/>
        </w:rPr>
      </w:pPr>
      <w:r w:rsidRPr="00FC2F7B">
        <w:rPr>
          <w:color w:val="000000" w:themeColor="text1"/>
        </w:rPr>
        <w:t>Efraim Turban, David King &amp; Judy Lang (2012). Introduction to Electronic Commerce, 3rd ed. Prentice Hall</w:t>
      </w:r>
    </w:p>
    <w:p w14:paraId="35FBC3B2" w14:textId="77777777" w:rsidR="00AC7FAD" w:rsidRPr="00FC2F7B" w:rsidRDefault="00AC7FAD" w:rsidP="00AC7FAD">
      <w:pPr>
        <w:pStyle w:val="ListParagraph"/>
        <w:tabs>
          <w:tab w:val="left" w:pos="1440"/>
        </w:tabs>
        <w:ind w:left="0"/>
        <w:jc w:val="both"/>
        <w:rPr>
          <w:color w:val="000000" w:themeColor="text1"/>
        </w:rPr>
      </w:pPr>
    </w:p>
    <w:p w14:paraId="168F64B3" w14:textId="77777777" w:rsidR="00AC7FAD" w:rsidRPr="00FC2F7B" w:rsidRDefault="00AC7FAD" w:rsidP="00AC7FAD">
      <w:pPr>
        <w:tabs>
          <w:tab w:val="left" w:pos="1440"/>
        </w:tabs>
        <w:spacing w:line="276" w:lineRule="auto"/>
        <w:jc w:val="both"/>
        <w:rPr>
          <w:color w:val="000000" w:themeColor="text1"/>
          <w:lang w:val="en-GB"/>
        </w:rPr>
      </w:pPr>
      <w:r w:rsidRPr="00FC2F7B">
        <w:rPr>
          <w:b/>
          <w:color w:val="000000" w:themeColor="text1"/>
          <w:lang w:val="en-GB"/>
        </w:rPr>
        <w:t>Recommended Reference Materials</w:t>
      </w:r>
    </w:p>
    <w:p w14:paraId="1616E31F" w14:textId="77777777" w:rsidR="00AC7FAD" w:rsidRPr="00FC2F7B" w:rsidRDefault="00AC7FAD" w:rsidP="00AC7FAD">
      <w:pPr>
        <w:numPr>
          <w:ilvl w:val="0"/>
          <w:numId w:val="3"/>
        </w:numPr>
        <w:rPr>
          <w:color w:val="000000" w:themeColor="text1"/>
        </w:rPr>
      </w:pPr>
      <w:r w:rsidRPr="00FC2F7B">
        <w:rPr>
          <w:color w:val="000000" w:themeColor="text1"/>
          <w:lang w:val="en-GB"/>
        </w:rPr>
        <w:t xml:space="preserve">Papazoglou, M. &amp; </w:t>
      </w:r>
      <w:proofErr w:type="spellStart"/>
      <w:r w:rsidRPr="00FC2F7B">
        <w:rPr>
          <w:color w:val="000000" w:themeColor="text1"/>
          <w:lang w:val="en-GB"/>
        </w:rPr>
        <w:t>Ribbers</w:t>
      </w:r>
      <w:proofErr w:type="spellEnd"/>
      <w:r w:rsidRPr="00FC2F7B">
        <w:rPr>
          <w:color w:val="000000" w:themeColor="text1"/>
          <w:lang w:val="en-GB"/>
        </w:rPr>
        <w:t xml:space="preserve">, P. (2006). E-Business: </w:t>
      </w:r>
      <w:bookmarkStart w:id="1" w:name="btAsinTitle3"/>
      <w:bookmarkEnd w:id="1"/>
      <w:r w:rsidRPr="00FC2F7B">
        <w:rPr>
          <w:color w:val="000000" w:themeColor="text1"/>
          <w:lang w:val="en-GB"/>
        </w:rPr>
        <w:t>Organizational and Technical Foundations, 1st ed. Wiley Higher Education</w:t>
      </w:r>
    </w:p>
    <w:p w14:paraId="0713E9AB" w14:textId="77777777" w:rsidR="00AC7FAD" w:rsidRPr="00FC2F7B" w:rsidRDefault="00AC7FAD" w:rsidP="00AC7FAD">
      <w:pPr>
        <w:pStyle w:val="ListParagraph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both"/>
        <w:rPr>
          <w:color w:val="000000" w:themeColor="text1"/>
        </w:rPr>
      </w:pPr>
    </w:p>
    <w:p w14:paraId="0F5A5651" w14:textId="77777777" w:rsidR="00D0228B" w:rsidRPr="00FC2F7B" w:rsidRDefault="00D0228B">
      <w:pPr>
        <w:rPr>
          <w:color w:val="000000" w:themeColor="text1"/>
        </w:rPr>
      </w:pPr>
    </w:p>
    <w:sectPr w:rsidR="00D0228B" w:rsidRPr="00FC2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S Mincho"/>
    <w:charset w:val="8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C"/>
    <w:multiLevelType w:val="multilevel"/>
    <w:tmpl w:val="0000006C"/>
    <w:name w:val="WW8Num10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00000E5"/>
    <w:multiLevelType w:val="multilevel"/>
    <w:tmpl w:val="000000E5"/>
    <w:name w:val="WW8Num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</w:rPr>
    </w:lvl>
  </w:abstractNum>
  <w:abstractNum w:abstractNumId="2" w15:restartNumberingAfterBreak="0">
    <w:nsid w:val="000000F5"/>
    <w:multiLevelType w:val="multilevel"/>
    <w:tmpl w:val="000000F5"/>
    <w:name w:val="WW8Num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DejaVu Sans" w:hAnsi="Times New Roman" w:cs="Times New Roman"/>
        <w:color w:val="00000A"/>
        <w:lang w:eastAsia="ar-S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DejaVu Sans" w:hAnsi="Times New Roman" w:cs="Times New Roman"/>
        <w:color w:val="00000A"/>
        <w:lang w:eastAsia="ar-SA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eastAsia="DejaVu Sans" w:hAnsi="Times New Roman" w:cs="Times New Roman"/>
        <w:color w:val="00000A"/>
        <w:lang w:eastAsia="ar-SA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eastAsia="DejaVu Sans" w:hAnsi="Times New Roman" w:cs="Times New Roman"/>
        <w:color w:val="00000A"/>
        <w:lang w:eastAsia="ar-SA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eastAsia="DejaVu Sans" w:hAnsi="Times New Roman" w:cs="Times New Roman"/>
        <w:color w:val="00000A"/>
        <w:lang w:eastAsia="ar-SA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eastAsia="DejaVu Sans" w:hAnsi="Times New Roman" w:cs="Times New Roman"/>
        <w:color w:val="00000A"/>
        <w:lang w:eastAsia="ar-SA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eastAsia="DejaVu Sans" w:hAnsi="Times New Roman" w:cs="Times New Roman"/>
        <w:color w:val="00000A"/>
        <w:lang w:eastAsia="ar-SA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eastAsia="DejaVu Sans" w:hAnsi="Times New Roman" w:cs="Times New Roman"/>
        <w:color w:val="00000A"/>
        <w:lang w:eastAsia="ar-SA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eastAsia="DejaVu Sans" w:hAnsi="Times New Roman" w:cs="Times New Roman"/>
        <w:color w:val="00000A"/>
        <w:lang w:eastAsia="ar-SA"/>
      </w:rPr>
    </w:lvl>
  </w:abstractNum>
  <w:abstractNum w:abstractNumId="3" w15:restartNumberingAfterBreak="0">
    <w:nsid w:val="535F2EED"/>
    <w:multiLevelType w:val="multilevel"/>
    <w:tmpl w:val="89A8864E"/>
    <w:lvl w:ilvl="0">
      <w:start w:val="1"/>
      <w:numFmt w:val="lowerRoman"/>
      <w:lvlText w:val="%1."/>
      <w:lvlJc w:val="righ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129276445">
    <w:abstractNumId w:val="0"/>
  </w:num>
  <w:num w:numId="2" w16cid:durableId="1702130195">
    <w:abstractNumId w:val="1"/>
  </w:num>
  <w:num w:numId="3" w16cid:durableId="1791195918">
    <w:abstractNumId w:val="2"/>
  </w:num>
  <w:num w:numId="4" w16cid:durableId="1491559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AD"/>
    <w:rsid w:val="0036021B"/>
    <w:rsid w:val="005A1164"/>
    <w:rsid w:val="00AC7FAD"/>
    <w:rsid w:val="00C05EA7"/>
    <w:rsid w:val="00C255C8"/>
    <w:rsid w:val="00D0228B"/>
    <w:rsid w:val="00FC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1E46"/>
  <w15:chartTrackingRefBased/>
  <w15:docId w15:val="{D42151F9-427C-4A18-B024-D563A501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FAD"/>
    <w:pPr>
      <w:tabs>
        <w:tab w:val="left" w:pos="720"/>
      </w:tabs>
      <w:suppressAutoHyphens/>
      <w:spacing w:after="0" w:line="100" w:lineRule="atLeast"/>
      <w:textAlignment w:val="baseline"/>
    </w:pPr>
    <w:rPr>
      <w:rFonts w:ascii="Times New Roman" w:eastAsia="DejaVu Sans" w:hAnsi="Times New Roman" w:cs="Times New Roman"/>
      <w:color w:val="00000A"/>
      <w:kern w:val="1"/>
      <w:sz w:val="24"/>
      <w:szCs w:val="24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2025-01-27T18:03:00Z</cp:lastPrinted>
  <dcterms:created xsi:type="dcterms:W3CDTF">2025-01-27T18:01:00Z</dcterms:created>
  <dcterms:modified xsi:type="dcterms:W3CDTF">2025-01-27T18:04:00Z</dcterms:modified>
</cp:coreProperties>
</file>