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0" w:line="240" w:lineRule="auto"/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u w:val="single"/>
          <w:rtl w:val="0"/>
        </w:rPr>
        <w:t xml:space="preserve">Отчет о тестировании.</w:t>
      </w:r>
    </w:p>
    <w:p w:rsidR="00000000" w:rsidDel="00000000" w:rsidP="00000000" w:rsidRDefault="00000000" w:rsidRPr="00000000" w14:paraId="00000002">
      <w:pPr>
        <w:spacing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Проект: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Реализация лендинга для конференции по тестированию.</w:t>
      </w:r>
    </w:p>
    <w:p w:rsidR="00000000" w:rsidDel="00000000" w:rsidP="00000000" w:rsidRDefault="00000000" w:rsidRPr="00000000" w14:paraId="00000004">
      <w:pPr>
        <w:spacing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Команда тестировщиков:</w:t>
      </w:r>
    </w:p>
    <w:p w:rsidR="00000000" w:rsidDel="00000000" w:rsidP="00000000" w:rsidRDefault="00000000" w:rsidRPr="00000000" w14:paraId="00000006">
      <w:pPr>
        <w:spacing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Камальдинова Эльвира Рустамовна.</w:t>
      </w:r>
    </w:p>
    <w:p w:rsidR="00000000" w:rsidDel="00000000" w:rsidP="00000000" w:rsidRDefault="00000000" w:rsidRPr="00000000" w14:paraId="00000007">
      <w:pPr>
        <w:spacing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Описание процесса тестирования:</w:t>
      </w:r>
    </w:p>
    <w:p w:rsidR="00000000" w:rsidDel="00000000" w:rsidP="00000000" w:rsidRDefault="00000000" w:rsidRPr="00000000" w14:paraId="00000009">
      <w:pPr>
        <w:spacing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Тестовое окружение на котором проводилось тестирование:</w:t>
      </w:r>
    </w:p>
    <w:p w:rsidR="00000000" w:rsidDel="00000000" w:rsidP="00000000" w:rsidRDefault="00000000" w:rsidRPr="00000000" w14:paraId="0000000A">
      <w:pPr>
        <w:spacing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Google Chrome, версия 111.0.5563.147 (Официальная сборка), (64 бит)</w:t>
      </w:r>
    </w:p>
    <w:p w:rsidR="00000000" w:rsidDel="00000000" w:rsidP="00000000" w:rsidRDefault="00000000" w:rsidRPr="00000000" w14:paraId="0000000B">
      <w:pPr>
        <w:spacing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Во время тестирования использовались следующие инструменты:</w:t>
      </w:r>
    </w:p>
    <w:p w:rsidR="00000000" w:rsidDel="00000000" w:rsidP="00000000" w:rsidRDefault="00000000" w:rsidRPr="00000000" w14:paraId="0000000D">
      <w:pPr>
        <w:spacing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TMS: Qase.io</w:t>
      </w:r>
    </w:p>
    <w:p w:rsidR="00000000" w:rsidDel="00000000" w:rsidP="00000000" w:rsidRDefault="00000000" w:rsidRPr="00000000" w14:paraId="0000000E">
      <w:pPr>
        <w:spacing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Баг-трекер: Jira</w:t>
      </w:r>
    </w:p>
    <w:p w:rsidR="00000000" w:rsidDel="00000000" w:rsidP="00000000" w:rsidRDefault="00000000" w:rsidRPr="00000000" w14:paraId="0000000F">
      <w:pPr>
        <w:spacing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Техническая документация:</w:t>
      </w:r>
    </w:p>
    <w:p w:rsidR="00000000" w:rsidDel="00000000" w:rsidP="00000000" w:rsidRDefault="00000000" w:rsidRPr="00000000" w14:paraId="00000011">
      <w:pPr>
        <w:spacing w:before="0"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hyperlink r:id="rId6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u w:val="single"/>
            <w:rtl w:val="0"/>
          </w:rPr>
          <w:t xml:space="preserve">https://docs.google.com/spreadsheets/d/15UzBbJd4_qIllEia-N1sM-75y0SegdPfPb7Zcy-HzEA/edit?usp=sharing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before="0"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Тестовая документация, используемая на проекте: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чек-лист.</w:t>
      </w:r>
    </w:p>
    <w:p w:rsidR="00000000" w:rsidDel="00000000" w:rsidP="00000000" w:rsidRDefault="00000000" w:rsidRPr="00000000" w14:paraId="00000014">
      <w:pPr>
        <w:spacing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Краткое описание.</w:t>
      </w:r>
    </w:p>
    <w:p w:rsidR="00000000" w:rsidDel="00000000" w:rsidP="00000000" w:rsidRDefault="00000000" w:rsidRPr="00000000" w14:paraId="00000016">
      <w:pPr>
        <w:spacing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Версия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 </w:t>
        </w:r>
      </w:hyperlink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https://test-stand.gb.ru/seminar_stands/umeet/index.html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содержит 28 дефектов, 6 из них критические.</w:t>
      </w:r>
    </w:p>
    <w:p w:rsidR="00000000" w:rsidDel="00000000" w:rsidP="00000000" w:rsidRDefault="00000000" w:rsidRPr="00000000" w14:paraId="00000017">
      <w:pPr>
        <w:spacing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Статистика по дефектам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50"/>
        <w:gridCol w:w="5085"/>
        <w:gridCol w:w="1545"/>
        <w:gridCol w:w="1260"/>
        <w:tblGridChange w:id="0">
          <w:tblGrid>
            <w:gridCol w:w="1050"/>
            <w:gridCol w:w="5085"/>
            <w:gridCol w:w="1545"/>
            <w:gridCol w:w="1260"/>
          </w:tblGrid>
        </w:tblGridChange>
      </w:tblGrid>
      <w:tr>
        <w:trPr>
          <w:cantSplit w:val="0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№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Дефект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Приоритет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Статус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DNVP-1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Фоновое изображение в блоке Хедер отсутствует.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Medium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DNVP-2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Логотип в блоке Хедер отсутствует.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Medium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DNVP-3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Дата проведения в блоке Хедер отсутствует.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Medium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DNVP-4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Заголовок конференции в блоке Хедер отсутствует.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Medium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DNVP-5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Кнопка "Купить билеты" в блоке Хедер не ведет на отдельную страницу покупки билетов.</w:t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Highest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DNVP-6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Кнопка "Купить билеты" в блоке Описание конференции не ведет на отдельную страницу покупки билетов.</w:t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Highest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DNVP-7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Поинт "Занять первое место" не содержит описание.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Medium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DNVP-8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Поинт "Новые возможности" не содержит описание.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Medium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DNVP-9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Поинт "Опыт выступления" не содержит описание.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Medium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DNVP-10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Под каждым из поинтов в блоке "Почему стоит посетить" не имеется кнопки "подробнее".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DNVP-11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Кнопка "Узнать больше" не ведет на ленинг с описанием важности конференции.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DNVP-12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Кнопка "Купить билеты" в блоке "Почему стоит посетить" не ведет на отдельную страницу покупки билетов.</w:t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Highest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DNVP-13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Блок "Жюри" не содержит галерею карточек членов жюри в 4 столбца.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Medium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DNVP-14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 Таб "День 1" в карточках не отображается фото спикера и название компании.</w:t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Highest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DNVP-15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 Таб "День 1" отсутствует блок с датой и описанием.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DNVP-16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pStyle w:val="Heading1"/>
              <w:keepNext w:val="0"/>
              <w:keepLines w:val="0"/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0" w:before="0" w:line="28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rfmo3cbtcx9y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 Таб "День 2" не отображается название компании.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Low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DNVP-17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pStyle w:val="Heading1"/>
              <w:keepNext w:val="0"/>
              <w:keepLines w:val="0"/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0" w:before="0" w:line="28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3mz0i1ll3s6s" w:id="1"/>
            <w:bookmarkEnd w:id="1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Таб "День 3" отсутствуют карточки</w:t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Highest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DNVP-28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 Таб "День 4" не отображается название компании.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Low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DNVP-18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Таб "День 4" в карточке отсутствует описание доклада.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Low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DNVP-19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pStyle w:val="Heading1"/>
              <w:keepNext w:val="0"/>
              <w:keepLines w:val="0"/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ebecf0" w:val="clear"/>
              <w:spacing w:after="0" w:before="0" w:line="28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smbbn1nrj4oh" w:id="2"/>
            <w:bookmarkEnd w:id="2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Заголовок Стоимость обучения отображается по вертикали, не верно.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Low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DNVP-20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Все карточки в блоке Стоимость обучения имеют одинаковое описание.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DNVP-21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Цена у карточки Ultimate отображается некорректно.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DNVP-22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Кнопка "Купить билеты" в блоке "Стоимость обучения" не ведет на отдельную страницу покупки билетов.</w:t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Highest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DNVP-23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Название у карточки Ultimate отображается некорректно.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Medium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DNVP-24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 блоке "Карусель партнеров" карточки с логотипами не отображаются.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Low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DNVP-25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Отсутствует заголовок в блоке "Галерея".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Low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DNVP-26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Отсутствуют некоторые фотография в блоке "Галерея".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Low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DNVP-27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 блоке "Место" не отображается карта с поинтером места проведения.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Low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Open</w:t>
            </w:r>
          </w:p>
        </w:tc>
      </w:tr>
    </w:tbl>
    <w:p w:rsidR="00000000" w:rsidDel="00000000" w:rsidP="00000000" w:rsidRDefault="00000000" w:rsidRPr="00000000" w14:paraId="0000008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u w:val="single"/>
          <w:rtl w:val="0"/>
        </w:rPr>
        <w:t xml:space="preserve">Заключение.</w:t>
      </w:r>
    </w:p>
    <w:p w:rsidR="00000000" w:rsidDel="00000000" w:rsidP="00000000" w:rsidRDefault="00000000" w:rsidRPr="00000000" w14:paraId="0000009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Имеются критические дефекты. Около 50% незакрытых багов.</w:t>
      </w:r>
    </w:p>
    <w:p w:rsidR="00000000" w:rsidDel="00000000" w:rsidP="00000000" w:rsidRDefault="00000000" w:rsidRPr="00000000" w14:paraId="0000009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текущий момент страница не может быть отдана в релиз. </w:t>
      </w:r>
    </w:p>
    <w:p w:rsidR="00000000" w:rsidDel="00000000" w:rsidP="00000000" w:rsidRDefault="00000000" w:rsidRPr="00000000" w14:paraId="0000009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Необходимо править основной функционал, который не работает. Такой как переход на отдельную страницу для оплаты, при нажатии на кнопку “Купить билет”.</w:t>
      </w:r>
    </w:p>
    <w:p w:rsidR="00000000" w:rsidDel="00000000" w:rsidP="00000000" w:rsidRDefault="00000000" w:rsidRPr="00000000" w14:paraId="0000009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 результате проведения тестирования:</w:t>
      </w:r>
    </w:p>
    <w:p w:rsidR="00000000" w:rsidDel="00000000" w:rsidP="00000000" w:rsidRDefault="00000000" w:rsidRPr="00000000" w14:paraId="0000009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passed - 23.</w:t>
      </w:r>
    </w:p>
    <w:p w:rsidR="00000000" w:rsidDel="00000000" w:rsidP="00000000" w:rsidRDefault="00000000" w:rsidRPr="00000000" w14:paraId="0000009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failed - 26.</w:t>
      </w:r>
    </w:p>
    <w:p w:rsidR="00000000" w:rsidDel="00000000" w:rsidP="00000000" w:rsidRDefault="00000000" w:rsidRPr="00000000" w14:paraId="0000009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blocked - 2.</w:t>
      </w:r>
    </w:p>
    <w:p w:rsidR="00000000" w:rsidDel="00000000" w:rsidP="00000000" w:rsidRDefault="00000000" w:rsidRPr="00000000" w14:paraId="0000009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Приложения.</w:t>
      </w:r>
    </w:p>
    <w:p w:rsidR="00000000" w:rsidDel="00000000" w:rsidP="00000000" w:rsidRDefault="00000000" w:rsidRPr="00000000" w14:paraId="0000009B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357813" cy="3264060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7813" cy="3264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291212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12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2728913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28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2505447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054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2577257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77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8448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8448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6543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603500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641600"/>
            <wp:effectExtent b="0" l="0" r="0" t="0"/>
            <wp:docPr id="2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730500"/>
            <wp:effectExtent b="0" l="0" r="0" t="0"/>
            <wp:docPr id="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8194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8448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7305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819400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8067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7813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5908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794000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7559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6543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6162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0353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7178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730500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6162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679700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705100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6670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38" w:type="default"/>
      <w:headerReference r:id="rId39" w:type="first"/>
      <w:footerReference r:id="rId40" w:type="default"/>
      <w:footerReference r:id="rId41" w:type="first"/>
      <w:pgSz w:h="16834" w:w="11909" w:orient="portrait"/>
      <w:pgMar w:bottom="1440" w:top="1440" w:left="1440" w:right="1440" w:header="566.9291338582677" w:footer="566.929133858267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C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E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B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footer" Target="footer2.xml"/><Relationship Id="rId20" Type="http://schemas.openxmlformats.org/officeDocument/2006/relationships/image" Target="media/image23.png"/><Relationship Id="rId41" Type="http://schemas.openxmlformats.org/officeDocument/2006/relationships/footer" Target="footer1.xml"/><Relationship Id="rId22" Type="http://schemas.openxmlformats.org/officeDocument/2006/relationships/image" Target="media/image10.png"/><Relationship Id="rId21" Type="http://schemas.openxmlformats.org/officeDocument/2006/relationships/image" Target="media/image4.png"/><Relationship Id="rId24" Type="http://schemas.openxmlformats.org/officeDocument/2006/relationships/image" Target="media/image1.png"/><Relationship Id="rId23" Type="http://schemas.openxmlformats.org/officeDocument/2006/relationships/image" Target="media/image2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3.png"/><Relationship Id="rId25" Type="http://schemas.openxmlformats.org/officeDocument/2006/relationships/image" Target="media/image17.png"/><Relationship Id="rId28" Type="http://schemas.openxmlformats.org/officeDocument/2006/relationships/image" Target="media/image7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hyperlink" Target="https://docs.google.com/spreadsheets/d/15UzBbJd4_qIllEia-N1sM-75y0SegdPfPb7Zcy-HzEA/edit?usp=sharing" TargetMode="External"/><Relationship Id="rId29" Type="http://schemas.openxmlformats.org/officeDocument/2006/relationships/image" Target="media/image19.png"/><Relationship Id="rId7" Type="http://schemas.openxmlformats.org/officeDocument/2006/relationships/hyperlink" Target="https://test-stand.gb.ru/seminar_stands/umeet/index.html" TargetMode="External"/><Relationship Id="rId8" Type="http://schemas.openxmlformats.org/officeDocument/2006/relationships/hyperlink" Target="https://test-stand.gb.ru/seminar_stands/umeet/index.html" TargetMode="External"/><Relationship Id="rId31" Type="http://schemas.openxmlformats.org/officeDocument/2006/relationships/image" Target="media/image6.png"/><Relationship Id="rId30" Type="http://schemas.openxmlformats.org/officeDocument/2006/relationships/image" Target="media/image12.png"/><Relationship Id="rId11" Type="http://schemas.openxmlformats.org/officeDocument/2006/relationships/image" Target="media/image9.png"/><Relationship Id="rId33" Type="http://schemas.openxmlformats.org/officeDocument/2006/relationships/image" Target="media/image25.png"/><Relationship Id="rId10" Type="http://schemas.openxmlformats.org/officeDocument/2006/relationships/image" Target="media/image13.png"/><Relationship Id="rId32" Type="http://schemas.openxmlformats.org/officeDocument/2006/relationships/image" Target="media/image11.png"/><Relationship Id="rId13" Type="http://schemas.openxmlformats.org/officeDocument/2006/relationships/image" Target="media/image16.png"/><Relationship Id="rId35" Type="http://schemas.openxmlformats.org/officeDocument/2006/relationships/image" Target="media/image22.png"/><Relationship Id="rId12" Type="http://schemas.openxmlformats.org/officeDocument/2006/relationships/image" Target="media/image5.png"/><Relationship Id="rId34" Type="http://schemas.openxmlformats.org/officeDocument/2006/relationships/image" Target="media/image14.png"/><Relationship Id="rId15" Type="http://schemas.openxmlformats.org/officeDocument/2006/relationships/image" Target="media/image2.png"/><Relationship Id="rId37" Type="http://schemas.openxmlformats.org/officeDocument/2006/relationships/image" Target="media/image8.png"/><Relationship Id="rId14" Type="http://schemas.openxmlformats.org/officeDocument/2006/relationships/image" Target="media/image15.png"/><Relationship Id="rId36" Type="http://schemas.openxmlformats.org/officeDocument/2006/relationships/image" Target="media/image27.png"/><Relationship Id="rId17" Type="http://schemas.openxmlformats.org/officeDocument/2006/relationships/image" Target="media/image18.png"/><Relationship Id="rId39" Type="http://schemas.openxmlformats.org/officeDocument/2006/relationships/header" Target="header1.xml"/><Relationship Id="rId16" Type="http://schemas.openxmlformats.org/officeDocument/2006/relationships/image" Target="media/image26.png"/><Relationship Id="rId38" Type="http://schemas.openxmlformats.org/officeDocument/2006/relationships/header" Target="header2.xml"/><Relationship Id="rId19" Type="http://schemas.openxmlformats.org/officeDocument/2006/relationships/image" Target="media/image24.png"/><Relationship Id="rId1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