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DB1FF" w14:textId="77777777" w:rsidR="007B498F" w:rsidRPr="007B498F" w:rsidRDefault="007B498F" w:rsidP="007B498F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Пересчитаю общую потребность в площади для университета со штатом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320 человек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используя методику и пропорции из предыдущего ответа.</w:t>
      </w:r>
    </w:p>
    <w:p w14:paraId="5EF24905" w14:textId="77777777" w:rsidR="007B498F" w:rsidRPr="007B498F" w:rsidRDefault="007B498F" w:rsidP="007B49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49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📐</w:t>
      </w:r>
      <w:r w:rsidRPr="007B49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Исходные данные и допущения для расчёта (штат: 320 чел.)</w:t>
      </w:r>
    </w:p>
    <w:p w14:paraId="0FE8264D" w14:textId="77777777" w:rsidR="007B498F" w:rsidRPr="007B498F" w:rsidRDefault="007B498F" w:rsidP="007B498F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Соотношение персонала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Преподаватели — 60% штата, административно-вспомогательный персонал — 40%.</w:t>
      </w:r>
    </w:p>
    <w:p w14:paraId="58121783" w14:textId="77777777" w:rsidR="007B498F" w:rsidRPr="007B498F" w:rsidRDefault="007B498F" w:rsidP="007B498F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Количество студентов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Рассчитано из стандартного соотношения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~10 студентов на 1 преподавателя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91CD7A1" w14:textId="77777777" w:rsidR="007B498F" w:rsidRPr="007B498F" w:rsidRDefault="007B498F" w:rsidP="007B498F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Нормы площадей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2890990" w14:textId="77777777" w:rsidR="007B498F" w:rsidRPr="007B498F" w:rsidRDefault="007B498F" w:rsidP="007B498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Преподаватели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4 м²/чел. (кабинеты) + помещения кафедр (зав. кафедрой — 18 м², методический — 54 м²). Предполагается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12 кафедр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(примерно 1 кафедра на 16 преподавателей).</w:t>
      </w:r>
    </w:p>
    <w:p w14:paraId="0E40BD7F" w14:textId="77777777" w:rsidR="007B498F" w:rsidRPr="007B498F" w:rsidRDefault="007B498F" w:rsidP="007B498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Административный персонал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4.5 м²/чел. (офисные рабочие места).</w:t>
      </w:r>
    </w:p>
    <w:p w14:paraId="64B25F11" w14:textId="77777777" w:rsidR="007B498F" w:rsidRPr="007B498F" w:rsidRDefault="007B498F" w:rsidP="007B498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Аудитории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1.2 м² на студенческое место (для аудиторий на 100-150 чел.).</w:t>
      </w:r>
    </w:p>
    <w:p w14:paraId="29F5F647" w14:textId="77777777" w:rsidR="007B498F" w:rsidRPr="007B498F" w:rsidRDefault="007B498F" w:rsidP="007B498F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помещения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Лаборатории, библиотека, спортзал, столовые, холлы и коридоры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учтены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Их площадь может увеличить итог на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40-100%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F5D93C" w14:textId="77777777" w:rsidR="007B498F" w:rsidRPr="007B498F" w:rsidRDefault="007B498F" w:rsidP="007B49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49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7B49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Расчёт потребности в площади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8"/>
        <w:gridCol w:w="2214"/>
        <w:gridCol w:w="3209"/>
      </w:tblGrid>
      <w:tr w:rsidR="007B498F" w:rsidRPr="007B498F" w14:paraId="408FEB9D" w14:textId="77777777" w:rsidTr="007B49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BABAA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площади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5C91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0F46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Ориентировочная площадь (м²)</w:t>
            </w:r>
          </w:p>
        </w:tc>
      </w:tr>
      <w:tr w:rsidR="007B498F" w:rsidRPr="007B498F" w14:paraId="18D652FA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B130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Преподаватели (192 чел.)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5F66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8155" w14:textId="77777777" w:rsidR="007B498F" w:rsidRPr="007B498F" w:rsidRDefault="007B498F" w:rsidP="007B498F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7B498F" w:rsidRPr="007B498F" w14:paraId="72682BAA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0407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 Кабинеты преподавателей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7E1F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192 чел. × 4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85596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768</w:t>
            </w:r>
          </w:p>
        </w:tc>
      </w:tr>
      <w:tr w:rsidR="007B498F" w:rsidRPr="007B498F" w14:paraId="5936EF62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0003C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– Помещения кафедр (для 12 кафедр)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D1CA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каф. × (18 м² + 54 м²)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E23F9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864</w:t>
            </w:r>
          </w:p>
        </w:tc>
      </w:tr>
      <w:tr w:rsidR="007B498F" w:rsidRPr="007B498F" w14:paraId="5865FB1D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A59F8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Административный персонал (128 чел.)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50FD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 чел. × 4.5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1E835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576</w:t>
            </w:r>
          </w:p>
        </w:tc>
      </w:tr>
      <w:tr w:rsidR="007B498F" w:rsidRPr="007B498F" w14:paraId="434B5737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F7AC6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Учебные аудитории (для 1920 студентов)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E5B4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1920 мест × 1.2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1A30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2 304</w:t>
            </w:r>
          </w:p>
        </w:tc>
      </w:tr>
      <w:tr w:rsidR="007B498F" w:rsidRPr="007B498F" w14:paraId="3D91C737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DA02A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 (основные помещения):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3429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Сумма строк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BFEFC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~4 512 м²</w:t>
            </w:r>
          </w:p>
        </w:tc>
      </w:tr>
      <w:tr w:rsidR="007B498F" w:rsidRPr="007B498F" w14:paraId="408F74C8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44F44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Предполагаемая общая площадь здания (с учётом всей инфраструктуры):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A5B8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 × 1.4 –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F384B" w14:textId="77777777" w:rsidR="007B498F" w:rsidRPr="007B498F" w:rsidRDefault="007B498F" w:rsidP="007B498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498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≈6 300 – 9 000 м²</w:t>
            </w:r>
          </w:p>
        </w:tc>
      </w:tr>
    </w:tbl>
    <w:p w14:paraId="5A7FF24C" w14:textId="77777777" w:rsidR="007B498F" w:rsidRPr="007B498F" w:rsidRDefault="007B498F" w:rsidP="007B498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49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7B498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Важные примечания и как уточнить расчёт</w:t>
      </w:r>
    </w:p>
    <w:p w14:paraId="797F3F0C" w14:textId="77777777" w:rsidR="007B498F" w:rsidRPr="007B498F" w:rsidRDefault="007B498F" w:rsidP="007B498F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переменная — студенты</w:t>
      </w:r>
      <w:proofErr w:type="gramStart"/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Если</w:t>
      </w:r>
      <w:proofErr w:type="gramEnd"/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реальное соотношение студентов к преподавателям иное, площадь аудиторий изменится. Для точности укажите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плановый контингент учащихся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1A2AFB7" w14:textId="77777777" w:rsidR="007B498F" w:rsidRPr="007B498F" w:rsidRDefault="007B498F" w:rsidP="007B498F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 вуза</w:t>
      </w:r>
      <w:proofErr w:type="gramStart"/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</w:t>
      </w:r>
      <w:proofErr w:type="gramEnd"/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технических, медицинских или творческих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вузов потребуются специализированные лаборатории, мастерские и студии, что </w:t>
      </w: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существенно увеличит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общую площадь (возможно, на 50-100% сверх указанного диапазона).</w:t>
      </w:r>
    </w:p>
    <w:p w14:paraId="793BB8CC" w14:textId="77777777" w:rsidR="007B498F" w:rsidRPr="007B498F" w:rsidRDefault="007B498F" w:rsidP="007B498F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Архитектурное планирование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Конечная площадь зависит от конкретного проекта, планировочных решений и норм местного законодательства.</w:t>
      </w:r>
    </w:p>
    <w:p w14:paraId="032D6898" w14:textId="77777777" w:rsidR="007B498F" w:rsidRPr="007B498F" w:rsidRDefault="007B498F" w:rsidP="007B498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максимально точной оценки, пожалуйста, уточните:</w:t>
      </w:r>
    </w:p>
    <w:p w14:paraId="001233B7" w14:textId="77777777" w:rsidR="007B498F" w:rsidRPr="007B498F" w:rsidRDefault="007B498F" w:rsidP="007B498F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Ожидаемое количество студентов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университете.</w:t>
      </w:r>
    </w:p>
    <w:p w14:paraId="55569234" w14:textId="77777777" w:rsidR="007B498F" w:rsidRPr="007B498F" w:rsidRDefault="007B498F" w:rsidP="007B498F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Специализацию вуза</w:t>
      </w: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(техническая, гуманитарная, медицинская, творческая и т.д.).</w:t>
      </w:r>
    </w:p>
    <w:p w14:paraId="7533B17E" w14:textId="77777777" w:rsidR="007B498F" w:rsidRPr="007B498F" w:rsidRDefault="007B498F" w:rsidP="007B498F">
      <w:pPr>
        <w:shd w:val="clear" w:color="auto" w:fill="FFFFFF"/>
        <w:spacing w:before="240" w:after="10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498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этими данными расчёт можно будет скорректировать с учётом потребности в специализированных помещениях.</w:t>
      </w:r>
    </w:p>
    <w:p w14:paraId="5372F026" w14:textId="77777777" w:rsidR="007B498F" w:rsidRDefault="007B498F" w:rsidP="007B498F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Прямого запрета на размещение учебных помещений университета на высоких этажах в основных санитарных нормах нет. Однако действующие правила формируют требования безопасности и комфорта, влияющие на планировку.</w:t>
      </w:r>
    </w:p>
    <w:p w14:paraId="7B73D411" w14:textId="77777777" w:rsidR="007B498F" w:rsidRDefault="007B498F" w:rsidP="007B498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нормы для высших учебных заведений содержатся в </w:t>
      </w:r>
      <w:r>
        <w:rPr>
          <w:rStyle w:val="a3"/>
          <w:rFonts w:ascii="Segoe UI" w:hAnsi="Segoe UI" w:cs="Segoe UI"/>
          <w:color w:val="0F1115"/>
        </w:rPr>
        <w:t>СанПиН 2.4.4.1251-03</w:t>
      </w:r>
      <w:r>
        <w:rPr>
          <w:rFonts w:ascii="Segoe UI" w:hAnsi="Segoe UI" w:cs="Segoe UI"/>
          <w:color w:val="0F1115"/>
        </w:rPr>
        <w:t xml:space="preserve"> (для учреждений </w:t>
      </w:r>
      <w:proofErr w:type="spellStart"/>
      <w:r>
        <w:rPr>
          <w:rFonts w:ascii="Segoe UI" w:hAnsi="Segoe UI" w:cs="Segoe UI"/>
          <w:color w:val="0F1115"/>
        </w:rPr>
        <w:t>допобразования</w:t>
      </w:r>
      <w:proofErr w:type="spellEnd"/>
      <w:r>
        <w:rPr>
          <w:rFonts w:ascii="Segoe UI" w:hAnsi="Segoe UI" w:cs="Segoe UI"/>
          <w:color w:val="0F1115"/>
        </w:rPr>
        <w:t>, применяется по аналогии) и </w:t>
      </w:r>
      <w:r>
        <w:rPr>
          <w:rStyle w:val="a3"/>
          <w:rFonts w:ascii="Segoe UI" w:hAnsi="Segoe UI" w:cs="Segoe UI"/>
          <w:color w:val="0F1115"/>
        </w:rPr>
        <w:t>СП 2.4.3648-20</w:t>
      </w:r>
      <w:r>
        <w:rPr>
          <w:rFonts w:ascii="Segoe UI" w:hAnsi="Segoe UI" w:cs="Segoe UI"/>
          <w:color w:val="0F1115"/>
        </w:rPr>
        <w:t> (общие требования к организациям воспитания и обучения). В них нет ограничений по максимальному этажу для аудиторий, но есть ключевые требования к безопасности и доступности.</w:t>
      </w:r>
    </w:p>
    <w:p w14:paraId="259B9074" w14:textId="77777777" w:rsidR="007B498F" w:rsidRDefault="007B498F" w:rsidP="007B498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Ключевые требования к размещению помещений</w:t>
      </w:r>
    </w:p>
    <w:p w14:paraId="5C018AC8" w14:textId="77777777" w:rsidR="007B498F" w:rsidRDefault="007B498F" w:rsidP="007B498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Следующая таблица суммирует основные правила, которые важно учитывать при распределении помещений по этажам: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4392"/>
        <w:gridCol w:w="4088"/>
      </w:tblGrid>
      <w:tr w:rsidR="007B498F" w14:paraId="77BC1DB5" w14:textId="77777777" w:rsidTr="007B49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5EFED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Требование / Фактор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225B3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D0C42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Практическое влияние на планировку</w:t>
            </w:r>
          </w:p>
        </w:tc>
      </w:tr>
      <w:tr w:rsidR="007B498F" w14:paraId="7F210C71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CB1E0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Запрет для отдельных помещений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0A16F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Не допускается размещение учебных аудиторий, медпунктов,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спортзалов в подвальных и цокольных этажах.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E0EF7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Эти помещения необходимо располагать в наземных этажах.</w:t>
            </w:r>
          </w:p>
        </w:tc>
      </w:tr>
      <w:tr w:rsidR="007B498F" w14:paraId="0C9F092F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74EC7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Доступность для маломобильных групп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E85C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Планировка должна обеспечивать доступность всех услуг для инвалидов и лиц с ОВЗ.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FD082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Необходимы лифты, пандусы и др. Тяжелый поток людей между этажами стоит минимизировать.</w:t>
            </w:r>
          </w:p>
        </w:tc>
      </w:tr>
      <w:tr w:rsidR="007B498F" w14:paraId="1CF8F8B6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1096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Естественное освещение лестниц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3364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Лестничные переходы между этажами должны иметь естественный свет через проемы в стенах.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688E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Влияет на архитектурное проектирование высотной части здания.</w:t>
            </w:r>
          </w:p>
        </w:tc>
      </w:tr>
      <w:tr w:rsidR="007B498F" w14:paraId="550DAB2A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31F7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Противопожарная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8E07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Регламентируется отдельными СНиП/СП (не отражены в санитарных нормах).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45FB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Определяет количество, ширину и длину эвакуационных путей, что может ограничивать полезную площадь на высоких этажах.</w:t>
            </w:r>
          </w:p>
        </w:tc>
      </w:tr>
      <w:tr w:rsidR="007B498F" w14:paraId="3255D41C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5A48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Функциональное зонирование (рекомендация)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01E79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Помещения, требующие массивного оборудования или частого подвоза материалов (лаборатории, мастерские), рекомендуется размещать на нижних этажах.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E924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Спецлаборатории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мастерские, библиотечные хранилища разумно размещать ближе к земле.</w:t>
            </w:r>
          </w:p>
        </w:tc>
      </w:tr>
      <w:tr w:rsidR="007B498F" w14:paraId="4B756BB2" w14:textId="77777777" w:rsidTr="007B49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FB55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Удобство потоков людей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B876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СанПиН прямо не регулирует, но это ключевой архитектурный принцип.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52C69" w14:textId="77777777" w:rsidR="007B498F" w:rsidRDefault="007B49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Аудитории с наибольшим потоком (для первокурсников, общие лекционные) лучше размещать на средних этажах, чтобы снизить нагрузку на лифты.</w:t>
            </w:r>
          </w:p>
        </w:tc>
      </w:tr>
    </w:tbl>
    <w:p w14:paraId="72B1644D" w14:textId="77777777" w:rsidR="007B498F" w:rsidRDefault="007B498F" w:rsidP="007B498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💡</w:t>
      </w:r>
      <w:r>
        <w:rPr>
          <w:rFonts w:ascii="Segoe UI" w:hAnsi="Segoe UI" w:cs="Segoe UI"/>
          <w:color w:val="0F1115"/>
          <w:sz w:val="30"/>
          <w:szCs w:val="30"/>
        </w:rPr>
        <w:t xml:space="preserve"> Рекомендации по распределению помещений</w:t>
      </w:r>
    </w:p>
    <w:p w14:paraId="1A61D99B" w14:textId="77777777" w:rsidR="007B498F" w:rsidRDefault="007B498F" w:rsidP="007B498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Исходя из норм, для вашего университета можно предложить следующую логику:</w:t>
      </w:r>
    </w:p>
    <w:p w14:paraId="36E5DE0F" w14:textId="77777777" w:rsidR="007B498F" w:rsidRDefault="007B498F" w:rsidP="007B49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Цокольный/подвальный этаж</w:t>
      </w:r>
      <w:r>
        <w:rPr>
          <w:rFonts w:ascii="Segoe UI" w:hAnsi="Segoe UI" w:cs="Segoe UI"/>
          <w:color w:val="0F1115"/>
        </w:rPr>
        <w:t>: Технические и хозяйственные помещения, архив, книгохранилище, тир.</w:t>
      </w:r>
    </w:p>
    <w:p w14:paraId="2B84BB9E" w14:textId="77777777" w:rsidR="007B498F" w:rsidRDefault="007B498F" w:rsidP="007B49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Первые-третьи этажи</w:t>
      </w:r>
      <w:r>
        <w:rPr>
          <w:rFonts w:ascii="Segoe UI" w:hAnsi="Segoe UI" w:cs="Segoe UI"/>
          <w:color w:val="0F1115"/>
        </w:rPr>
        <w:t>: Приемная комиссия, администрация, актовый зал, столовая, библиотека с читальными залами, тяжелые лаборатории и мастерские, спортивный зал.</w:t>
      </w:r>
    </w:p>
    <w:p w14:paraId="1E1E71E5" w14:textId="77777777" w:rsidR="007B498F" w:rsidRDefault="007B498F" w:rsidP="007B49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Средние этажи (4-7)</w:t>
      </w:r>
      <w:r>
        <w:rPr>
          <w:rFonts w:ascii="Segoe UI" w:hAnsi="Segoe UI" w:cs="Segoe UI"/>
          <w:color w:val="0F1115"/>
        </w:rPr>
        <w:t>: Основные учебные аудитории, кафедры, наиболее востребованные лаборатории.</w:t>
      </w:r>
    </w:p>
    <w:p w14:paraId="11041B56" w14:textId="77777777" w:rsidR="007B498F" w:rsidRDefault="007B498F" w:rsidP="007B498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Верхние этажи (8 и выше)</w:t>
      </w:r>
      <w:r>
        <w:rPr>
          <w:rFonts w:ascii="Segoe UI" w:hAnsi="Segoe UI" w:cs="Segoe UI"/>
          <w:color w:val="0F1115"/>
        </w:rPr>
        <w:t>: Аудитории для старших курсов и магистратуры, профессорские и научные кабинеты, исследовательские центры, комнаты для самостоятельной работы.</w:t>
      </w:r>
    </w:p>
    <w:p w14:paraId="2A3822AE" w14:textId="03DB9B40" w:rsidR="00F12C76" w:rsidRDefault="00F12C76" w:rsidP="006C0B77">
      <w:pPr>
        <w:spacing w:after="0"/>
        <w:ind w:firstLine="709"/>
        <w:jc w:val="both"/>
      </w:pPr>
    </w:p>
    <w:p w14:paraId="1ADF85DF" w14:textId="0C1F8884" w:rsidR="007411AE" w:rsidRDefault="007411AE" w:rsidP="006C0B77">
      <w:pPr>
        <w:spacing w:after="0"/>
        <w:ind w:firstLine="709"/>
        <w:jc w:val="both"/>
      </w:pPr>
    </w:p>
    <w:p w14:paraId="6C631A77" w14:textId="77777777" w:rsidR="007411AE" w:rsidRDefault="007411AE" w:rsidP="007411AE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 действующей больницы рядом с вашим медицинским вузом — это ключевое преимущество. Оно позволяет </w:t>
      </w:r>
      <w:r>
        <w:rPr>
          <w:rStyle w:val="a3"/>
          <w:rFonts w:ascii="Segoe UI" w:hAnsi="Segoe UI" w:cs="Segoe UI"/>
          <w:color w:val="0F1115"/>
        </w:rPr>
        <w:t>существенно сократить площадь, необходимую для строительства учебного корпуса</w:t>
      </w:r>
      <w:r>
        <w:rPr>
          <w:rFonts w:ascii="Segoe UI" w:hAnsi="Segoe UI" w:cs="Segoe UI"/>
          <w:color w:val="0F1115"/>
        </w:rPr>
        <w:t>, поскольку отпадает необходимость в возведении собственного многопрофильного клинического комплекса.</w:t>
      </w:r>
    </w:p>
    <w:p w14:paraId="30FB2C9C" w14:textId="77777777" w:rsidR="007411AE" w:rsidRDefault="007411AE" w:rsidP="007411A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 Emoji" w:hAnsi="Segoe UI Emoji" w:cs="Segoe UI Emoji"/>
          <w:color w:val="0F1115"/>
          <w:sz w:val="30"/>
          <w:szCs w:val="30"/>
        </w:rPr>
        <w:t>📐</w:t>
      </w:r>
      <w:r>
        <w:rPr>
          <w:rFonts w:ascii="Segoe UI" w:hAnsi="Segoe UI" w:cs="Segoe UI"/>
          <w:color w:val="0F1115"/>
          <w:sz w:val="30"/>
          <w:szCs w:val="30"/>
        </w:rPr>
        <w:t xml:space="preserve"> Как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наличие больницы влияет на расчёт площади</w:t>
      </w:r>
    </w:p>
    <w:p w14:paraId="2EEB2D5F" w14:textId="77777777" w:rsidR="007411AE" w:rsidRDefault="007411AE" w:rsidP="007411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Основываясь на нормативах проектирования, потребность в площади теперь можно оценить по двум сценариям. Главное изменение коснётся территории и больничных корпусов.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4403"/>
        <w:gridCol w:w="4017"/>
      </w:tblGrid>
      <w:tr w:rsidR="007411AE" w14:paraId="4283E1A2" w14:textId="77777777" w:rsidTr="00741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610B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9A13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Ключевое отличие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6B6D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Ориентировочная общая площадь основного учебного корпуса (для ~1920 студентов)</w:t>
            </w:r>
          </w:p>
        </w:tc>
      </w:tr>
      <w:tr w:rsidR="007411AE" w14:paraId="4D306130" w14:textId="77777777" w:rsidTr="00741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C932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Вуз со своей клинической базой</w:t>
            </w:r>
            <w:r>
              <w:rPr>
                <w:rFonts w:ascii="Segoe UI" w:hAnsi="Segoe UI" w:cs="Segoe UI"/>
                <w:sz w:val="23"/>
                <w:szCs w:val="23"/>
              </w:rPr>
              <w:t> (полный цикл)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5D60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Требуется выделение большой территории под больничные корпуса (клинико-поликлиническую зону).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D2063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~42 000 м²</w:t>
            </w:r>
            <w:r>
              <w:rPr>
                <w:rFonts w:ascii="Segoe UI" w:hAnsi="Segoe UI" w:cs="Segoe UI"/>
                <w:sz w:val="23"/>
                <w:szCs w:val="23"/>
              </w:rPr>
              <w:t> (на основе норматива 22 м²/студента)</w:t>
            </w:r>
          </w:p>
        </w:tc>
      </w:tr>
      <w:tr w:rsidR="007411AE" w14:paraId="4764857C" w14:textId="77777777" w:rsidTr="00741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4581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Вуз с договорной базой в существующей больнице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04241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Клиническое обучение переносится на действующую базу, освобождая территорию.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69AB" w14:textId="77777777" w:rsidR="007411AE" w:rsidRDefault="007411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~31 400 м²</w:t>
            </w:r>
            <w:r>
              <w:rPr>
                <w:rFonts w:ascii="Segoe UI" w:hAnsi="Segoe UI" w:cs="Segoe UI"/>
                <w:sz w:val="23"/>
                <w:szCs w:val="23"/>
              </w:rPr>
              <w:t> (расчёт ниже)</w:t>
            </w:r>
          </w:p>
        </w:tc>
      </w:tr>
    </w:tbl>
    <w:p w14:paraId="7661C102" w14:textId="77777777" w:rsidR="007411AE" w:rsidRDefault="007411AE" w:rsidP="007411A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 Emoji" w:hAnsi="Segoe UI Emoji" w:cs="Segoe UI Emoji"/>
          <w:color w:val="0F1115"/>
          <w:sz w:val="30"/>
          <w:szCs w:val="30"/>
        </w:rPr>
        <w:t>🏫</w:t>
      </w:r>
      <w:r>
        <w:rPr>
          <w:rFonts w:ascii="Segoe UI" w:hAnsi="Segoe UI" w:cs="Segoe UI"/>
          <w:color w:val="0F1115"/>
          <w:sz w:val="30"/>
          <w:szCs w:val="30"/>
        </w:rPr>
        <w:t xml:space="preserve"> Что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входит в площадь учебного корпуса</w:t>
      </w:r>
    </w:p>
    <w:p w14:paraId="1F366E34" w14:textId="77777777" w:rsidR="007411AE" w:rsidRDefault="007411AE" w:rsidP="007411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Даже при наличии больницы рядом, университетскому зданию потребуются следующие специализированные помещения:</w:t>
      </w:r>
    </w:p>
    <w:p w14:paraId="062E79C4" w14:textId="77777777" w:rsidR="007411AE" w:rsidRDefault="007411AE" w:rsidP="007411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учебные аудитории и лекционные залы.</w:t>
      </w:r>
    </w:p>
    <w:p w14:paraId="40020282" w14:textId="77777777" w:rsidR="007411AE" w:rsidRDefault="007411AE" w:rsidP="007411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Специализированные лаборатории:</w:t>
      </w:r>
      <w:r>
        <w:rPr>
          <w:rFonts w:ascii="Segoe UI" w:hAnsi="Segoe UI" w:cs="Segoe UI"/>
          <w:color w:val="0F1115"/>
        </w:rPr>
        <w:t> гистологии, микробиологии, биохимии, физиологии.</w:t>
      </w:r>
    </w:p>
    <w:p w14:paraId="282718CF" w14:textId="77777777" w:rsidR="007411AE" w:rsidRDefault="007411AE" w:rsidP="007411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Анатомический комплекс:</w:t>
      </w:r>
      <w:r>
        <w:rPr>
          <w:rFonts w:ascii="Segoe UI" w:hAnsi="Segoe UI" w:cs="Segoe UI"/>
          <w:color w:val="0F1115"/>
        </w:rPr>
        <w:t> анатомические залы (секционные) и морг.</w:t>
      </w:r>
    </w:p>
    <w:p w14:paraId="7EEF8008" w14:textId="77777777" w:rsidR="007411AE" w:rsidRDefault="007411AE" w:rsidP="007411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Фантомные классы и </w:t>
      </w:r>
      <w:proofErr w:type="spellStart"/>
      <w:r>
        <w:rPr>
          <w:rStyle w:val="a3"/>
          <w:rFonts w:ascii="Segoe UI" w:hAnsi="Segoe UI" w:cs="Segoe UI"/>
          <w:color w:val="0F1115"/>
        </w:rPr>
        <w:t>симуляционные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центры</w:t>
      </w:r>
      <w:r>
        <w:rPr>
          <w:rFonts w:ascii="Segoe UI" w:hAnsi="Segoe UI" w:cs="Segoe UI"/>
          <w:color w:val="0F1115"/>
        </w:rPr>
        <w:t> для отработки практических навыков.</w:t>
      </w:r>
    </w:p>
    <w:p w14:paraId="450FB402" w14:textId="77777777" w:rsidR="007411AE" w:rsidRDefault="007411AE" w:rsidP="007411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Научно-исследовательские лаборатории.</w:t>
      </w:r>
    </w:p>
    <w:p w14:paraId="0679895F" w14:textId="77777777" w:rsidR="007411AE" w:rsidRDefault="007411AE" w:rsidP="007411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Библиотека, административные и вспомогательные помещения.</w:t>
      </w:r>
    </w:p>
    <w:p w14:paraId="7F97B06A" w14:textId="77777777" w:rsidR="007411AE" w:rsidRDefault="007411AE" w:rsidP="007411A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💡</w:t>
      </w:r>
      <w:r>
        <w:rPr>
          <w:rFonts w:ascii="Segoe UI" w:hAnsi="Segoe UI" w:cs="Segoe UI"/>
          <w:color w:val="0F1115"/>
          <w:sz w:val="30"/>
          <w:szCs w:val="30"/>
        </w:rPr>
        <w:t xml:space="preserve"> Пример реальной модели</w:t>
      </w:r>
    </w:p>
    <w:p w14:paraId="7957C778" w14:textId="77777777" w:rsidR="007411AE" w:rsidRDefault="007411AE" w:rsidP="007411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Российский национальный исследовательский медицинский университет им. Н. И. Пирогова (РНИМУ) является наглядной моделью. Он использует для обучения как собственные корпуса (например, учебно-лабораторные здания площадью </w:t>
      </w:r>
      <w:r>
        <w:rPr>
          <w:rStyle w:val="a3"/>
          <w:rFonts w:ascii="Segoe UI" w:hAnsi="Segoe UI" w:cs="Segoe UI"/>
          <w:color w:val="0F1115"/>
        </w:rPr>
        <w:t>15 000 м²</w:t>
      </w:r>
      <w:r>
        <w:rPr>
          <w:rFonts w:ascii="Segoe UI" w:hAnsi="Segoe UI" w:cs="Segoe UI"/>
          <w:color w:val="0F1115"/>
        </w:rPr>
        <w:t xml:space="preserve">), </w:t>
      </w:r>
      <w:r>
        <w:rPr>
          <w:rFonts w:ascii="Segoe UI" w:hAnsi="Segoe UI" w:cs="Segoe UI"/>
          <w:color w:val="0F1115"/>
        </w:rPr>
        <w:lastRenderedPageBreak/>
        <w:t>так и обширную сеть клинических баз — </w:t>
      </w:r>
      <w:r>
        <w:rPr>
          <w:rStyle w:val="a3"/>
          <w:rFonts w:ascii="Segoe UI" w:hAnsi="Segoe UI" w:cs="Segoe UI"/>
          <w:color w:val="0F1115"/>
        </w:rPr>
        <w:t>более 40 медицинских организаций</w:t>
      </w:r>
      <w:r>
        <w:rPr>
          <w:rFonts w:ascii="Segoe UI" w:hAnsi="Segoe UI" w:cs="Segoe UI"/>
          <w:color w:val="0F1115"/>
        </w:rPr>
        <w:t> в Москве. Это позволяет университету не размещать все клинические кафедры в своих стенах.</w:t>
      </w:r>
    </w:p>
    <w:p w14:paraId="378C3544" w14:textId="77777777" w:rsidR="007411AE" w:rsidRDefault="007411AE" w:rsidP="007411A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🔍</w:t>
      </w:r>
      <w:r>
        <w:rPr>
          <w:rFonts w:ascii="Segoe UI" w:hAnsi="Segoe UI" w:cs="Segoe UI"/>
          <w:color w:val="0F1115"/>
          <w:sz w:val="30"/>
          <w:szCs w:val="30"/>
        </w:rPr>
        <w:t xml:space="preserve"> Рекомендации для точного планирования</w:t>
      </w:r>
    </w:p>
    <w:p w14:paraId="18E4301F" w14:textId="77777777" w:rsidR="007411AE" w:rsidRDefault="007411AE" w:rsidP="007411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Проанализируйте возможности больницы</w:t>
      </w:r>
      <w:r>
        <w:rPr>
          <w:rFonts w:ascii="Segoe UI" w:hAnsi="Segoe UI" w:cs="Segoe UI"/>
          <w:color w:val="0F1115"/>
        </w:rPr>
        <w:t>. Уточните её профиль, мощность и готовность выделить учебные комнаты для студентов.</w:t>
      </w:r>
    </w:p>
    <w:p w14:paraId="0516D481" w14:textId="77777777" w:rsidR="007411AE" w:rsidRDefault="007411AE" w:rsidP="007411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Составьте перечень специальностей</w:t>
      </w:r>
      <w:r>
        <w:rPr>
          <w:rFonts w:ascii="Segoe UI" w:hAnsi="Segoe UI" w:cs="Segoe UI"/>
          <w:color w:val="0F1115"/>
        </w:rPr>
        <w:t>. Потребность в конкретных лабораториях (например, для фармации или стоматологии) напрямую влияет на итоговую площадь.</w:t>
      </w:r>
    </w:p>
    <w:p w14:paraId="57E31807" w14:textId="77777777" w:rsidR="007411AE" w:rsidRDefault="007411AE" w:rsidP="007411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Обратитесь к актуальным СП (Своду правил)</w:t>
      </w:r>
      <w:r>
        <w:rPr>
          <w:rFonts w:ascii="Segoe UI" w:hAnsi="Segoe UI" w:cs="Segoe UI"/>
          <w:color w:val="0F1115"/>
        </w:rPr>
        <w:t>. Используйте действующие строительные нормы для окончательного расчёта.</w:t>
      </w:r>
    </w:p>
    <w:p w14:paraId="3E1DA31A" w14:textId="77777777" w:rsidR="007411AE" w:rsidRDefault="007411AE" w:rsidP="007411A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вы уточните, какие </w:t>
      </w:r>
      <w:r>
        <w:rPr>
          <w:rStyle w:val="a3"/>
          <w:rFonts w:ascii="Segoe UI" w:hAnsi="Segoe UI" w:cs="Segoe UI"/>
          <w:color w:val="0F1115"/>
        </w:rPr>
        <w:t>медицинские специальности</w:t>
      </w:r>
      <w:r>
        <w:rPr>
          <w:rFonts w:ascii="Segoe UI" w:hAnsi="Segoe UI" w:cs="Segoe UI"/>
          <w:color w:val="0F1115"/>
        </w:rPr>
        <w:t> будут в вузе и </w:t>
      </w:r>
      <w:r>
        <w:rPr>
          <w:rStyle w:val="a3"/>
          <w:rFonts w:ascii="Segoe UI" w:hAnsi="Segoe UI" w:cs="Segoe UI"/>
          <w:color w:val="0F1115"/>
        </w:rPr>
        <w:t>каков профиль соседней больницы</w:t>
      </w:r>
      <w:r>
        <w:rPr>
          <w:rFonts w:ascii="Segoe UI" w:hAnsi="Segoe UI" w:cs="Segoe UI"/>
          <w:color w:val="0F1115"/>
        </w:rPr>
        <w:t>, можно будет дать более детальные рекомендации по составу необходимых лабораторий.</w:t>
      </w:r>
    </w:p>
    <w:p w14:paraId="30C4F4E3" w14:textId="77777777" w:rsidR="007411AE" w:rsidRDefault="007411AE" w:rsidP="006C0B77">
      <w:pPr>
        <w:spacing w:after="0"/>
        <w:ind w:firstLine="709"/>
        <w:jc w:val="both"/>
      </w:pPr>
    </w:p>
    <w:sectPr w:rsidR="007411AE" w:rsidSect="007B498F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E292B"/>
    <w:multiLevelType w:val="multilevel"/>
    <w:tmpl w:val="1FA4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D6203"/>
    <w:multiLevelType w:val="multilevel"/>
    <w:tmpl w:val="B18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500B6"/>
    <w:multiLevelType w:val="multilevel"/>
    <w:tmpl w:val="F19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05FFC"/>
    <w:multiLevelType w:val="multilevel"/>
    <w:tmpl w:val="2116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F7CE9"/>
    <w:multiLevelType w:val="multilevel"/>
    <w:tmpl w:val="B6F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87671"/>
    <w:multiLevelType w:val="multilevel"/>
    <w:tmpl w:val="4458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8F"/>
    <w:rsid w:val="006C0B77"/>
    <w:rsid w:val="007411AE"/>
    <w:rsid w:val="007B498F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4193"/>
  <w15:chartTrackingRefBased/>
  <w15:docId w15:val="{C078CA16-AB5F-4441-AEE1-3B36580A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7B498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49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B498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49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2</cp:revision>
  <dcterms:created xsi:type="dcterms:W3CDTF">2026-01-14T10:51:00Z</dcterms:created>
  <dcterms:modified xsi:type="dcterms:W3CDTF">2026-01-14T10:57:00Z</dcterms:modified>
</cp:coreProperties>
</file>