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2FD" w:rsidRDefault="002F32FD" w:rsidP="002F32FD">
      <w:pPr>
        <w:spacing w:before="75" w:after="75"/>
        <w:rPr>
          <w:b/>
          <w:bCs/>
        </w:rPr>
      </w:pPr>
    </w:p>
    <w:p w:rsidR="004A664A" w:rsidRPr="004A664A" w:rsidRDefault="00C4617D" w:rsidP="004A664A">
      <w:pPr>
        <w:spacing w:before="100" w:after="100"/>
        <w:jc w:val="center"/>
        <w:outlineLvl w:val="0"/>
        <w:rPr>
          <w:b/>
          <w:bCs/>
          <w:color w:val="000000"/>
          <w:kern w:val="36"/>
        </w:rPr>
      </w:pPr>
      <w:r>
        <w:rPr>
          <w:b/>
          <w:bCs/>
          <w:color w:val="000000"/>
          <w:kern w:val="36"/>
        </w:rPr>
        <w:t>ВНИМАНИЮ РАБОТОДАТЕЛЕЙ</w:t>
      </w:r>
      <w:r w:rsidR="004A664A" w:rsidRPr="004A664A">
        <w:rPr>
          <w:b/>
          <w:bCs/>
          <w:color w:val="000000"/>
          <w:kern w:val="36"/>
        </w:rPr>
        <w:t>!</w:t>
      </w:r>
    </w:p>
    <w:p w:rsidR="004A664A" w:rsidRPr="004A664A" w:rsidRDefault="004A664A" w:rsidP="004A664A">
      <w:pPr>
        <w:spacing w:before="75" w:after="75"/>
        <w:jc w:val="center"/>
        <w:rPr>
          <w:color w:val="3B3B3B"/>
        </w:rPr>
      </w:pPr>
      <w:r w:rsidRPr="004A664A">
        <w:rPr>
          <w:b/>
          <w:bCs/>
          <w:color w:val="3B3B3B"/>
        </w:rPr>
        <w:t> </w:t>
      </w:r>
    </w:p>
    <w:p w:rsidR="004A664A" w:rsidRPr="004A664A" w:rsidRDefault="004A664A" w:rsidP="00C4617D">
      <w:pPr>
        <w:spacing w:before="75" w:after="75"/>
        <w:jc w:val="both"/>
      </w:pPr>
      <w:r w:rsidRPr="004A664A">
        <w:rPr>
          <w:b/>
          <w:bCs/>
        </w:rPr>
        <w:t xml:space="preserve">         </w:t>
      </w:r>
      <w:proofErr w:type="gramStart"/>
      <w:r w:rsidR="00FB5754">
        <w:rPr>
          <w:bCs/>
        </w:rPr>
        <w:t xml:space="preserve">Отдел по охране труда и социально-трудовым отношениям Администрации городского округа Балашиха информирует, что </w:t>
      </w:r>
      <w:r w:rsidR="006A670E">
        <w:rPr>
          <w:bCs/>
        </w:rPr>
        <w:t xml:space="preserve">в соответствии с </w:t>
      </w:r>
      <w:r w:rsidR="00F25742">
        <w:rPr>
          <w:bCs/>
        </w:rPr>
        <w:t>приказом Министерства труда и социальной защиты Российской Федерации от 10 декабря 2012 г. № 580-н утверждены и введены в действие с 1 января 2</w:t>
      </w:r>
      <w:r w:rsidR="009977D6">
        <w:rPr>
          <w:bCs/>
        </w:rPr>
        <w:t>013 года Правила финансового обеспечения предупредительных мер по сокращению</w:t>
      </w:r>
      <w:r w:rsidR="006A670E">
        <w:rPr>
          <w:bCs/>
        </w:rPr>
        <w:t xml:space="preserve"> производственного травматизма и профессиональных заболеваний работников и санаторно-курортного лечения работников, занятых на работах</w:t>
      </w:r>
      <w:proofErr w:type="gramEnd"/>
      <w:r w:rsidR="006A670E">
        <w:rPr>
          <w:bCs/>
        </w:rPr>
        <w:t xml:space="preserve"> с вредными и (или) опасными производственными факторами</w:t>
      </w:r>
      <w:r w:rsidR="00E3554A">
        <w:rPr>
          <w:bCs/>
        </w:rPr>
        <w:t xml:space="preserve"> (далее – Правила)</w:t>
      </w:r>
      <w:r w:rsidR="006A670E">
        <w:rPr>
          <w:bCs/>
        </w:rPr>
        <w:t xml:space="preserve">. </w:t>
      </w:r>
    </w:p>
    <w:p w:rsidR="00DA7A05" w:rsidRDefault="006A670E" w:rsidP="00DA7A05">
      <w:pPr>
        <w:ind w:firstLine="539"/>
        <w:jc w:val="both"/>
      </w:pPr>
      <w:r>
        <w:t>Правилами установлено, что ф</w:t>
      </w:r>
      <w:r w:rsidR="009977D6">
        <w:t>инансовому обеспечению в 2013</w:t>
      </w:r>
      <w:r w:rsidR="00DA7A05">
        <w:t xml:space="preserve"> году за счет сумм страховых взносов на обязательное социальное страхование от несчастных случаев на производстве и профессиональных заболеваний подлежат расходы </w:t>
      </w:r>
      <w:r>
        <w:t>работодателей</w:t>
      </w:r>
      <w:r w:rsidR="00DA7A05">
        <w:t xml:space="preserve"> </w:t>
      </w:r>
      <w:proofErr w:type="gramStart"/>
      <w:r w:rsidR="00DA7A05">
        <w:t>на</w:t>
      </w:r>
      <w:proofErr w:type="gramEnd"/>
      <w:r w:rsidR="00DA7A05">
        <w:t>:</w:t>
      </w:r>
    </w:p>
    <w:p w:rsidR="00DA7A05" w:rsidRDefault="00DA7A05" w:rsidP="00DA7A05">
      <w:pPr>
        <w:ind w:firstLine="539"/>
        <w:jc w:val="both"/>
      </w:pPr>
      <w:r>
        <w:t>а) проведение аттестации рабочих мест по условиям труда;</w:t>
      </w:r>
    </w:p>
    <w:p w:rsidR="00DA7A05" w:rsidRDefault="00DA7A05" w:rsidP="00DA7A05">
      <w:pPr>
        <w:ind w:firstLine="539"/>
        <w:jc w:val="both"/>
      </w:pPr>
      <w:r>
        <w:t>б) реализацию мероприятий по приведению уровней запыленности и загазованности воздуха, уровней шума и вибрации и уровней излучений на рабочих местах в соответствие с государственными нормативными требованиями охраны труда;</w:t>
      </w:r>
    </w:p>
    <w:p w:rsidR="00DA7A05" w:rsidRDefault="00DA7A05" w:rsidP="00DA7A05">
      <w:pPr>
        <w:ind w:firstLine="539"/>
        <w:jc w:val="both"/>
      </w:pPr>
      <w:r>
        <w:t xml:space="preserve">в) </w:t>
      </w:r>
      <w:proofErr w:type="gramStart"/>
      <w:r>
        <w:t>обучение по охране</w:t>
      </w:r>
      <w:proofErr w:type="gramEnd"/>
      <w:r>
        <w:t xml:space="preserve"> труда</w:t>
      </w:r>
      <w:r w:rsidR="006A670E">
        <w:t xml:space="preserve"> </w:t>
      </w:r>
      <w:r w:rsidR="00E3554A">
        <w:t>следующих категорий работников:</w:t>
      </w:r>
    </w:p>
    <w:p w:rsidR="00E3554A" w:rsidRDefault="00E3554A" w:rsidP="00DA7A05">
      <w:pPr>
        <w:ind w:firstLine="539"/>
        <w:jc w:val="both"/>
      </w:pPr>
      <w:r>
        <w:t>руководителей организаций малого предпринимательства;</w:t>
      </w:r>
    </w:p>
    <w:p w:rsidR="00E3554A" w:rsidRDefault="00E3554A" w:rsidP="00DA7A05">
      <w:pPr>
        <w:ind w:firstLine="539"/>
        <w:jc w:val="both"/>
      </w:pPr>
      <w:r>
        <w:t>работников организаций малого предпринимательства (с численностью работников до 50 человек), на которых возложены обязанности специалистов по охране труда;</w:t>
      </w:r>
    </w:p>
    <w:p w:rsidR="00E3554A" w:rsidRDefault="00E3554A" w:rsidP="00DA7A05">
      <w:pPr>
        <w:ind w:firstLine="539"/>
        <w:jc w:val="both"/>
      </w:pPr>
      <w:r>
        <w:t>руководителей (в т.ч. руководителей структурных подразделений) государственных (муниципальных) учреждений;</w:t>
      </w:r>
    </w:p>
    <w:p w:rsidR="00E3554A" w:rsidRDefault="00E3554A" w:rsidP="00DA7A05">
      <w:pPr>
        <w:ind w:firstLine="539"/>
        <w:jc w:val="both"/>
      </w:pPr>
      <w:r>
        <w:t>руководителей и специалистов служб охраны труда организаций;</w:t>
      </w:r>
    </w:p>
    <w:p w:rsidR="00E3554A" w:rsidRDefault="00E3554A" w:rsidP="00DA7A05">
      <w:pPr>
        <w:ind w:firstLine="539"/>
        <w:jc w:val="both"/>
      </w:pPr>
      <w:r>
        <w:t>членов комитетов</w:t>
      </w:r>
      <w:r w:rsidR="00032960">
        <w:t xml:space="preserve"> (комиссий) по охране труда;</w:t>
      </w:r>
    </w:p>
    <w:p w:rsidR="00032960" w:rsidRDefault="00032960" w:rsidP="00DA7A05">
      <w:pPr>
        <w:ind w:firstLine="539"/>
        <w:jc w:val="both"/>
      </w:pPr>
      <w:r>
        <w:t>уполномоченных (доверенных) лиц по охране труда профессиональных союзов и иных уполномоченных работниками представительных органов;</w:t>
      </w:r>
    </w:p>
    <w:p w:rsidR="00DA7A05" w:rsidRDefault="00DA7A05" w:rsidP="00DA7A05">
      <w:pPr>
        <w:ind w:firstLine="539"/>
        <w:jc w:val="both"/>
      </w:pPr>
      <w:proofErr w:type="gramStart"/>
      <w:r>
        <w:t>г) приобретение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специальной одежды, специальной обуви и других средств индивидуальной защиты</w:t>
      </w:r>
      <w:r w:rsidR="009977D6">
        <w:t xml:space="preserve"> (далее–СИЗ) в соответствии с типовыми нормами бесплатной выдачи СИЗ (далее-типовые нормы) и (или) на основании результатов аттестации рабочих мест по условиям труда, а также смывающих</w:t>
      </w:r>
      <w:proofErr w:type="gramEnd"/>
      <w:r w:rsidR="009977D6">
        <w:t xml:space="preserve"> </w:t>
      </w:r>
      <w:r w:rsidR="00F87E51">
        <w:t>и (или) обезвреживающих средств</w:t>
      </w:r>
      <w:r>
        <w:t>;</w:t>
      </w:r>
    </w:p>
    <w:p w:rsidR="00DA7A05" w:rsidRDefault="00DA7A05" w:rsidP="00DA7A05">
      <w:pPr>
        <w:ind w:firstLine="539"/>
        <w:jc w:val="both"/>
      </w:pPr>
      <w:r>
        <w:t>д) санаторно-курортное лечение работников, занятых на работах с вредными и (или) опасными производственными факторами;</w:t>
      </w:r>
    </w:p>
    <w:p w:rsidR="00DA7A05" w:rsidRDefault="00DA7A05" w:rsidP="00DA7A05">
      <w:pPr>
        <w:ind w:firstLine="539"/>
        <w:jc w:val="both"/>
      </w:pPr>
      <w:r>
        <w:t>е) проведение обязательных периодических медицинских осмотров (обследований) работников, занятых на работах с вредными и (или) опасными производственными факторами;</w:t>
      </w:r>
    </w:p>
    <w:p w:rsidR="00DA7A05" w:rsidRDefault="00DA7A05" w:rsidP="00DA7A05">
      <w:pPr>
        <w:ind w:firstLine="539"/>
        <w:jc w:val="both"/>
      </w:pPr>
      <w:r>
        <w:t>ж) обеспечение лечебно-профилактическим питанием</w:t>
      </w:r>
      <w:r w:rsidR="00032960">
        <w:t xml:space="preserve"> работников</w:t>
      </w:r>
      <w:r w:rsidR="006A670E">
        <w:t>;</w:t>
      </w:r>
      <w:r>
        <w:t xml:space="preserve"> </w:t>
      </w:r>
    </w:p>
    <w:p w:rsidR="00DA7A05" w:rsidRDefault="00DA7A05" w:rsidP="00DA7A05">
      <w:pPr>
        <w:ind w:firstLine="539"/>
        <w:jc w:val="both"/>
      </w:pPr>
      <w:r>
        <w:t>з) приобретение страхователями, работники которых про</w:t>
      </w:r>
      <w:r w:rsidR="00032960">
        <w:t>ходят обязательные предсменные и (или) предрейсовые</w:t>
      </w:r>
      <w:r>
        <w:t xml:space="preserve"> медицинские осмотры, приборов для определения наличия и уровня содержания алкоголя (алкотестеры</w:t>
      </w:r>
      <w:r w:rsidR="00032960">
        <w:t xml:space="preserve"> или алкометры</w:t>
      </w:r>
      <w:r>
        <w:t>);</w:t>
      </w:r>
    </w:p>
    <w:p w:rsidR="00175001" w:rsidRDefault="00DA7A05" w:rsidP="00890CF0">
      <w:pPr>
        <w:ind w:firstLine="539"/>
        <w:jc w:val="both"/>
      </w:pPr>
      <w:r>
        <w:t>и) приобретение страхователями,</w:t>
      </w:r>
      <w:r w:rsidR="00175001">
        <w:t xml:space="preserve"> </w:t>
      </w:r>
      <w:r>
        <w:t xml:space="preserve">осуществляющими пассажирские и грузовые перевозки, приборов </w:t>
      </w:r>
      <w:proofErr w:type="gramStart"/>
      <w:r>
        <w:t>контроля за</w:t>
      </w:r>
      <w:proofErr w:type="gramEnd"/>
      <w:r>
        <w:t xml:space="preserve"> режимом труда и отдыха водителей (тахографов).</w:t>
      </w:r>
    </w:p>
    <w:p w:rsidR="00F87E51" w:rsidRDefault="00F87E51" w:rsidP="00890CF0">
      <w:pPr>
        <w:ind w:firstLine="539"/>
        <w:jc w:val="both"/>
      </w:pPr>
      <w:r>
        <w:t xml:space="preserve">Объем средств, направляемых работодателем на финансовое обеспечение предупредительных мер, не может превышать 20 процентов сумм страховых взносов, начисленных им за предшествующий календарный год, за вычетом расходов на выплату обеспечения по страхованию от несчатных случаев на производстве и профессиональных заболеваний, произведенных работодателем в предшествующем календарном году. </w:t>
      </w:r>
    </w:p>
    <w:p w:rsidR="00A47E66" w:rsidRDefault="00A47E66" w:rsidP="00DA7A05">
      <w:pPr>
        <w:ind w:firstLine="539"/>
        <w:jc w:val="both"/>
      </w:pPr>
      <w:r>
        <w:lastRenderedPageBreak/>
        <w:t>Заявления работодателей о финансовом обеспечении предупредительных мер</w:t>
      </w:r>
      <w:r w:rsidR="00032960">
        <w:t xml:space="preserve"> с приложением документов, предусмотренных Правилами,</w:t>
      </w:r>
      <w:r>
        <w:t xml:space="preserve"> принимаются филиалами ГУ – Московского областного регионального отделения Фонда социального страхования Российской Федерации</w:t>
      </w:r>
      <w:r w:rsidR="00F87E51">
        <w:t xml:space="preserve"> до 1 августа 2013</w:t>
      </w:r>
      <w:r w:rsidR="00032960">
        <w:t xml:space="preserve"> года</w:t>
      </w:r>
      <w:r>
        <w:t xml:space="preserve"> по месту регистрации работодателей в качестве страхователей.</w:t>
      </w:r>
    </w:p>
    <w:p w:rsidR="00032960" w:rsidRDefault="00032960" w:rsidP="00DA7A05">
      <w:pPr>
        <w:ind w:firstLine="539"/>
        <w:jc w:val="both"/>
      </w:pPr>
      <w:r>
        <w:t>К заявлению прилагаю</w:t>
      </w:r>
      <w:r w:rsidR="00A47E66">
        <w:t>тся</w:t>
      </w:r>
      <w:r>
        <w:t>:</w:t>
      </w:r>
    </w:p>
    <w:p w:rsidR="00A47E66" w:rsidRDefault="00032960" w:rsidP="00DA7A05">
      <w:pPr>
        <w:ind w:firstLine="539"/>
        <w:jc w:val="both"/>
      </w:pPr>
      <w:r>
        <w:t xml:space="preserve">а) </w:t>
      </w:r>
      <w:r w:rsidR="00A47E66">
        <w:t>план финансового обе</w:t>
      </w:r>
      <w:r>
        <w:t>спечения предупредительных мер в текущем календарном году</w:t>
      </w:r>
      <w:r w:rsidR="00A47E66">
        <w:t>,</w:t>
      </w:r>
      <w:r w:rsidR="00F87E51">
        <w:t xml:space="preserve"> разработанный с учетом коллективного договора (соглашения по охране труда между работодателем и представительным органом </w:t>
      </w:r>
      <w:r w:rsidR="0036729D">
        <w:t>работников) и (или) плана мероприятий по улучшению и оздоровлению условий труда в организации, разработанного по результатам аттестации рабочих мест по условиям труда,</w:t>
      </w:r>
      <w:r w:rsidR="00A47E66">
        <w:t xml:space="preserve"> с</w:t>
      </w:r>
      <w:r>
        <w:t xml:space="preserve"> указанием суммы финансирования;</w:t>
      </w:r>
    </w:p>
    <w:p w:rsidR="00032960" w:rsidRDefault="00032960" w:rsidP="00DA7A05">
      <w:pPr>
        <w:ind w:firstLine="539"/>
        <w:jc w:val="both"/>
      </w:pPr>
      <w:r>
        <w:t>б) копия</w:t>
      </w:r>
      <w:r w:rsidR="0036729D">
        <w:t xml:space="preserve"> (выписка из) коллективного договора (соглашения по охране труда между работодателем и представительным органом работников) и (или) копия</w:t>
      </w:r>
      <w:r>
        <w:t xml:space="preserve"> плана мероприятий по улучшению и оздоровлению условий труда в организации</w:t>
      </w:r>
      <w:r w:rsidR="0036729D">
        <w:t>, разработанного по результатам аттестации рабочих мест по условиям труда</w:t>
      </w:r>
      <w:r>
        <w:t>.</w:t>
      </w:r>
    </w:p>
    <w:p w:rsidR="00A47E66" w:rsidRDefault="00A47E66" w:rsidP="00DA7A05">
      <w:pPr>
        <w:ind w:firstLine="539"/>
        <w:jc w:val="both"/>
      </w:pPr>
      <w:r>
        <w:t>В зависимости от вида запланированных мероприятий работодатель дополнительно представляет документы (копии документов), обосновывающие необходимость их финансового обеспечения.</w:t>
      </w:r>
    </w:p>
    <w:p w:rsidR="00A47E66" w:rsidRDefault="00554C4C" w:rsidP="00DA7A05">
      <w:pPr>
        <w:ind w:firstLine="539"/>
        <w:jc w:val="both"/>
      </w:pPr>
      <w:r>
        <w:t>При представлении работодателем неполного комплекта документов заявление к рассмотрению не принимается. Работодатель вправе повтор</w:t>
      </w:r>
      <w:r w:rsidR="0036729D">
        <w:t>но, но не позднее 1 августа 2013</w:t>
      </w:r>
      <w:r>
        <w:t xml:space="preserve"> года обратиться с заявлением в филиал ГУ – Московского областного регионального отделения Фонда социального страхования Российской Федерации по месту своей регистрации с приложением полного комплекта документов.</w:t>
      </w:r>
    </w:p>
    <w:p w:rsidR="00D56766" w:rsidRDefault="00D56766" w:rsidP="00DA7A05">
      <w:pPr>
        <w:ind w:firstLine="539"/>
        <w:jc w:val="both"/>
      </w:pPr>
      <w:proofErr w:type="gramStart"/>
      <w:r>
        <w:t>Договоры на проведение обучения работодателей и работников вопросам охраны труда и на проведение аттестации рабочих мест по условиям труда могут заключаться работодателями только с организациями, аккредитованными в</w:t>
      </w:r>
      <w:r w:rsidR="0036729D">
        <w:t xml:space="preserve"> установленном порядке (приказ</w:t>
      </w:r>
      <w:r>
        <w:t xml:space="preserve"> Минздравсоцразвития России</w:t>
      </w:r>
      <w:r w:rsidR="0036729D">
        <w:t xml:space="preserve"> от 1 апреля 2010 г. № 205н «Об утверждении перечня услуг в области охраны труда, для оказания которых необходима аккредитация, и Правил аккредитации организаций, оказывающих услуги в области охраны</w:t>
      </w:r>
      <w:proofErr w:type="gramEnd"/>
      <w:r w:rsidR="0036729D">
        <w:t xml:space="preserve"> труда»)</w:t>
      </w:r>
      <w:r>
        <w:t xml:space="preserve"> и включенными в реестр организаций, оказывающи</w:t>
      </w:r>
      <w:r w:rsidR="00554C4C">
        <w:t>х услуги в области охраны труда, а также прошедшими</w:t>
      </w:r>
      <w:r w:rsidR="0036729D">
        <w:t xml:space="preserve"> в установленном порядке</w:t>
      </w:r>
      <w:r w:rsidR="00554C4C">
        <w:t xml:space="preserve"> регистрацию в </w:t>
      </w:r>
      <w:r w:rsidR="0036729D">
        <w:t xml:space="preserve">Комитете по труду и занятости населения </w:t>
      </w:r>
      <w:r w:rsidR="00554C4C">
        <w:t>Московской области</w:t>
      </w:r>
      <w:r w:rsidR="0036729D">
        <w:t>.</w:t>
      </w:r>
      <w:r w:rsidR="00554C4C">
        <w:t xml:space="preserve"> Перечни организаций опубликованы на сайте Комитета по труду и занятости населения Московской области </w:t>
      </w:r>
      <w:hyperlink r:id="rId5" w:history="1">
        <w:r w:rsidR="00554C4C" w:rsidRPr="00E51E86">
          <w:rPr>
            <w:rStyle w:val="a6"/>
          </w:rPr>
          <w:t>http://ktzn.mosreg.ru/</w:t>
        </w:r>
      </w:hyperlink>
      <w:r w:rsidR="00554C4C">
        <w:t xml:space="preserve">, </w:t>
      </w:r>
      <w:r w:rsidR="00554C4C" w:rsidRPr="00554C4C">
        <w:t xml:space="preserve">раздел 6.7.3. </w:t>
      </w:r>
      <w:r w:rsidR="00554C4C">
        <w:t>«Услуги в сфере охраны труда».</w:t>
      </w:r>
    </w:p>
    <w:p w:rsidR="00554C4C" w:rsidRDefault="00554C4C" w:rsidP="00DA7A05">
      <w:pPr>
        <w:ind w:firstLine="539"/>
        <w:jc w:val="both"/>
      </w:pPr>
      <w:r>
        <w:t>Решение об отказе в</w:t>
      </w:r>
      <w:r w:rsidR="00B3202A">
        <w:t xml:space="preserve"> финансовом обеспечении предупредительных мер может быть принято</w:t>
      </w:r>
      <w:r w:rsidR="0036729D">
        <w:t xml:space="preserve"> ГУ – Московским областным региональным отделением Фонда социального страхования Российской Федерации </w:t>
      </w:r>
      <w:r w:rsidR="00B3202A">
        <w:t xml:space="preserve"> в следующих случаях:</w:t>
      </w:r>
    </w:p>
    <w:p w:rsidR="00B3202A" w:rsidRDefault="00B3202A" w:rsidP="00DA7A05">
      <w:pPr>
        <w:ind w:firstLine="539"/>
        <w:jc w:val="both"/>
      </w:pPr>
      <w:r>
        <w:t>а) если у страхователя имеются недоимка по уплате страховых взносов, пени и штрафы, не погашенные на день подачи страхователем заявления;</w:t>
      </w:r>
    </w:p>
    <w:p w:rsidR="00427C7C" w:rsidRDefault="00427C7C" w:rsidP="00DA7A05">
      <w:pPr>
        <w:ind w:firstLine="539"/>
        <w:jc w:val="both"/>
      </w:pPr>
      <w:r>
        <w:t>б) если представленные документы содержат недостоверную информацию;</w:t>
      </w:r>
    </w:p>
    <w:p w:rsidR="00B3202A" w:rsidRDefault="00427C7C" w:rsidP="00DA7A05">
      <w:pPr>
        <w:ind w:firstLine="539"/>
        <w:jc w:val="both"/>
      </w:pPr>
      <w:r>
        <w:t>в</w:t>
      </w:r>
      <w:r w:rsidR="00B3202A">
        <w:t>) если предусмотренные бюджетом средства на финансовое обеспечен</w:t>
      </w:r>
      <w:r w:rsidR="00D75FD2">
        <w:t>ие предупредител</w:t>
      </w:r>
      <w:r w:rsidR="00B3202A">
        <w:t>ьных мер на текущий год полностью распределены.</w:t>
      </w:r>
    </w:p>
    <w:p w:rsidR="00B3202A" w:rsidRPr="00554C4C" w:rsidRDefault="00B3202A" w:rsidP="00DA7A05">
      <w:pPr>
        <w:ind w:firstLine="539"/>
        <w:jc w:val="both"/>
      </w:pPr>
      <w:r>
        <w:t>Отказ в финансовом обеспечении предупредительных мер по другим основаниям не допускается.</w:t>
      </w:r>
    </w:p>
    <w:p w:rsidR="00134934" w:rsidRPr="00FD107F" w:rsidRDefault="00FD107F" w:rsidP="00FD107F">
      <w:pPr>
        <w:ind w:firstLine="567"/>
        <w:jc w:val="both"/>
      </w:pPr>
      <w:r>
        <w:t xml:space="preserve"> Данная информация размещена на официальном сайте Администрации городского округа Балашиха </w:t>
      </w:r>
      <w:r>
        <w:rPr>
          <w:lang w:val="en-US"/>
        </w:rPr>
        <w:t>www</w:t>
      </w:r>
      <w:r w:rsidRPr="00FD107F">
        <w:t>.</w:t>
      </w:r>
      <w:r>
        <w:t>balashiha.ru</w:t>
      </w:r>
    </w:p>
    <w:sectPr w:rsidR="00134934" w:rsidRPr="00FD10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57"/>
  <w:drawingGridVerticalSpacing w:val="57"/>
  <w:noPunctuationKerning/>
  <w:characterSpacingControl w:val="doNotCompress"/>
  <w:compat/>
  <w:rsids>
    <w:rsidRoot w:val="005077D3"/>
    <w:rsid w:val="00032960"/>
    <w:rsid w:val="000411BD"/>
    <w:rsid w:val="00134934"/>
    <w:rsid w:val="00137E36"/>
    <w:rsid w:val="00175001"/>
    <w:rsid w:val="001B211B"/>
    <w:rsid w:val="001C25B0"/>
    <w:rsid w:val="0021401C"/>
    <w:rsid w:val="002E5F51"/>
    <w:rsid w:val="002F32FD"/>
    <w:rsid w:val="003377B2"/>
    <w:rsid w:val="0036729D"/>
    <w:rsid w:val="003E60B5"/>
    <w:rsid w:val="004140AE"/>
    <w:rsid w:val="00427C7C"/>
    <w:rsid w:val="0048745E"/>
    <w:rsid w:val="004A664A"/>
    <w:rsid w:val="004E44D4"/>
    <w:rsid w:val="005077D3"/>
    <w:rsid w:val="005207F5"/>
    <w:rsid w:val="00554C4C"/>
    <w:rsid w:val="00555D9E"/>
    <w:rsid w:val="0067391F"/>
    <w:rsid w:val="006A670E"/>
    <w:rsid w:val="006D6345"/>
    <w:rsid w:val="00711706"/>
    <w:rsid w:val="00810AAE"/>
    <w:rsid w:val="00834335"/>
    <w:rsid w:val="00890CF0"/>
    <w:rsid w:val="009704B6"/>
    <w:rsid w:val="009977D6"/>
    <w:rsid w:val="00A47E66"/>
    <w:rsid w:val="00A72C02"/>
    <w:rsid w:val="00AC2231"/>
    <w:rsid w:val="00B3202A"/>
    <w:rsid w:val="00B554F8"/>
    <w:rsid w:val="00BD2193"/>
    <w:rsid w:val="00BE28CB"/>
    <w:rsid w:val="00C4617D"/>
    <w:rsid w:val="00C77465"/>
    <w:rsid w:val="00CE00AC"/>
    <w:rsid w:val="00D56766"/>
    <w:rsid w:val="00D75FD2"/>
    <w:rsid w:val="00D916AC"/>
    <w:rsid w:val="00DA11B1"/>
    <w:rsid w:val="00DA182F"/>
    <w:rsid w:val="00DA7A05"/>
    <w:rsid w:val="00DD59CF"/>
    <w:rsid w:val="00E058EF"/>
    <w:rsid w:val="00E3554A"/>
    <w:rsid w:val="00E54CAA"/>
    <w:rsid w:val="00EA31B9"/>
    <w:rsid w:val="00EB28B8"/>
    <w:rsid w:val="00F25742"/>
    <w:rsid w:val="00F87E51"/>
    <w:rsid w:val="00FB5754"/>
    <w:rsid w:val="00FD10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outlineLvl w:val="0"/>
    </w:pPr>
    <w:rPr>
      <w:b/>
      <w:sz w:val="36"/>
      <w:szCs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semiHidden/>
    <w:pPr>
      <w:ind w:firstLine="567"/>
      <w:jc w:val="both"/>
    </w:pPr>
  </w:style>
  <w:style w:type="paragraph" w:styleId="3">
    <w:name w:val="Body Text Indent 3"/>
    <w:basedOn w:val="a"/>
    <w:semiHidden/>
    <w:pPr>
      <w:ind w:left="2127" w:hanging="1560"/>
      <w:jc w:val="both"/>
    </w:pPr>
  </w:style>
  <w:style w:type="paragraph" w:styleId="a3">
    <w:name w:val="Body Text Indent"/>
    <w:basedOn w:val="a"/>
    <w:semiHidden/>
    <w:pPr>
      <w:ind w:firstLine="567"/>
      <w:jc w:val="both"/>
    </w:pPr>
  </w:style>
  <w:style w:type="paragraph" w:customStyle="1" w:styleId="titledict">
    <w:name w:val="titledict"/>
    <w:basedOn w:val="a"/>
    <w:rsid w:val="00C4617D"/>
    <w:pPr>
      <w:spacing w:before="120" w:after="240"/>
    </w:pPr>
    <w:rPr>
      <w:vanish/>
    </w:rPr>
  </w:style>
  <w:style w:type="paragraph" w:styleId="a4">
    <w:name w:val="Balloon Text"/>
    <w:basedOn w:val="a"/>
    <w:link w:val="a5"/>
    <w:uiPriority w:val="99"/>
    <w:semiHidden/>
    <w:unhideWhenUsed/>
    <w:rsid w:val="00BE28CB"/>
    <w:rPr>
      <w:rFonts w:ascii="Tahoma" w:hAnsi="Tahoma" w:cs="Tahoma"/>
      <w:sz w:val="16"/>
      <w:szCs w:val="16"/>
    </w:rPr>
  </w:style>
  <w:style w:type="character" w:customStyle="1" w:styleId="a5">
    <w:name w:val="Текст выноски Знак"/>
    <w:basedOn w:val="a0"/>
    <w:link w:val="a4"/>
    <w:uiPriority w:val="99"/>
    <w:semiHidden/>
    <w:rsid w:val="00BE28CB"/>
    <w:rPr>
      <w:rFonts w:ascii="Tahoma" w:hAnsi="Tahoma" w:cs="Tahoma"/>
      <w:sz w:val="16"/>
      <w:szCs w:val="16"/>
    </w:rPr>
  </w:style>
  <w:style w:type="character" w:styleId="a6">
    <w:name w:val="Hyperlink"/>
    <w:basedOn w:val="a0"/>
    <w:uiPriority w:val="99"/>
    <w:unhideWhenUsed/>
    <w:rsid w:val="00554C4C"/>
    <w:rPr>
      <w:color w:val="0000FF"/>
      <w:u w:val="single"/>
    </w:rPr>
  </w:style>
</w:styles>
</file>

<file path=word/webSettings.xml><?xml version="1.0" encoding="utf-8"?>
<w:webSettings xmlns:r="http://schemas.openxmlformats.org/officeDocument/2006/relationships" xmlns:w="http://schemas.openxmlformats.org/wordprocessingml/2006/main">
  <w:divs>
    <w:div w:id="670178588">
      <w:bodyDiv w:val="1"/>
      <w:marLeft w:val="0"/>
      <w:marRight w:val="0"/>
      <w:marTop w:val="0"/>
      <w:marBottom w:val="0"/>
      <w:divBdr>
        <w:top w:val="none" w:sz="0" w:space="0" w:color="auto"/>
        <w:left w:val="none" w:sz="0" w:space="0" w:color="auto"/>
        <w:bottom w:val="none" w:sz="0" w:space="0" w:color="auto"/>
        <w:right w:val="none" w:sz="0" w:space="0" w:color="auto"/>
      </w:divBdr>
      <w:divsChild>
        <w:div w:id="978845842">
          <w:marLeft w:val="0"/>
          <w:marRight w:val="0"/>
          <w:marTop w:val="0"/>
          <w:marBottom w:val="0"/>
          <w:divBdr>
            <w:top w:val="none" w:sz="0" w:space="0" w:color="auto"/>
            <w:left w:val="none" w:sz="0" w:space="0" w:color="auto"/>
            <w:bottom w:val="none" w:sz="0" w:space="0" w:color="auto"/>
            <w:right w:val="none" w:sz="0" w:space="0" w:color="auto"/>
          </w:divBdr>
        </w:div>
        <w:div w:id="202585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ktzn.mosreg.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D655A-0B0F-4114-A069-074F498D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976</Words>
  <Characters>5565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Служебная  записка</vt:lpstr>
    </vt:vector>
  </TitlesOfParts>
  <Company>Workgroup</Company>
  <LinksUpToDate>false</LinksUpToDate>
  <CharactersWithSpaces>6528</CharactersWithSpaces>
  <SharedDoc>false</SharedDoc>
  <HLinks>
    <vt:vector size="6" baseType="variant">
      <vt:variant>
        <vt:i4>3342387</vt:i4>
      </vt:variant>
      <vt:variant>
        <vt:i4>0</vt:i4>
      </vt:variant>
      <vt:variant>
        <vt:i4>0</vt:i4>
      </vt:variant>
      <vt:variant>
        <vt:i4>5</vt:i4>
      </vt:variant>
      <vt:variant>
        <vt:lpwstr>http://ktzn.mosreg.ru/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Служебная  записка</dc:title>
  <dc:subject/>
  <dc:creator>Comp1</dc:creator>
  <cp:keywords/>
  <dc:description/>
  <cp:lastModifiedBy>olisova</cp:lastModifiedBy>
  <cp:revision>2</cp:revision>
  <cp:lastPrinted>2013-03-21T08:01:00Z</cp:lastPrinted>
  <dcterms:created xsi:type="dcterms:W3CDTF">2013-03-21T12:16:00Z</dcterms:created>
  <dcterms:modified xsi:type="dcterms:W3CDTF">2013-03-21T12:16:00Z</dcterms:modified>
</cp:coreProperties>
</file>