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B92" w:rsidRPr="009F0B92" w:rsidRDefault="009F0B92" w:rsidP="009F0B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F0B92">
        <w:rPr>
          <w:rFonts w:ascii="Times New Roman" w:eastAsia="Times New Roman" w:hAnsi="Times New Roman" w:cs="Times New Roman"/>
          <w:b/>
          <w:bCs/>
          <w:kern w:val="36"/>
          <w:sz w:val="48"/>
          <w:szCs w:val="48"/>
        </w:rPr>
        <w:t>Assessment of Primary Healthcare Capacity for Soil-Transmitted Helminth and Schistosomiasis Management in Nakivale Refugee Settlement, Uganda</w:t>
      </w:r>
    </w:p>
    <w:p w:rsidR="009F0B92" w:rsidRPr="009F0B92" w:rsidRDefault="009F0B92" w:rsidP="009F0B92">
      <w:pPr>
        <w:spacing w:before="100" w:beforeAutospacing="1" w:after="100" w:afterAutospacing="1" w:line="240" w:lineRule="auto"/>
        <w:outlineLvl w:val="1"/>
        <w:rPr>
          <w:rFonts w:ascii="Times New Roman" w:eastAsia="Times New Roman" w:hAnsi="Times New Roman" w:cs="Times New Roman"/>
          <w:b/>
          <w:bCs/>
          <w:sz w:val="36"/>
          <w:szCs w:val="36"/>
        </w:rPr>
      </w:pPr>
      <w:r w:rsidRPr="009F0B92">
        <w:rPr>
          <w:rFonts w:ascii="Times New Roman" w:eastAsia="Times New Roman" w:hAnsi="Times New Roman" w:cs="Times New Roman"/>
          <w:b/>
          <w:bCs/>
          <w:sz w:val="36"/>
          <w:szCs w:val="36"/>
        </w:rPr>
        <w:t>Executive Summary</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The capacity to timely diagnose, treat, and manage soil-transmitted helminths (STH) and schistosomiasis among refugees in Nakivale Refugee Settlement is critically constrained by a complex interplay of systemic and community-level factors. Key findings indicate pervasive knowledge gaps among both health workers and the refugee population, severe shortages of essential diagnostic tools and specific NTD medications, and deeply entrenched socio-cultural barriers, including reliance on traditional healing and self-medication. While some health personnel perceive the NTD burden as low, this appears to be an an artifact of significant under-diagnosis and under-reporting rather than a true reflection of disease prevalence. The unique context of a densely populated, transient refugee settlement, characterized by poor sanitation, contaminated water sources, and continuous new arrivals, exacerbates transmission risks and complicates effective disease management. The health system's underinvestment in public health and a focus on curative care further undermines preventive efforts and overall response capacity.</w:t>
      </w:r>
    </w:p>
    <w:p w:rsidR="009F0B92" w:rsidRPr="009F0B92" w:rsidRDefault="009F0B92" w:rsidP="009F0B92">
      <w:pPr>
        <w:spacing w:before="100" w:beforeAutospacing="1" w:after="100" w:afterAutospacing="1" w:line="240" w:lineRule="auto"/>
        <w:outlineLvl w:val="1"/>
        <w:rPr>
          <w:rFonts w:ascii="Times New Roman" w:eastAsia="Times New Roman" w:hAnsi="Times New Roman" w:cs="Times New Roman"/>
          <w:b/>
          <w:bCs/>
          <w:sz w:val="36"/>
          <w:szCs w:val="36"/>
        </w:rPr>
      </w:pPr>
      <w:r w:rsidRPr="009F0B92">
        <w:rPr>
          <w:rFonts w:ascii="Times New Roman" w:eastAsia="Times New Roman" w:hAnsi="Times New Roman" w:cs="Times New Roman"/>
          <w:b/>
          <w:bCs/>
          <w:sz w:val="36"/>
          <w:szCs w:val="36"/>
        </w:rPr>
        <w:t>Introduction</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Neglected Tropical Diseases (NTDs) represent a diverse group of communicable diseases that disproportionately affect the world's poorest and most marginalized populations, primarily in tropical and subtropical regions. These diseases often thrive in areas with inadequate access to clean water, sanitation, and healthcare. Soil-transmitted helminths (STH), including roundworm (</w:t>
      </w:r>
      <w:r w:rsidRPr="009F0B92">
        <w:rPr>
          <w:rFonts w:ascii="Times New Roman" w:eastAsia="Times New Roman" w:hAnsi="Times New Roman" w:cs="Times New Roman"/>
          <w:i/>
          <w:iCs/>
          <w:sz w:val="24"/>
          <w:szCs w:val="24"/>
        </w:rPr>
        <w:t>Ascaris lumbricoides</w:t>
      </w:r>
      <w:r w:rsidRPr="009F0B92">
        <w:rPr>
          <w:rFonts w:ascii="Times New Roman" w:eastAsia="Times New Roman" w:hAnsi="Times New Roman" w:cs="Times New Roman"/>
          <w:sz w:val="24"/>
          <w:szCs w:val="24"/>
        </w:rPr>
        <w:t>), whipworm (</w:t>
      </w:r>
      <w:r w:rsidRPr="009F0B92">
        <w:rPr>
          <w:rFonts w:ascii="Times New Roman" w:eastAsia="Times New Roman" w:hAnsi="Times New Roman" w:cs="Times New Roman"/>
          <w:i/>
          <w:iCs/>
          <w:sz w:val="24"/>
          <w:szCs w:val="24"/>
        </w:rPr>
        <w:t>Trichuris trichiura</w:t>
      </w:r>
      <w:r w:rsidRPr="009F0B92">
        <w:rPr>
          <w:rFonts w:ascii="Times New Roman" w:eastAsia="Times New Roman" w:hAnsi="Times New Roman" w:cs="Times New Roman"/>
          <w:sz w:val="24"/>
          <w:szCs w:val="24"/>
        </w:rPr>
        <w:t>), and hookworms (</w:t>
      </w:r>
      <w:r w:rsidRPr="009F0B92">
        <w:rPr>
          <w:rFonts w:ascii="Times New Roman" w:eastAsia="Times New Roman" w:hAnsi="Times New Roman" w:cs="Times New Roman"/>
          <w:i/>
          <w:iCs/>
          <w:sz w:val="24"/>
          <w:szCs w:val="24"/>
        </w:rPr>
        <w:t>Necator americanus</w:t>
      </w:r>
      <w:r w:rsidRPr="009F0B92">
        <w:rPr>
          <w:rFonts w:ascii="Times New Roman" w:eastAsia="Times New Roman" w:hAnsi="Times New Roman" w:cs="Times New Roman"/>
          <w:sz w:val="24"/>
          <w:szCs w:val="24"/>
        </w:rPr>
        <w:t xml:space="preserve"> and </w:t>
      </w:r>
      <w:r w:rsidRPr="009F0B92">
        <w:rPr>
          <w:rFonts w:ascii="Times New Roman" w:eastAsia="Times New Roman" w:hAnsi="Times New Roman" w:cs="Times New Roman"/>
          <w:i/>
          <w:iCs/>
          <w:sz w:val="24"/>
          <w:szCs w:val="24"/>
        </w:rPr>
        <w:t>Ancylostoma duodenale</w:t>
      </w:r>
      <w:r w:rsidRPr="009F0B92">
        <w:rPr>
          <w:rFonts w:ascii="Times New Roman" w:eastAsia="Times New Roman" w:hAnsi="Times New Roman" w:cs="Times New Roman"/>
          <w:sz w:val="24"/>
          <w:szCs w:val="24"/>
        </w:rPr>
        <w:t>), are among the most common NTDs. They are transmitted through contact with soil contaminated with human faeces. Schistosomiasis, also known as bilharzia, is a parasitic disease caused by trematode worms. It is transmitted through contact with fresh water contaminated with parasite larvae released from infected snails. Both STH and schistosomiasis are chronic, debilitating conditions that can lead to anemia, malnutrition, impaired cognitive development, reduced physical growth, and decreased productivity, significantly impacting the health and economic well-being of affected communities.</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Nakivale Refugee Settlement, located in South Western Uganda, is one of the oldest and largest refugee settlements in Africa, hosting a diverse population of over 16 nationalities. This demographic diversity presents unique challenges, including language barriers and varied cultural health beliefs. The settlement environment itself contributes to public health vulnerabilities. High population density and overcrowding exacerbate the competition for scarce resources like water and place immense pressure on existing sanitation infrastructure. The </w:t>
      </w:r>
      <w:r w:rsidRPr="009F0B92">
        <w:rPr>
          <w:rFonts w:ascii="Times New Roman" w:eastAsia="Times New Roman" w:hAnsi="Times New Roman" w:cs="Times New Roman"/>
          <w:sz w:val="24"/>
          <w:szCs w:val="24"/>
        </w:rPr>
        <w:lastRenderedPageBreak/>
        <w:t xml:space="preserve">proximity of the settlement to Lake Nakivale introduces a significant risk for waterborne diseases like schistosomiasis. New arrivals to the settlement often come with unknown health conditions and face immediate challenges in accessing basic necessities, further complicating disease control efforts.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This qualitative research study aimed to assess the capacity of primary healthcare centers to timely diagnose, treat, and manage soil-transmitted helminths and schistosomiasis among refugees in Nakivale Refugee Settlement, South Western Uganda. The specific objectives were:</w:t>
      </w:r>
    </w:p>
    <w:p w:rsidR="009F0B92" w:rsidRPr="009F0B92" w:rsidRDefault="009F0B92" w:rsidP="009F0B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To assess the knowledge of health workers on soil-transmitted helminths and schistosomiasis in Nakivale Refugee Settlement, South Western Uganda.</w:t>
      </w:r>
    </w:p>
    <w:p w:rsidR="009F0B92" w:rsidRPr="009F0B92" w:rsidRDefault="009F0B92" w:rsidP="009F0B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To assess the availability of diagnostic tools, diagnostic equipment, and medications for soil-transmitted helminths and schistosomiasis in Nakivale Refugee Settlement, South Western Uganda.</w:t>
      </w:r>
    </w:p>
    <w:p w:rsidR="009F0B92" w:rsidRPr="009F0B92" w:rsidRDefault="009F0B92" w:rsidP="009F0B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To analyze the facilitators and barriers to diagnosing and successfully managing schistosomiasis and soil-transmitted helminths in refugee populations in Nakivale Settlement, Uganda.</w:t>
      </w:r>
    </w:p>
    <w:p w:rsidR="009F0B92" w:rsidRPr="009F0B92" w:rsidRDefault="009F0B92" w:rsidP="009F0B92">
      <w:pPr>
        <w:spacing w:before="100" w:beforeAutospacing="1" w:after="100" w:afterAutospacing="1" w:line="240" w:lineRule="auto"/>
        <w:outlineLvl w:val="1"/>
        <w:rPr>
          <w:rFonts w:ascii="Times New Roman" w:eastAsia="Times New Roman" w:hAnsi="Times New Roman" w:cs="Times New Roman"/>
          <w:b/>
          <w:bCs/>
          <w:sz w:val="36"/>
          <w:szCs w:val="36"/>
        </w:rPr>
      </w:pPr>
      <w:r w:rsidRPr="009F0B92">
        <w:rPr>
          <w:rFonts w:ascii="Times New Roman" w:eastAsia="Times New Roman" w:hAnsi="Times New Roman" w:cs="Times New Roman"/>
          <w:b/>
          <w:bCs/>
          <w:sz w:val="36"/>
          <w:szCs w:val="36"/>
        </w:rPr>
        <w:t>Findings: Perceived Burden and Epidemiology of STH and Schistosomiasis</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This section explores the perceptions of health workers regarding the prevalence, severity, and distribution of STH and schistosomiasis within the Nakivale Refugee Settlement, alongside the influence of environmental factors.</w:t>
      </w:r>
    </w:p>
    <w:p w:rsidR="009F0B92" w:rsidRPr="009F0B92" w:rsidRDefault="009F0B92" w:rsidP="009F0B92">
      <w:pPr>
        <w:spacing w:before="100" w:beforeAutospacing="1" w:after="100" w:afterAutospacing="1" w:line="240" w:lineRule="auto"/>
        <w:outlineLvl w:val="2"/>
        <w:rPr>
          <w:rFonts w:ascii="Times New Roman" w:eastAsia="Times New Roman" w:hAnsi="Times New Roman" w:cs="Times New Roman"/>
          <w:b/>
          <w:bCs/>
          <w:sz w:val="27"/>
          <w:szCs w:val="27"/>
        </w:rPr>
      </w:pPr>
      <w:r w:rsidRPr="009F0B92">
        <w:rPr>
          <w:rFonts w:ascii="Times New Roman" w:eastAsia="Times New Roman" w:hAnsi="Times New Roman" w:cs="Times New Roman"/>
          <w:b/>
          <w:bCs/>
          <w:sz w:val="27"/>
          <w:szCs w:val="27"/>
        </w:rPr>
        <w:t>Health Workers' Perceptions of NTD Prevalence and Severity</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There is a notable divergence in the perceived burden of NTDs among the interviewed health personnel. The Assistant District Health Officer (DIST 002) stated that the burden is "not very high" , while the Clinical Officer (KIB 001) believed it to be "low" , primarily seeing intestinal worms but rarely other NTDs requiring "sophisticated investigations". DIST 002 specifically identified Bilharzia as common due to proximity to Lake Nakivale. The DHO Isingiro also reported a "low burden". The In Charge JURU HC III stated the burden is "currently low" but "may be higher than we see because of under diagnosis". NAK 001 (Laboratory Technician) initially stated not seeing any NTDs, but then clarified that worms are "very common" (80% of people coming to the facility). NAK 002 (Celine) noted intestinal worms and tapeworms as common, but schistosomes are "not common". NAK 005 (Medical Officer) stated cases are "not many but it is relative" and "some we might miss them simply because we are not able to diagnose them". The Medical Coordinator (NAK 006) reported intestinal helminths as the most common, representing less than 1% of OPD consultations but with 10 to 20 cases reported monthly.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In contrast, the District Health Educator (DIST 001) strongly suggested that NTDs "maybe a burden which is not discovered because of the knowledge gaps". Similarly, the Medical Officer (RWE 005) perceived the burden as "medium," believing it to be higher than hospital turnout </w:t>
      </w:r>
      <w:r w:rsidRPr="009F0B92">
        <w:rPr>
          <w:rFonts w:ascii="Times New Roman" w:eastAsia="Times New Roman" w:hAnsi="Times New Roman" w:cs="Times New Roman"/>
          <w:sz w:val="24"/>
          <w:szCs w:val="24"/>
        </w:rPr>
        <w:lastRenderedPageBreak/>
        <w:t xml:space="preserve">suggests, with many people opting for herbs. The District Laboratory Focal Person (DIST 003) initially defined NTDs as "diseases we do not commonly diagnose" , implying under-detection. The laboratory technician (NAK-LAB 001) confirmed this under-detection, stating that due to lack of investigations, cases "are not all that detected" and exact numbers cannot be provided. This highlights a critical issue where the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i/>
          <w:iCs/>
          <w:sz w:val="24"/>
          <w:szCs w:val="24"/>
        </w:rPr>
        <w:t>absence of diagnosis</w:t>
      </w:r>
      <w:r w:rsidRPr="009F0B92">
        <w:rPr>
          <w:rFonts w:ascii="Times New Roman" w:eastAsia="Times New Roman" w:hAnsi="Times New Roman" w:cs="Times New Roman"/>
          <w:sz w:val="24"/>
          <w:szCs w:val="24"/>
        </w:rPr>
        <w:t xml:space="preserve"> is misinterpreted as </w:t>
      </w:r>
      <w:r w:rsidRPr="009F0B92">
        <w:rPr>
          <w:rFonts w:ascii="Times New Roman" w:eastAsia="Times New Roman" w:hAnsi="Times New Roman" w:cs="Times New Roman"/>
          <w:i/>
          <w:iCs/>
          <w:sz w:val="24"/>
          <w:szCs w:val="24"/>
        </w:rPr>
        <w:t>absence of disease</w:t>
      </w:r>
      <w:r w:rsidRPr="009F0B92">
        <w:rPr>
          <w:rFonts w:ascii="Times New Roman" w:eastAsia="Times New Roman" w:hAnsi="Times New Roman" w:cs="Times New Roman"/>
          <w:sz w:val="24"/>
          <w:szCs w:val="24"/>
        </w:rPr>
        <w:t xml:space="preserve">. When health personnel state that the burden is low, they often immediately follow with explanations such as "we do not have the ability to diagnose them" or that cases are "not all that detected". This suggests that the lack of reported cases is a direct consequence of systemic and behavioral barriers to diagnosis and reporting, rather than an accurate reflection of disease absence. This creates a situation where a significant public health problem remains largely unquantified and therefore under-prioritized in terms of policy attention and resource allocation, directly undermining the capacity for timely diagnosis, treatment, and management.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Reported case numbers were generally low: KIB 001 estimated "roughly like 10" intestinal worm cases per month at their facility. DIST 003 reported only "2,3" intestinal parasite cases in the entire district per month. RWE 005 had seen only 2 children with tapeworms in seven months , and NAK-LAB 001 estimated diagnosing Trypanosomiasis or Schistosomiasis around 4 times a year. The Clinical Officer at Rubondo HC III (RUB 001) reported around 3-4 intestinal worm patients per month. NAK 003 (NAK TRANSCRIPT 003) stated schistosomiasis cases are "few," maybe 1 per quarter. NAK 004 reported about 3 cases of elephantiasis in the last 3 months. NAK 005 reported 5-10 cases in the last two months.   </w:t>
      </w:r>
    </w:p>
    <w:p w:rsidR="009F0B92" w:rsidRPr="009F0B92" w:rsidRDefault="009F0B92" w:rsidP="009F0B92">
      <w:pPr>
        <w:spacing w:before="100" w:beforeAutospacing="1" w:after="100" w:afterAutospacing="1" w:line="240" w:lineRule="auto"/>
        <w:outlineLvl w:val="2"/>
        <w:rPr>
          <w:rFonts w:ascii="Times New Roman" w:eastAsia="Times New Roman" w:hAnsi="Times New Roman" w:cs="Times New Roman"/>
          <w:b/>
          <w:bCs/>
          <w:sz w:val="27"/>
          <w:szCs w:val="27"/>
        </w:rPr>
      </w:pPr>
      <w:r w:rsidRPr="009F0B92">
        <w:rPr>
          <w:rFonts w:ascii="Times New Roman" w:eastAsia="Times New Roman" w:hAnsi="Times New Roman" w:cs="Times New Roman"/>
          <w:b/>
          <w:bCs/>
          <w:sz w:val="27"/>
          <w:szCs w:val="27"/>
        </w:rPr>
        <w:t>Identified Age Groups and Vulnerable Populations Most Affected</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Children are consistently identified as the most burdened group. This includes "school-going" children , "children under 5" , and those aged "3-15 years" and "5-16 years". The DHO Isingiro specified "children below 10". JURU Incharge mentioned "children under 13". NAK 001 (Lab Tech) stated "children, adults, all of them" are affected by worms, but pregnant women are not often sent for testing. NAK 002 (Celine) emphasized "most kids, mostly kids". The Medical Coordinator (NAK 006) identified teenagers, "between the age of 10 to 18," as the majority affected by helminths. Pregnant mothers are also recognized as a "very high risk" group. NAK 003 (NAK TRANSCRIPT 003) noted that the recent positive schistosomiasis cases were fishermen aged 23 and 26 years. NAK 004 (NAK 004) observed elephantiasis cases in two females and one male, aged 20-30 years, who were peasants. The broader refugee population, particularly the "most disadvantaged especially the poor" and "new arrivals" , are considered highly vulnerable due to their living conditions, poverty, and struggles to access basic necessities.   </w:t>
      </w:r>
    </w:p>
    <w:p w:rsidR="009F0B92" w:rsidRPr="009F0B92" w:rsidRDefault="009F0B92" w:rsidP="009F0B92">
      <w:pPr>
        <w:spacing w:before="100" w:beforeAutospacing="1" w:after="100" w:afterAutospacing="1" w:line="240" w:lineRule="auto"/>
        <w:outlineLvl w:val="2"/>
        <w:rPr>
          <w:rFonts w:ascii="Times New Roman" w:eastAsia="Times New Roman" w:hAnsi="Times New Roman" w:cs="Times New Roman"/>
          <w:b/>
          <w:bCs/>
          <w:sz w:val="27"/>
          <w:szCs w:val="27"/>
        </w:rPr>
      </w:pPr>
      <w:r w:rsidRPr="009F0B92">
        <w:rPr>
          <w:rFonts w:ascii="Times New Roman" w:eastAsia="Times New Roman" w:hAnsi="Times New Roman" w:cs="Times New Roman"/>
          <w:b/>
          <w:bCs/>
          <w:sz w:val="27"/>
          <w:szCs w:val="27"/>
        </w:rPr>
        <w:t>Influence of Environmental Factors and Climate on Disease Burden</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Climate and environmental factors play a significant role. During prolonged dry spells, water scarcity forces people to fetch water from contaminated sources like Lake Nakivale, directly increasing cases of Bilharzia. The Clinical Officer (KIB 001) corroborated this, noting more cases in dry seasons due to water challenges. Conversely, the laboratory technician (NAK-LAB </w:t>
      </w:r>
      <w:r w:rsidRPr="009F0B92">
        <w:rPr>
          <w:rFonts w:ascii="Times New Roman" w:eastAsia="Times New Roman" w:hAnsi="Times New Roman" w:cs="Times New Roman"/>
          <w:sz w:val="24"/>
          <w:szCs w:val="24"/>
        </w:rPr>
        <w:lastRenderedPageBreak/>
        <w:t xml:space="preserve">001) observed that "bunches" of cases are normally received during the rainy season, implying increased transmission during wet conditions. The Medical Officer (RWE 005) also suggested that soil-borne NTDs would be more prevalent during wet seasons. JURU Incharge specifically noted that cases are higher during the rainy season due to open defecation, with rain washing stool and increasing transmission of eggs or larvae. NAK 001 (Lab Tech) also stated that cases become "many" when it is raining. NAK 004 (NAK 004) linked tropical diseases to tropical climates and noted that vector breeding is affected by weather and climate. The Medical Coordinator (NAK 006) highlighted that climate change affects water, leading to scarcity in dry seasons (sharing water with animals) and stagnant water in wet seasons (swimming, fetching same water). NAK 003 (NAK TRANSCRIPT 003) found a positive correlation with climate, noting that long drought spells lead to waste dumping, and stagnant water from poor drainage can harbor parasites. This indicates that climate change and seasonal variations act as a dual-impact factor, influencing different NTDs through distinct mechanisms. For instance, dry seasons might lead to increased waterborne diseases due to reliance on contaminated sources, while wet seasons could facilitate soil-borne transmission due to moisture and flooding. This highlights the need for climate-resilient water, sanitation, and hygiene (WASH) interventions and seasonal public health campaigns tailored to specific NTD risks, rather than a uniform approach.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The physical environment of the settlement, including "valley land" and proximity to Lake Nakivale, which serves as a shared water source for humans and animals, is a critical contributing factor. NAK 005 (Medical Officer) specifically mentioned water-logged and swampy areas, and proximity to the lake, as high-risk factors.   </w:t>
      </w:r>
    </w:p>
    <w:p w:rsidR="009F0B92" w:rsidRPr="009F0B92" w:rsidRDefault="009F0B92" w:rsidP="009F0B92">
      <w:pPr>
        <w:spacing w:before="100" w:beforeAutospacing="1" w:after="100" w:afterAutospacing="1" w:line="240" w:lineRule="auto"/>
        <w:outlineLvl w:val="2"/>
        <w:rPr>
          <w:rFonts w:ascii="Times New Roman" w:eastAsia="Times New Roman" w:hAnsi="Times New Roman" w:cs="Times New Roman"/>
          <w:b/>
          <w:bCs/>
          <w:sz w:val="27"/>
          <w:szCs w:val="27"/>
        </w:rPr>
      </w:pPr>
      <w:r w:rsidRPr="009F0B92">
        <w:rPr>
          <w:rFonts w:ascii="Times New Roman" w:eastAsia="Times New Roman" w:hAnsi="Times New Roman" w:cs="Times New Roman"/>
          <w:b/>
          <w:bCs/>
          <w:sz w:val="27"/>
          <w:szCs w:val="27"/>
        </w:rPr>
        <w:t>Deaths</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Most interviewees reported not having heard of deaths directly related to NTDs. This could reflect the chronic, non-acutely fatal nature of many NTDs or further indicate under-reporting of severe outcomes. However, NAK 005 (Medical Officer) stated that deaths can occur from complications, such as liver disease due to schistosomiasis, even if the direct cause is not always known. JURU Incharge also noted that deaths could have been missed.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b/>
          <w:bCs/>
          <w:sz w:val="24"/>
          <w:szCs w:val="24"/>
        </w:rPr>
        <w:t>Table 1: Summary of Interviewee Demographics and Perceived NTD Burden.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301"/>
        <w:gridCol w:w="415"/>
        <w:gridCol w:w="1210"/>
        <w:gridCol w:w="602"/>
        <w:gridCol w:w="1778"/>
        <w:gridCol w:w="1461"/>
        <w:gridCol w:w="1926"/>
        <w:gridCol w:w="1051"/>
      </w:tblGrid>
      <w:tr w:rsidR="009F0B92" w:rsidRPr="009F0B92" w:rsidTr="009F0B92">
        <w:trPr>
          <w:tblHeade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Unique ID</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Age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Sex</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Position</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Years of Experience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Perceived Burden (Low/Medium/High/Undiscovered)</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Commonest NTDs Mentioned</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Estimated Cases (if provided)</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Most Affected Age Group</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DIST 001</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25</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Female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District Health Educator</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2</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Undiscovered (due to knowledge gaps)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Bruli ulcer (heard of), Tapeworms, Roundworms, Schistosomiasis (not heard of)</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Rare rare things from entry points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Children (school-going), Disadvantaged/Poor Refugees</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lastRenderedPageBreak/>
              <w:t>DIST 003</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37</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Male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District Laboratory Focal Person</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3</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Low (due to deworming, but under-diagnosed)</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Intestinal Helminths, Schistosomiasis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2-3 intestinal parasites/month (district)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Children under 5</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KIBENGO HCIII 001</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31</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Male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Clinical Officer/In Charge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7</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Low</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Intestinal worms, Filariasis, Schistosomiasis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~10 intestinal worms/month (facility)</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3-15 years</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RWE 005</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25</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Female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Medical Officer (Preintern)</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7 months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Medium (many don't turn up at hospitals)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Schistosomiasis, Leishmaniasis, Trypanosomiasis, Tapeworms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2 tapeworm cases in 7 months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Young (children)</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NAK-LAB-001</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28</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Male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Laboratory Technician/Coordinator</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5</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High (due to influx, under-detected)</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Schistosomiasis, Trypanosomiasis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~4 Trypanosomiasis/Schistosomiasis/year</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5-16 years</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DIST 002</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35</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Female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Assistant District Health Officer</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3.5</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Not very high</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Bilharzia (Schistosomiasis)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Won't lie (not provided)</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School-going children, Pregnant mothers</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Over 10</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DHO</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Over 10</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Low</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Liver Fluke, Worms (round, hook), Bilharzia</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Not known</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Children below 10</w:t>
            </w:r>
          </w:p>
        </w:tc>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Not seen any (doubts own knowledge)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Intestinal worms (not much reported)</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In Charge JURU HC III</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Low (but higher due to underdiagnosis)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Worms, Bilharziasis/Schistosomiasis, Flukes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None (in last quarter)</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Children under 13</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lastRenderedPageBreak/>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Female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Laboratory Technician</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Very common (80% of people coming to facility)</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Worms (Ascaris lumbricoides very common), Schistosoma</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~7-8/week (lab samples)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All (children, adults)</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Male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Many in new arrivals, reduce after intervention</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Intestinal worms, Tapeworms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Cannot estimate (but common in kids)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Mostly children</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Medical Officer</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2 months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Relative (missed due to lack of diagnosis)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Filariasis, Schistosomiasis (suspected)</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5-10 (in last 2 months)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Men (30-45 years for elephantiasis)</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Few (under-diagnosed)</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Schistosomiasis (mainly), Ascaris Lumbricoides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~1/quarter (schistosomiasis)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Fishermen (23, 26 years old)</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Not common (missed)</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Elephantiasis (most common)</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~3 (in last 3 months)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20-30 years (2 female, 1 male)</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32</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Male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Clinical Officer/In Charge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8</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Low (many out there not coming)</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Intestinal worms (only)</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3-4/month</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Children (3-10 years)</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Medical Coordinator</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Quite common (10-20/month, &lt;1% OPD)</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Intestinal helminths (hookworms)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10-20/month</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Teenagers (10-18 years)</w:t>
            </w:r>
          </w:p>
        </w:tc>
      </w:tr>
    </w:tbl>
    <w:p w:rsidR="009F0B92" w:rsidRPr="009F0B92" w:rsidRDefault="009F0B92" w:rsidP="009F0B92">
      <w:pPr>
        <w:spacing w:before="100" w:beforeAutospacing="1" w:after="100" w:afterAutospacing="1" w:line="240" w:lineRule="auto"/>
        <w:outlineLvl w:val="1"/>
        <w:rPr>
          <w:rFonts w:ascii="Times New Roman" w:eastAsia="Times New Roman" w:hAnsi="Times New Roman" w:cs="Times New Roman"/>
          <w:b/>
          <w:bCs/>
          <w:sz w:val="36"/>
          <w:szCs w:val="36"/>
        </w:rPr>
      </w:pPr>
      <w:r w:rsidRPr="009F0B92">
        <w:rPr>
          <w:rFonts w:ascii="Times New Roman" w:eastAsia="Times New Roman" w:hAnsi="Times New Roman" w:cs="Times New Roman"/>
          <w:b/>
          <w:bCs/>
          <w:sz w:val="36"/>
          <w:szCs w:val="36"/>
        </w:rPr>
        <w:t>Findings: Transmission Dynamics and Risk Factors</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This section details the various ways STH and schistosomiasis are transmitted in the Nakivale Refugee Settlement, focusing on the contributing community behaviors and environmental determinants.</w:t>
      </w:r>
    </w:p>
    <w:p w:rsidR="009F0B92" w:rsidRPr="009F0B92" w:rsidRDefault="009F0B92" w:rsidP="009F0B92">
      <w:pPr>
        <w:spacing w:before="100" w:beforeAutospacing="1" w:after="100" w:afterAutospacing="1" w:line="240" w:lineRule="auto"/>
        <w:outlineLvl w:val="2"/>
        <w:rPr>
          <w:rFonts w:ascii="Times New Roman" w:eastAsia="Times New Roman" w:hAnsi="Times New Roman" w:cs="Times New Roman"/>
          <w:b/>
          <w:bCs/>
          <w:sz w:val="27"/>
          <w:szCs w:val="27"/>
        </w:rPr>
      </w:pPr>
      <w:r w:rsidRPr="009F0B92">
        <w:rPr>
          <w:rFonts w:ascii="Times New Roman" w:eastAsia="Times New Roman" w:hAnsi="Times New Roman" w:cs="Times New Roman"/>
          <w:b/>
          <w:bCs/>
          <w:sz w:val="27"/>
          <w:szCs w:val="27"/>
        </w:rPr>
        <w:t>Common Modes of Transmission for STH and Schistosomiasis</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Schistosomiasis is primarily transmitted through contact with contaminated water, where the parasite penetrates the skin. This is a significant risk given the widespread use of Lake Nakivale </w:t>
      </w:r>
      <w:r w:rsidRPr="009F0B92">
        <w:rPr>
          <w:rFonts w:ascii="Times New Roman" w:eastAsia="Times New Roman" w:hAnsi="Times New Roman" w:cs="Times New Roman"/>
          <w:sz w:val="24"/>
          <w:szCs w:val="24"/>
        </w:rPr>
        <w:lastRenderedPageBreak/>
        <w:t xml:space="preserve">for various purposes. NAK 003 (NAK TRANSCRIPT 003) specifically mentioned Lake Nyarugugwo as a source of schistosomiasis for fishermen. Soil-Transmitted Helminths (STH) transmission occurs through direct contact with infected soil (e.g., walking barefoot), ingestion of contaminated soil, or consumption of infected food (e.g., raw or half-cooked meat/vegetables where animals might have defecated). Ingestion of human faeces through unboiled, contaminated water is also a route. The Clinical Officer (KIB 001) broadly stated that NTDs are "Basically from animals to humans" , indicating a zoonotic component or at least shared environmental contamination. NAK 005 (Medical Officer) explicitly stated that people eat wild animals, dogs, and monkeys, which predisposes them to NTDs. The Medical Coordinator (NAK 006) identified the fecal-oral route as the major transmission route for helminths.   </w:t>
      </w:r>
    </w:p>
    <w:p w:rsidR="009F0B92" w:rsidRPr="009F0B92" w:rsidRDefault="009F0B92" w:rsidP="009F0B92">
      <w:pPr>
        <w:spacing w:before="100" w:beforeAutospacing="1" w:after="100" w:afterAutospacing="1" w:line="240" w:lineRule="auto"/>
        <w:outlineLvl w:val="2"/>
        <w:rPr>
          <w:rFonts w:ascii="Times New Roman" w:eastAsia="Times New Roman" w:hAnsi="Times New Roman" w:cs="Times New Roman"/>
          <w:b/>
          <w:bCs/>
          <w:sz w:val="27"/>
          <w:szCs w:val="27"/>
        </w:rPr>
      </w:pPr>
      <w:r w:rsidRPr="009F0B92">
        <w:rPr>
          <w:rFonts w:ascii="Times New Roman" w:eastAsia="Times New Roman" w:hAnsi="Times New Roman" w:cs="Times New Roman"/>
          <w:b/>
          <w:bCs/>
          <w:sz w:val="27"/>
          <w:szCs w:val="27"/>
        </w:rPr>
        <w:t>Community Behaviors and Environmental Determinants Contributing to Transmission</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Poor sanitation and excreta management are critical factors. Open defecation is identified as the "first leading" behavior contributing to transmission, exacerbated by an "alarming" household toilet ratio. Rain washes faeces from open defecation sites into water bodies. Newly settled refugees often lack proper toilet facilities, resorting to "other places" for defecation. Defecation in water bodies and swamps is explicitly mentioned as a behavior contributing to contamination. Lake Nakivale is a critical point of concern, as it serves as a common water source for both human use and animal watering, leading to contamination with animal and human excreta.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Lack of access to safe water forces people to rely on unsafe sources like dams and Lake Nakivale, particularly during dry spells when water is scarce. The difficulty in boiling water due to lack of fuel or firewood leads to widespread consumption of unboiled, contaminated water. This highlights that certain high-risk behaviors are not necessarily choices of ignorance but rather adaptations to extreme scarcity of basic necessities. For example, without affordable fuel, individuals cannot boil water, regardless of their awareness of its importance. Similarly, insufficient toilets make open defecation the only immediate option. This implies that health education alone will be insufficient to change these behaviors; effective interventions must address the root causes of scarcity by providing sustainable alternatives to enable and sustain positive behavior change.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Poverty and living conditions also play a role. Barefoot walking is common among children due to poverty, increasing exposure to contaminated soil. The high population density in the refugee camp, with "20 people in the whole firm" and "10 or 20 households" in a small area , leads to intense competition for scarce water resources and facilitates close contact transmission between infected individuals. Living in "muddy and wattle houses" contributes to poor hygiene and sanitation. NAK 005 (Medical Officer) noted that the environment where refugees stay, particularly if they come from forest-like, less developed sites, and are resettled in water-logged or swampy areas, is a high-risk factor. Overcrowding and small plots of land also contribute to open defecation.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Poor health-seeking behavior, influenced by cultural norms (e.g., Somalis seeking care from fellow Somalis) and language barriers, means infected individuals may not be diagnosed and treated, perpetuating the cycle of transmission within communities. The continuous influx of </w:t>
      </w:r>
      <w:r w:rsidRPr="009F0B92">
        <w:rPr>
          <w:rFonts w:ascii="Times New Roman" w:eastAsia="Times New Roman" w:hAnsi="Times New Roman" w:cs="Times New Roman"/>
          <w:sz w:val="24"/>
          <w:szCs w:val="24"/>
        </w:rPr>
        <w:lastRenderedPageBreak/>
        <w:t xml:space="preserve">refugees from different countries is identified as a significant factor, as new people may bring in existing infections, acting as a constant source of re-introduction and complicating control efforts. Deforestation is cited as contributing to environmental degradation, which can indirectly impact disease transmission dynamics.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Many risk factors (poverty, poor sanitation, lack of clean water) are common in low-resource settings. However, the unique context of refugee settlements amplifies these risks. Interviewees consistently highlight factors specific to refugee settings: "imported diseases" from new arrivals , extreme overcrowding ("20 people in the whole firm," ; "10 or 20 households" in a small place), and competition for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i/>
          <w:iCs/>
          <w:sz w:val="24"/>
          <w:szCs w:val="24"/>
        </w:rPr>
        <w:t>already scarce</w:t>
      </w:r>
      <w:r w:rsidRPr="009F0B92">
        <w:rPr>
          <w:rFonts w:ascii="Times New Roman" w:eastAsia="Times New Roman" w:hAnsi="Times New Roman" w:cs="Times New Roman"/>
          <w:sz w:val="24"/>
          <w:szCs w:val="24"/>
        </w:rPr>
        <w:t xml:space="preserve"> resources like water. These factors do not merely exist; they multiply the risk. New arrivals introduce new pathogens or strains, overcrowding facilitates rapid person-to-person or environmental spread, and resource scarcity forces reliance on unsafe practices (e.g., heavily contaminated water, widespread open defecation). This suggests that standard public health interventions, while necessary, might be insufficient, necessitating a more intensive, multi-sectoral, and context-specific approach that directly addresses the unique demographic and environmental pressures of refugee camps.   </w:t>
      </w:r>
    </w:p>
    <w:p w:rsidR="009F0B92" w:rsidRPr="009F0B92" w:rsidRDefault="009F0B92" w:rsidP="009F0B92">
      <w:pPr>
        <w:spacing w:before="100" w:beforeAutospacing="1" w:after="100" w:afterAutospacing="1" w:line="240" w:lineRule="auto"/>
        <w:outlineLvl w:val="1"/>
        <w:rPr>
          <w:rFonts w:ascii="Times New Roman" w:eastAsia="Times New Roman" w:hAnsi="Times New Roman" w:cs="Times New Roman"/>
          <w:b/>
          <w:bCs/>
          <w:sz w:val="36"/>
          <w:szCs w:val="36"/>
        </w:rPr>
      </w:pPr>
      <w:r w:rsidRPr="009F0B92">
        <w:rPr>
          <w:rFonts w:ascii="Times New Roman" w:eastAsia="Times New Roman" w:hAnsi="Times New Roman" w:cs="Times New Roman"/>
          <w:b/>
          <w:bCs/>
          <w:sz w:val="36"/>
          <w:szCs w:val="36"/>
        </w:rPr>
        <w:t>Findings: Current Management Practices and Health-Seeking Behaviors</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This section examines how NTDs are currently managed, including reported clinical presentations, community health-seeking behaviors, diagnostic capacities, and the availability and utilization of treatment and prevention strategies.</w:t>
      </w:r>
    </w:p>
    <w:p w:rsidR="009F0B92" w:rsidRPr="009F0B92" w:rsidRDefault="009F0B92" w:rsidP="009F0B92">
      <w:pPr>
        <w:spacing w:before="100" w:beforeAutospacing="1" w:after="100" w:afterAutospacing="1" w:line="240" w:lineRule="auto"/>
        <w:outlineLvl w:val="2"/>
        <w:rPr>
          <w:rFonts w:ascii="Times New Roman" w:eastAsia="Times New Roman" w:hAnsi="Times New Roman" w:cs="Times New Roman"/>
          <w:b/>
          <w:bCs/>
          <w:sz w:val="27"/>
          <w:szCs w:val="27"/>
        </w:rPr>
      </w:pPr>
      <w:r w:rsidRPr="009F0B92">
        <w:rPr>
          <w:rFonts w:ascii="Times New Roman" w:eastAsia="Times New Roman" w:hAnsi="Times New Roman" w:cs="Times New Roman"/>
          <w:b/>
          <w:bCs/>
          <w:sz w:val="27"/>
          <w:szCs w:val="27"/>
        </w:rPr>
        <w:t>Reported Clinical Presentations of STH and Schistosomiasis</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For schistosomiasis, common presentations include bloody urine (haematuria) and blood in stool, depending on the specific type and location of infection. NAK 005 (Medical Officer) noted extended abdomen (ascites) and other signs of liver disease for schistosomiasis. For helminths and worms, patients, particularly children, commonly present with faeces containing visible moving worms (roundworms), abdominal distension , and sometimes coughing with worms (though less common). NAK 001 (Lab Tech) commonly sees abdominal pain, diarrhea, and vomiting. The Medical Coordinator (NAK 006) also reported abdominal pain, diarrhea, and blood in stool. Other general symptoms observed include anemia and diarrhea. Interviewees also noted a range of non-specific symptoms that could indicate NTDs, such as swollen limbs, rashes, swollen lymph nodes, persistent fatigue, enlarged glands, diarrhea, nausea, and vomiting. Fever, headache, itching, stomach ache, and dizziness were also mentioned as presenting symptoms. The Medical Officer (RWE 005) added dermatological and neurological symptoms, and unexplained weight loss, as possible presentations. For filariasis, NAK 005 (Medical Officer) and NAK 004 (NAK 004) reported lower limb swelling, often one-sided, non-painful, and non-pitting.   </w:t>
      </w:r>
    </w:p>
    <w:p w:rsidR="009F0B92" w:rsidRPr="009F0B92" w:rsidRDefault="009F0B92" w:rsidP="009F0B92">
      <w:pPr>
        <w:spacing w:before="100" w:beforeAutospacing="1" w:after="100" w:afterAutospacing="1" w:line="240" w:lineRule="auto"/>
        <w:outlineLvl w:val="2"/>
        <w:rPr>
          <w:rFonts w:ascii="Times New Roman" w:eastAsia="Times New Roman" w:hAnsi="Times New Roman" w:cs="Times New Roman"/>
          <w:b/>
          <w:bCs/>
          <w:sz w:val="27"/>
          <w:szCs w:val="27"/>
        </w:rPr>
      </w:pPr>
      <w:r w:rsidRPr="009F0B92">
        <w:rPr>
          <w:rFonts w:ascii="Times New Roman" w:eastAsia="Times New Roman" w:hAnsi="Times New Roman" w:cs="Times New Roman"/>
          <w:b/>
          <w:bCs/>
          <w:sz w:val="27"/>
          <w:szCs w:val="27"/>
        </w:rPr>
        <w:t>Community Health-Seeking Behaviors</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lastRenderedPageBreak/>
        <w:t xml:space="preserve">A significant portion of the community initially seeks care from traditional sources, including witch doctors and herbal remedies. Some individuals believe their symptoms are due to witchcraft or bewitchment, particularly for conditions like worms. The Medical Officer (RWE 005) noted that many people "end up taking herbs that work on them" and "rarely turn up" at hospitals. Self-medication was identified as a significant concern in NTD management by the District Laboratory Focal Person (DIST 003), leading to cases where children with persistent coughs and distended abdomens were treated for other conditions before parasites were found. The laboratory technician (NAK-LAB 001) highlighted that self-medication with over-the-counter drugs contributes to drug resistance, making facility-provided treatments ineffective. Patients often present to health facilities late, having first attempted traditional or self-treatment.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Hindrances to facility presentation include a significant lack of community awareness and knowledge about NTDs, their causes, and symptoms, leading people to attribute them to non-medical causes. Sensitization for NTDs is perceived as more challenging than for common diseases like malaria. Deep-seated beliefs in witchcraft and traditional healing directly deter individuals from seeking formal medical care. If clients do not receive a clear diagnosis or effective treatment at the facility, it erodes trust and discourages others from seeking care. For refugees residing on islands, the physical necessity of crossing by boat or canoe to reach facilities poses a significant hindrance. The presence of over 16 nationalities creates substantial language barriers, complicating effective communication and health education efforts. Financial constraints also hinder people from seeking care. Men, in particular, have poor health-seeking habits and wait until symptoms are severe or affect their productivity. NAK 003 (NAK TRANSCRIPT 003) noted that people are busy with registration and financial assistance, leaving them little time to seek health services timely.   </w:t>
      </w:r>
    </w:p>
    <w:p w:rsidR="009F0B92" w:rsidRPr="009F0B92" w:rsidRDefault="009F0B92" w:rsidP="009F0B92">
      <w:pPr>
        <w:spacing w:before="100" w:beforeAutospacing="1" w:after="100" w:afterAutospacing="1" w:line="240" w:lineRule="auto"/>
        <w:outlineLvl w:val="2"/>
        <w:rPr>
          <w:rFonts w:ascii="Times New Roman" w:eastAsia="Times New Roman" w:hAnsi="Times New Roman" w:cs="Times New Roman"/>
          <w:b/>
          <w:bCs/>
          <w:sz w:val="27"/>
          <w:szCs w:val="27"/>
        </w:rPr>
      </w:pPr>
      <w:r w:rsidRPr="009F0B92">
        <w:rPr>
          <w:rFonts w:ascii="Times New Roman" w:eastAsia="Times New Roman" w:hAnsi="Times New Roman" w:cs="Times New Roman"/>
          <w:b/>
          <w:bCs/>
          <w:sz w:val="27"/>
          <w:szCs w:val="27"/>
        </w:rPr>
        <w:t>Diagnostic Capacity and Practices at Primary Healthcare Centers</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Stool and urine microscopy are the main diagnostic tools for intestinal parasites and schistosomiasis. Microscopes are generally available at facilities, though their number can be limited (e.g., "1 or 2" at RWE 005's facility). Due to limitations in laboratory testing, diagnosis is often primarily clinical, relying on symptoms. NAK 003 (NAK TRANSCRIPT 003) stated that while diagnosis starts with history and physical examination, labs can do urinalysis, stool analysis, blood tests (CBC, RFTs, LFTs), but often need to refer samples to Mbarara for confirmatory or advanced investigations.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Challenges in diagnostics are substantial. A critical barrier is the frequent stockout of essential reagents for tests like thin film and Full Blood Count (FBC), and even basic consumables like stool containers. This severely limits routine testing; for example, NAK-LAB 001 reported doing "not more than 40" stool microscopy samples in a quarter due to container shortages. Labs often "don't do those tests" like specific stool analysis or biopsies for NTDs, and blood tests for NTDs are also reported as missing. While point-of-care (POC) diagnostics may be physically present, they often lack the specific cartridges required for tropical diseases. NTDs are not prioritized by health workers, who tend to focus on more "emergency" cases, leading to less attention for NTD diagnostics. A significant knowledge gap exists among health workers regarding NTD diagnosis and management. Enrolled nurses, who sometimes head HC IIs, may not have the necessary knowledge. There is a perceived need for "refresher training" and "reminder sessions". NAK 001 </w:t>
      </w:r>
      <w:r w:rsidRPr="009F0B92">
        <w:rPr>
          <w:rFonts w:ascii="Times New Roman" w:eastAsia="Times New Roman" w:hAnsi="Times New Roman" w:cs="Times New Roman"/>
          <w:sz w:val="24"/>
          <w:szCs w:val="24"/>
        </w:rPr>
        <w:lastRenderedPageBreak/>
        <w:t xml:space="preserve">(Lab Tech) stated they lack concentration techniques and other equipment. NAK 004 (NAK 004) noted that their lab is not running stool analysis as a bare minimum.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The consistent reports of knowledge gaps among health workers, coupled with the lack of essential diagnostic reagents and consumables in laboratories, and the explicit statement that NTDs are "not prioritized" by health workers, collectively create a severe diagnostic bottleneck. If frontline health workers cannot recognize the subtle or atypical presentations of NTDs, and if the laboratory infrastructure cannot confirm suspected cases, then cases are fundamentally missed. This leads to misdiagnosis , delayed or inappropriate treatment, continued transmission within the community, and a significant erosion of community trust in the formal health facilities. This directly perpetuates the underestimation of the disease burden.   </w:t>
      </w:r>
    </w:p>
    <w:p w:rsidR="009F0B92" w:rsidRPr="009F0B92" w:rsidRDefault="009F0B92" w:rsidP="009F0B92">
      <w:pPr>
        <w:spacing w:before="100" w:beforeAutospacing="1" w:after="100" w:afterAutospacing="1" w:line="240" w:lineRule="auto"/>
        <w:outlineLvl w:val="2"/>
        <w:rPr>
          <w:rFonts w:ascii="Times New Roman" w:eastAsia="Times New Roman" w:hAnsi="Times New Roman" w:cs="Times New Roman"/>
          <w:b/>
          <w:bCs/>
          <w:sz w:val="27"/>
          <w:szCs w:val="27"/>
        </w:rPr>
      </w:pPr>
      <w:r w:rsidRPr="009F0B92">
        <w:rPr>
          <w:rFonts w:ascii="Times New Roman" w:eastAsia="Times New Roman" w:hAnsi="Times New Roman" w:cs="Times New Roman"/>
          <w:b/>
          <w:bCs/>
          <w:sz w:val="27"/>
          <w:szCs w:val="27"/>
        </w:rPr>
        <w:t>Availability and Utilization of Treatment and Prevention Strategies</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Albendazole and Mebendazole are commonly available for deworming. Praziquantel is available in some settings but explicitly stated as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i/>
          <w:iCs/>
          <w:sz w:val="24"/>
          <w:szCs w:val="24"/>
        </w:rPr>
        <w:t>not</w:t>
      </w:r>
      <w:r w:rsidRPr="009F0B92">
        <w:rPr>
          <w:rFonts w:ascii="Times New Roman" w:eastAsia="Times New Roman" w:hAnsi="Times New Roman" w:cs="Times New Roman"/>
          <w:sz w:val="24"/>
          <w:szCs w:val="24"/>
        </w:rPr>
        <w:t xml:space="preserve"> available and desired in others. Metronidazole is mentioned but often subject to stockouts. Ivermectin is consistently reported as unavailable. NAK 004 (NAK 004) stated that Praziquantel and Ivermectin are available on request, supported by UNHCR. NAK 003 (NAK TRANSCRIPT 003) reported that Praziquantel they received was "short dated" and expired before use, and drugs for ascariasis are not available. RUB 001 (Clinical Officer) reported that Albendazole ran out during recent child days. While the District Health Educator (DIST 001) states that NMS "honours the cycle round" for essential supplies and they haven't missed , and the Assistant District Health Officer (DIST 002) implies stockouts are "not really much" , frontline staff consistently report critical shortages. KIB 001 explicitly states Praziquantel is "not available" and desired. RWE 005 confirms Praziquantel and Ivermectin are "not available". NAK-LAB 001 details "no reagents," "some drugs are not always that much," and critically, "no stool containers" for routine microscopy. This significant disparity in perception regarding drug and reagent availability between higher-level district officers and frontline clinical and laboratory staff suggests a disconnect in supply chain management, procurement prioritization, or communication within the health system. "Essential packs" may not adequately cover the nuanced and specific needs for NTD management, leading to a breakdown in effective treatment even when a diagnosis is made.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Mass deworming is conducted, particularly for school-going children. Routine deworming is also performed during community outreaches, child days, and for suspected cases presenting at facilities. The administration of mebendazole at 6 months is credited with significantly reducing intestinal parasites. Deworming is also part of the arrival screening for new refugees. NAK 001 (Lab Tech) noted that deworming drugs sometimes finish before campaigns are complete. NAK 003 (NAK TRANSCRIPT 003) mentioned that Albendazole is often available for kids, malnourished children, and pregnant mothers, but also experiences stockouts.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Prevention strategies include ongoing health education and community sensitization efforts through integrated community outreaches and VHTs to educate people on disease transmission and prevention. Efforts are made to conduct home visits to encourage toilet construction among </w:t>
      </w:r>
      <w:r w:rsidRPr="009F0B92">
        <w:rPr>
          <w:rFonts w:ascii="Times New Roman" w:eastAsia="Times New Roman" w:hAnsi="Times New Roman" w:cs="Times New Roman"/>
          <w:sz w:val="24"/>
          <w:szCs w:val="24"/>
        </w:rPr>
        <w:lastRenderedPageBreak/>
        <w:t xml:space="preserve">households lacking them. Refugees undergo initial health screening upon arrival and further re-screening at the camp, which serves as an opportunity to identify and manage some cases proactively. NAK 003 (NAK TRANSCRIPT 003) stated that NTDs are focused on in only 1 out of 8 monthly outreaches. NAK 005 (Medical Officer) noted that community sensitization for NTDs is rare and usually comes as part of a package for other diarrheal diseases or child health days.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b/>
          <w:bCs/>
          <w:sz w:val="24"/>
          <w:szCs w:val="24"/>
        </w:rPr>
        <w:t>Table 2: Overview of Diagnostic Tools and Medications Availability and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1072"/>
        <w:gridCol w:w="1499"/>
        <w:gridCol w:w="2043"/>
        <w:gridCol w:w="1946"/>
        <w:gridCol w:w="1760"/>
      </w:tblGrid>
      <w:tr w:rsidR="009F0B92" w:rsidRPr="009F0B92" w:rsidTr="009F0B92">
        <w:trPr>
          <w:tblHeade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Facility/Role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Diagnostic Tools Available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Specific Diagnostic Challenges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Medications Available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Medication Challenges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Prevention Strategies</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DIST 001</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Knowledge gaps in VHTs, Health worker knowledge gaps, Lack of refresher training, Budget shortages, Weak VHT structures, Lack of investment in public health</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Essential packs (NMS supplies)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Public health investment (low), VHTs (unpaid, fluctuating attitude), Screening at entry points/camp</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DIST 003</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Stool microscopy, Urine microscopy</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Self-medication leading to misdiagnosis, Not routinely diagnosing some NTDs (due to perceived rarity)</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Mebendazole (for deworming)</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Stock-outs (not usual)</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Deworming programs (mass deworming at 6 months), Health education talks (weekly outreach)</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KIBENGO HCIII 001</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Microscopy (1 microscope)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Diagnosis mostly clinical, Lack of sophisticated tests (e.g., blood tests), Community myths/beliefs, Health worker </w:t>
            </w:r>
            <w:r w:rsidRPr="009F0B92">
              <w:rPr>
                <w:rFonts w:ascii="Times New Roman" w:eastAsia="Times New Roman" w:hAnsi="Times New Roman" w:cs="Times New Roman"/>
                <w:sz w:val="24"/>
                <w:szCs w:val="24"/>
              </w:rPr>
              <w:lastRenderedPageBreak/>
              <w:t>knowledge gaps, DHIS tool not specific</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lastRenderedPageBreak/>
              <w:t>Albendazole, Mebendazole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Praziquantel not available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Sensitization, Home visits (toilet construction), Deworming (children 2+ &amp; adults, under 5)</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lastRenderedPageBreak/>
              <w:t>RWE 005</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Microscopes (1-2)</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Labs don't do tests (stool analysis, biopsies), Ignorance/lack of knowledge among health workers (50/50), NTDs not prioritized, Limited equipment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Albendazole, Mebendazole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Praziquantel, Ivermectin not available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Mass deworming, Targeted deworming (suspected cases)</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NAK-LAB-001</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Thin film, FBC, Stool microscopy, Urine microscopy, POC diagnostics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No reagents (for thin film, FBC), No stool containers (limits routine microscopy), No cartridges for POC for tropical diseases, Knowledge gap among medical workers, Drug resistance due to self-medication, Unclear diagnosis erodes trust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Praziquantel, Metronidazole, Albendazole (preventive)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Some drugs not always much (Metronidazole), Ivermectin not available, Drug resistance (self-medication)</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Community sensitization (VHTs), Deworming on arrival/screening</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DIST 002</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Stool and blood tests (dependin</w:t>
            </w:r>
            <w:r w:rsidRPr="009F0B92">
              <w:rPr>
                <w:rFonts w:ascii="Times New Roman" w:eastAsia="Times New Roman" w:hAnsi="Times New Roman" w:cs="Times New Roman"/>
                <w:sz w:val="24"/>
                <w:szCs w:val="24"/>
              </w:rPr>
              <w:lastRenderedPageBreak/>
              <w:t>g on suspicion)</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lastRenderedPageBreak/>
              <w:t>Little money spent on NTDs (not routinely common)</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Deworming tablets, Bilharzia-specific tablets (once/year)</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Not really much (stockouts)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Intensifying community sensitization, Improving WASH, Vector </w:t>
            </w:r>
            <w:r w:rsidRPr="009F0B92">
              <w:rPr>
                <w:rFonts w:ascii="Times New Roman" w:eastAsia="Times New Roman" w:hAnsi="Times New Roman" w:cs="Times New Roman"/>
                <w:sz w:val="24"/>
                <w:szCs w:val="24"/>
              </w:rPr>
              <w:lastRenderedPageBreak/>
              <w:t>control, Promoting public health</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lastRenderedPageBreak/>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Knowledge gap (HCWs neglected conditions)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Not high supplies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Coding diseases into system (MCC) is a challenge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Sensitization, Bilharzia vaccination</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No lab diagnosis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HCWs not knowledgeable, Lab not able to test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Mebendazole/Albendazole (STH), None (Schistosomiasis)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No medicines for Bilharzia</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None (community screening/sensitization specifically for NTDs)</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Macroscopic, Microscopic (stool)</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Stool containers issue, Lack concentration techniques, Other equipment not around</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Deworming drugs (Albendazole)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Drugs finish before campaigns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Deworming (nursery schools every 3 months)</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Clinical (signs, symptoms, history)</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Diagnostic materials needed (more)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Albendazole, Mebendazole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Mebendazole out of stock for months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Weekly outreaches (more sensitization than treatment), Deworming for all children below 5</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Clinical judgment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Limited investigative capacity (refer to Mbarara), Lack of information (HWs not aware)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Albendazole, Mebendazole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Praziquantel not on essential list, expensive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Rarely community sensitization/screening for NTDs (part of package for diarrheal diseases/child health days)</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lastRenderedPageBreak/>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History, Physical, Urinalysis, Stool analysis, Blood (CBC, RFTs, LFTs)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Need more confirmatory tests (refer to Mbarara), Not equipped with medical supplies/equipment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Praziquantel (expired), Ascariasis drugs (not available), Albendazole, Mebendazole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Praziquantel expired, Ascariasis drugs not available, Albendazole stockouts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Outreaches (integrated, 1/8 focus on NTDs), Public health team dialogues/awareness</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Clinical (presentation, history)</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Diagnostic capacity lower (lab not running stool analysis as bare minimum), Knowledge needs mentorship/recap</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Albendazole, Metronidazole (worms), Praziquantel, Ivermectin (elephantiasis, on request)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Not big issue (can request)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Routine deworming (children every 6 months)</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Stool microscopy</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Power outages (generator reliance)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Mebendazole, Albendazole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Albendazole ran out during child days, Supplies not enough</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Sensitization during integrated outreaches, VHTs follow up, Deworming during child days (twice a year), in schools, specific villages</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Clinical judgment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Investigative capacity lacking, Limited exposure (knowledge gap), Treatment not on essential list/expensive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Albendazole, Mebendazole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Lack treatment for schistosomiasis/filariasis, Rely on donations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Integrated outreaches (deworming included)</w:t>
            </w:r>
          </w:p>
        </w:tc>
      </w:tr>
    </w:tbl>
    <w:p w:rsidR="009F0B92" w:rsidRPr="009F0B92" w:rsidRDefault="009F0B92" w:rsidP="009F0B92">
      <w:pPr>
        <w:spacing w:before="100" w:beforeAutospacing="1" w:after="100" w:afterAutospacing="1" w:line="240" w:lineRule="auto"/>
        <w:outlineLvl w:val="1"/>
        <w:rPr>
          <w:rFonts w:ascii="Times New Roman" w:eastAsia="Times New Roman" w:hAnsi="Times New Roman" w:cs="Times New Roman"/>
          <w:b/>
          <w:bCs/>
          <w:sz w:val="36"/>
          <w:szCs w:val="36"/>
        </w:rPr>
      </w:pPr>
      <w:r w:rsidRPr="009F0B92">
        <w:rPr>
          <w:rFonts w:ascii="Times New Roman" w:eastAsia="Times New Roman" w:hAnsi="Times New Roman" w:cs="Times New Roman"/>
          <w:b/>
          <w:bCs/>
          <w:sz w:val="36"/>
          <w:szCs w:val="36"/>
        </w:rPr>
        <w:lastRenderedPageBreak/>
        <w:t>Findings: Facilitators and Barriers to Diagnosis and Management</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This section synthesizes the factors that either enable or impede the effective diagnosis and management of STH and schistosomiasis in Nakivale Refugee Settlement, drawing from the perspectives of various health personnel.</w:t>
      </w:r>
    </w:p>
    <w:p w:rsidR="009F0B92" w:rsidRPr="009F0B92" w:rsidRDefault="009F0B92" w:rsidP="009F0B92">
      <w:pPr>
        <w:spacing w:before="100" w:beforeAutospacing="1" w:after="100" w:afterAutospacing="1" w:line="240" w:lineRule="auto"/>
        <w:outlineLvl w:val="2"/>
        <w:rPr>
          <w:rFonts w:ascii="Times New Roman" w:eastAsia="Times New Roman" w:hAnsi="Times New Roman" w:cs="Times New Roman"/>
          <w:b/>
          <w:bCs/>
          <w:sz w:val="27"/>
          <w:szCs w:val="27"/>
        </w:rPr>
      </w:pPr>
      <w:r w:rsidRPr="009F0B92">
        <w:rPr>
          <w:rFonts w:ascii="Times New Roman" w:eastAsia="Times New Roman" w:hAnsi="Times New Roman" w:cs="Times New Roman"/>
          <w:b/>
          <w:bCs/>
          <w:sz w:val="27"/>
          <w:szCs w:val="27"/>
        </w:rPr>
        <w:t>Facilitators</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Existing deworming programs, including mass drug administration (MDA) and routine deworming for children, are actively implemented and are perceived to have significantly reduced the burden of intestinal helminths. This includes deworming during community outreaches, child days, and upon facility visits. The administration of mebendazole at 6 months is credited with significantly reducing intestinal parasites. Deworming is also part of the arrival screening for new refugees. Community sensitization efforts are ongoing, with integrated community outreaches and Village Health Teams (VHTs) conducting health education talks aimed at increasing awareness about NTDs and their transmission. Basic diagnostic infrastructure, such as microscopes, are generally available at primary healthcare facilities, providing a foundational tool for diagnosis, although their numbers may be limited. A routine reporting system (HMIS 105) exists, with monthly reports and weekly checks, which can capture identified parasites. Refugees undergo initial health screening upon arrival and further re-screening at the camp, which serves as an opportunity to identify and manage some cases proactively. There is an ongoing effort to push the government for support regarding supplies and staff, with some hope for infrastructure development like a hospital. NAK 004 (NAK 004) mentioned that Praziquantel and Ivermectin are available on request, supported by UNHCR.   </w:t>
      </w:r>
    </w:p>
    <w:p w:rsidR="009F0B92" w:rsidRPr="009F0B92" w:rsidRDefault="009F0B92" w:rsidP="009F0B92">
      <w:pPr>
        <w:spacing w:before="100" w:beforeAutospacing="1" w:after="100" w:afterAutospacing="1" w:line="240" w:lineRule="auto"/>
        <w:outlineLvl w:val="2"/>
        <w:rPr>
          <w:rFonts w:ascii="Times New Roman" w:eastAsia="Times New Roman" w:hAnsi="Times New Roman" w:cs="Times New Roman"/>
          <w:b/>
          <w:bCs/>
          <w:sz w:val="27"/>
          <w:szCs w:val="27"/>
        </w:rPr>
      </w:pPr>
      <w:r w:rsidRPr="009F0B92">
        <w:rPr>
          <w:rFonts w:ascii="Times New Roman" w:eastAsia="Times New Roman" w:hAnsi="Times New Roman" w:cs="Times New Roman"/>
          <w:b/>
          <w:bCs/>
          <w:sz w:val="27"/>
          <w:szCs w:val="27"/>
        </w:rPr>
        <w:t>Barriers</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Health system challenges are pervasive. A critical and frequently cited barrier is the widespread knowledge gaps among health workers. Health workers, including enrolled nurses and even clinicians, may lack up-to-date knowledge on NTD diagnosis, clinical presentation, and management protocols, often having last encountered the topic in medical school years ago. This leads to misdiagnosis and an inability to even suspect NTDs. The lack of refresher training is a key contributing factor. There is a persistent lack of essential diagnostic reagents (for thin film, FBC), specific NTD drugs like Praziquantel and Ivermectin , and even basic consumables such as stool containers, severely hindering routine testing and effective treatment. The widespread knowledge gaps and instances of misdiagnosis also suggest a lack of specific clinical guidelines or protocols. While the Ugandan Clinical Guideline is available, it may not be regularly consulted or disseminated in an accessible format (e.g., charts). Lower-level facilities (HC IIs) may be headed by less experienced cadres like enrolled nurses who are not equipped to diagnose complex NTDs. The absence of a district hospital limits access to more senior staff and specialized equipment. The absence of a district hospital means that complex cases must be referred to regional facilities, potentially delaying care and obscuring the true burden within the district. The Ministry of Health is perceived to be investing less in public health and prevention, focusing predominantly on curative care. NTDs receive "little money" because they are not </w:t>
      </w:r>
      <w:r w:rsidRPr="009F0B92">
        <w:rPr>
          <w:rFonts w:ascii="Times New Roman" w:eastAsia="Times New Roman" w:hAnsi="Times New Roman" w:cs="Times New Roman"/>
          <w:sz w:val="24"/>
          <w:szCs w:val="24"/>
        </w:rPr>
        <w:lastRenderedPageBreak/>
        <w:t xml:space="preserve">considered "routinely common" like other conditions. Village Health Teams (VHTs), crucial for community outreach, are unpaid, leading to fluctuating motivation and weak structures, limiting their consistent effectiveness. The current DHIS tool is generalized, capturing "worms" but not specific types, which hinders detailed surveillance and targeted interventions. Some staff also lack knowledge on how reporting is done. Human resource shortages are a significant challenge, with staffing levels below Ministry of Health standards, leading to overworked staff and reduced attention per patient. Lack of motivation among health workers due to no incentives for outreaches was also noted. Transportation to distant villages is a challenge due to lack of budget.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Community-level barriers are also significant. Strong cultural beliefs in witchcraft and traditional healing lead many to seek non-medical solutions for symptoms, delaying or preventing presentation to health facilities. New arrivals constantly introduce diverse beliefs, making sustained sensitization challenging. Community members often lack basic knowledge about what NTDs are, their causes, and how they are transmitted, contributing to poor health-seeking behavior. Sensitization for NTDs is perceived as more difficult than for common diseases due to their "neglected" status. For refugees residing on islands (e.g., Rubiira Island), the physical barrier of needing to cross by boats/canoes to reach facilities is a significant hindrance. The presence of over 16 nationalities creates significant communication challenges, making it difficult to effectively reach and sensitize all communities. Financial constraints also prevent people from seeking care.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Other challenges include drug resistance, a significant concern, particularly due to widespread self-medication with over-the-counter drugs, which can render prescribed treatments ineffective by the time patients present at facilities. NTDs are frequently mistaken for other common conditions such as Upper Respiratory Tract Infections (URTIs), Urinary Tract Infections (UTIs), Tuberculosis (TB), Syphilis, or HIV, leading to prolonged inappropriate treatment and delayed diagnosis. NTDs are often not prioritized by health workers, who may focus on more "emergency" cases, leading to less attention during diagnosis and management. Water quality issues, such as too much chlorine, can also cause other health problems like ulcers, potentially deterring water consumption.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The perception that NTDs are "not common" or represent a "not very high burden" directly leads to "little money spent" on them and a broader underinvestment in public health and prevention by the Ministry of Health. This underinvestment manifests as critical resource deficiencies: knowledge gaps among health workers , chronic stockouts of diagnostic tools and specific drugs , and weak VHT structures. These deficiencies directly result in under-diagnosis and misdiagnosis of NTDs. This under-diagnosis then reinforces the initial perception of a "low burden," completing a vicious cycle where the problem appears small because it is not detected, leading to less investment, which ensures it remains undetected. Breaking this cycle requires a proactive, dedicated policy shift and increased funding for NTDs, even if reported numbers are currently low. Recognizing that low reported numbers are a symptom of the problem, not an indicator of its absence, is crucial for effective intervention.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Despite existing preventive policies and programs, such as deworming campaigns and community sensitization efforts , interviewees highlight persistent and widespread high-risk </w:t>
      </w:r>
      <w:r w:rsidRPr="009F0B92">
        <w:rPr>
          <w:rFonts w:ascii="Times New Roman" w:eastAsia="Times New Roman" w:hAnsi="Times New Roman" w:cs="Times New Roman"/>
          <w:sz w:val="24"/>
          <w:szCs w:val="24"/>
        </w:rPr>
        <w:lastRenderedPageBreak/>
        <w:t xml:space="preserve">behaviors: open defecation , reliance on contaminated water sources , and continued strong reliance on traditional healers and self-medication. This suggests a significant mismatch between the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i/>
          <w:iCs/>
          <w:sz w:val="24"/>
          <w:szCs w:val="24"/>
        </w:rPr>
        <w:t>existence</w:t>
      </w:r>
      <w:r w:rsidRPr="009F0B92">
        <w:rPr>
          <w:rFonts w:ascii="Times New Roman" w:eastAsia="Times New Roman" w:hAnsi="Times New Roman" w:cs="Times New Roman"/>
          <w:sz w:val="24"/>
          <w:szCs w:val="24"/>
        </w:rPr>
        <w:t xml:space="preserve"> of preventive policies and programs and their </w:t>
      </w:r>
      <w:r w:rsidRPr="009F0B92">
        <w:rPr>
          <w:rFonts w:ascii="Times New Roman" w:eastAsia="Times New Roman" w:hAnsi="Times New Roman" w:cs="Times New Roman"/>
          <w:i/>
          <w:iCs/>
          <w:sz w:val="24"/>
          <w:szCs w:val="24"/>
        </w:rPr>
        <w:t>effective implementation</w:t>
      </w:r>
      <w:r w:rsidRPr="009F0B92">
        <w:rPr>
          <w:rFonts w:ascii="Times New Roman" w:eastAsia="Times New Roman" w:hAnsi="Times New Roman" w:cs="Times New Roman"/>
          <w:sz w:val="24"/>
          <w:szCs w:val="24"/>
        </w:rPr>
        <w:t xml:space="preserve"> or </w:t>
      </w:r>
      <w:r w:rsidRPr="009F0B92">
        <w:rPr>
          <w:rFonts w:ascii="Times New Roman" w:eastAsia="Times New Roman" w:hAnsi="Times New Roman" w:cs="Times New Roman"/>
          <w:i/>
          <w:iCs/>
          <w:sz w:val="24"/>
          <w:szCs w:val="24"/>
        </w:rPr>
        <w:t>impact</w:t>
      </w:r>
      <w:r w:rsidRPr="009F0B92">
        <w:rPr>
          <w:rFonts w:ascii="Times New Roman" w:eastAsia="Times New Roman" w:hAnsi="Times New Roman" w:cs="Times New Roman"/>
          <w:sz w:val="24"/>
          <w:szCs w:val="24"/>
        </w:rPr>
        <w:t xml:space="preserve"> at the community level. The reasons for this gap include VHT demotivation due to lack of pay , significant language barriers , and the sheer scale and complexity of managing a congested, transient refugee population. Furthermore, the "talk medicine" approach by VHTs may lack practical impact. This implies that it is not enough for the health system to merely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i/>
          <w:iCs/>
          <w:sz w:val="24"/>
          <w:szCs w:val="24"/>
        </w:rPr>
        <w:t>have</w:t>
      </w:r>
      <w:r w:rsidRPr="009F0B92">
        <w:rPr>
          <w:rFonts w:ascii="Times New Roman" w:eastAsia="Times New Roman" w:hAnsi="Times New Roman" w:cs="Times New Roman"/>
          <w:sz w:val="24"/>
          <w:szCs w:val="24"/>
        </w:rPr>
        <w:t xml:space="preserve"> programs; they must be adequately resourced, culturally adapted, and consistently monitored for their effectiveness and reach within the unique context of refugee settlements. This requires moving beyond superficial "sensitization" to tangible, sustainable solutions that address the underlying socio-economic and environmental determinants of health.</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b/>
          <w:bCs/>
          <w:sz w:val="24"/>
          <w:szCs w:val="24"/>
        </w:rPr>
        <w:t>Table 3: Thematic Summary of Facilitators and Barriers to NTD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2216"/>
        <w:gridCol w:w="3048"/>
        <w:gridCol w:w="2652"/>
      </w:tblGrid>
      <w:tr w:rsidR="009F0B92" w:rsidRPr="009F0B92" w:rsidTr="009F0B92">
        <w:trPr>
          <w:tblHeade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Category</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Specific Factor</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Supporting Evidence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Impact on Diagnosis/Management</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b/>
                <w:bCs/>
                <w:sz w:val="24"/>
                <w:szCs w:val="24"/>
              </w:rPr>
              <w:t>Facilitators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Existing Deworming Programs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"Deworming at 6 months has greatly contributed on the reduction of these intestinal parasites." , "We deworm all children 2 years and above. And even adults." , "All children below five. They are given deworming." , "biannual massive deworming"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Reduces prevalence, prevents new infections, potentially lowers burden.</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Community Sensitization Efforts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"Integrated community outreaches whereby those health education talks are catered for." , "We are just doing sensitization." , "ongoing community sensitization through VHTs and outreaches" , "community dialogues"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Increases awareness, promotes healthy behaviors, but limited by other barriers.</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Basic Diagnostic Infrastructure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"We have a microscope." , "For intestinal parasites, we use obviously stool microscopy." , "Our lab is really,... our staff is able to give a test."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Provides foundational diagnostic capability, but often insufficient on its own.</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Routine Reporting System (HMIS)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"Reported in monthly reports and then they end up in DHIS tool." , "We have 105 HMIS which requires to list actually the identified parasites." , "done every month, forms filled by incharge, entered by the clerk"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Allows for data collection, but specificity and completeness are issues.</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Screening at Entry Points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"Refugees are screened at the point of entry, but when they reach here, there is further screening done."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Opportunity for early detection and management of imported cases.</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Availability of specific drugs (on request)</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"we have praziquantel and ivermectin. Those two drugs are available on request, usually like UNHCR supports."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Enables treatment for specific NTDs when requested and supported.</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b/>
                <w:bCs/>
                <w:sz w:val="24"/>
                <w:szCs w:val="24"/>
              </w:rPr>
              <w:t>Barriers: Health System</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Pervasive Knowledge Gaps (HWs)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"Knowledge gap with the VHTs." , "Someone last heard of NTDs in medical school, has come to service 10 years down the road." , "Some are, others are not." , "Inadequate knowledge." , "HCWs are not knowledgeable enough on NTDs" , "Knowledge needs mentorship/recap"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Leads to misdiagnosis, inability to suspect NTDs, delayed treatment.</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Chronic Drug &amp; Reagent Stockouts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"No reagents." , "No stool containers." , "Praziquantel is not available." , "Mebendazole now... has been out of stock." , "Albendazole ran out" , "Praziquantel... expired" , "Ascariasis drugs not available"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Severely limits routine testing and effective, specific treatment.</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Lack of Specific Guidelines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Implied by knowledge gaps and misdiagnosis. "I don't remember the last time I opened the U.C.G."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Inconsistent management, reliance on general clinical judgment.</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Human Resource Shortages/Capacity</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"Shortage of personnel." , "Enrolled nurse says maybe those who are assistants… they may not really know." , </w:t>
            </w:r>
            <w:r w:rsidRPr="009F0B92">
              <w:rPr>
                <w:rFonts w:ascii="Times New Roman" w:eastAsia="Times New Roman" w:hAnsi="Times New Roman" w:cs="Times New Roman"/>
                <w:sz w:val="24"/>
                <w:szCs w:val="24"/>
              </w:rPr>
              <w:lastRenderedPageBreak/>
              <w:t xml:space="preserve">"human resources keep shrinking" , "patient to health worker ratio is very low" , "staffing levels are still wanting" , "limited number of staff"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lastRenderedPageBreak/>
              <w:t xml:space="preserve">Limits diagnostic and management capacity at lower-level facilities, </w:t>
            </w:r>
            <w:r w:rsidRPr="009F0B92">
              <w:rPr>
                <w:rFonts w:ascii="Times New Roman" w:eastAsia="Times New Roman" w:hAnsi="Times New Roman" w:cs="Times New Roman"/>
                <w:sz w:val="24"/>
                <w:szCs w:val="24"/>
              </w:rPr>
              <w:lastRenderedPageBreak/>
              <w:t>leads to less attention per patient.</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Infrastructure Limitations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"As a district, we do not have a hospital. We only have HC IVs." , "Lab is not able to test" , "Lack concentration techniques, other items are not around"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Higher-level cases referred out, obscuring true district burden.</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Underinvestment in Public Health</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"We are investing less in public health. We are looking at curative so much." , "Little money is spent." , "NTDs are not prioritized"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Undermines preventive efforts and overall NTD control.</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Weak VHT Structures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"VHTs who are not paid. Their attitude is actually fluctuating." , "no token" for outreaches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Limits consistent and effective community outreach and sensitization.</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Reporting System Deficiencies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"DHIS tool which I feel is also not well structured in capturing them... generalized." , "People have not been trained on this MCC. They call it coding of these diseases into the system." , "I even don't know the reporting system"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Hinders detailed surveillance and targeted interventions.</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Lack of Prioritization (HWs)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"There are things that a priority to them... I would rather put it on something that is more emergency." , "Our biggest focus is not on them."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Less attention during diagnosis and management, contributing to under-detection.</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Power Outages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"lack of enough power, here we are having the power fluctuations" , "purely run on a generator, at times we will not be able to run a stool microscopy because of that."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Disrupts laboratory testing and diagnostic capacity.</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b/>
                <w:bCs/>
                <w:sz w:val="24"/>
                <w:szCs w:val="24"/>
              </w:rPr>
              <w:lastRenderedPageBreak/>
              <w:t>Barriers: Community-Level</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Pervasive Myths and Beliefs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"Attached to myths... they tell you they have been using herbs." , "Someone bewitched them and inserted snakes in them." , "Some will think it is witchcraft and go to witch doctors." , "This is a community that believes in so much in the traditional medicines."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Delays or prevents presentation to health facilities, promotes traditional healing.</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Lack of Awareness/Ignorance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"The hindrance is mostly knowledge gap." , "They go to the witch doctors because they don’t know it is an NTDs." , "limited awareness" , "lack of information"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Contributes to poor health-seeking behavior and misattribution of symptoms.</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Geographical Access Issues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"Those you have to cross in boats/canoes to cross to get to the facilities." , "Some are far from facilities" , "Transportation to the villages, even when the health workers would wish to go,you find when there are no means"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Physical barrier to seeking formal healthcare.</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Language Barriers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"They are about 16 nationalities and we cannot get that expert person to communicate to all of them."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Impedes effective communication and health education.</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Financial Constraints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"financial constraints, majorly." , "Some of these investigations, they can’t afford them."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Limits access to formal healthcare and necessary investigations/drugs.</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Poor Health-Seeking Habits (Men)</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"men we generally have poor health seeking habits."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Delays presentation until severe symptoms or productivity is affected.</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Time Constraints (Refugees)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"they are engaged in other things... need to do registration, they need to go line up for getting money"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Delays timely seeking of health services.</w:t>
            </w:r>
          </w:p>
        </w:tc>
      </w:tr>
      <w:tr w:rsidR="009F0B92" w:rsidRPr="009F0B92" w:rsidTr="009F0B92">
        <w:trPr>
          <w:tblCellSpacing w:w="15" w:type="dxa"/>
        </w:trPr>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b/>
                <w:bCs/>
                <w:sz w:val="24"/>
                <w:szCs w:val="24"/>
              </w:rPr>
              <w:t>Other Challenges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Drug Resistance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"Re-occurrence of schistosomiasis even when treated." , "People are used of </w:t>
            </w:r>
            <w:r w:rsidRPr="009F0B92">
              <w:rPr>
                <w:rFonts w:ascii="Times New Roman" w:eastAsia="Times New Roman" w:hAnsi="Times New Roman" w:cs="Times New Roman"/>
                <w:sz w:val="24"/>
                <w:szCs w:val="24"/>
              </w:rPr>
              <w:lastRenderedPageBreak/>
              <w:t xml:space="preserve">these over the counter drugs... drugs you are giving are actually not helping."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lastRenderedPageBreak/>
              <w:t>Renders available treatments ineffective, prolongs illness.</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Misdiagnosis</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"Clinic has been treating a lower respiratory tract infection for quite long... you find someone is having worms." , "Mistaken for syphilis, HIV." , "Mistaken for UTI, Malaria" , "Can be dysentery" , "Ascites... mistaken for alcohol-related liver disease, Hepatitis B" , "Mistaken for malaria, haemorrhagic fevers"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Leads to prolonged inappropriate treatment and delayed appropriate care.</w:t>
            </w:r>
          </w:p>
        </w:tc>
      </w:tr>
      <w:tr w:rsidR="009F0B92" w:rsidRPr="009F0B92" w:rsidTr="009F0B92">
        <w:trPr>
          <w:tblCellSpacing w:w="15" w:type="dxa"/>
        </w:trPr>
        <w:tc>
          <w:tcPr>
            <w:tcW w:w="0" w:type="auto"/>
            <w:vAlign w:val="center"/>
            <w:hideMark/>
          </w:tcPr>
          <w:p w:rsidR="009F0B92" w:rsidRPr="009F0B92" w:rsidRDefault="009F0B92" w:rsidP="009F0B92">
            <w:pPr>
              <w:spacing w:after="0" w:line="240" w:lineRule="auto"/>
              <w:rPr>
                <w:rFonts w:ascii="Times New Roman" w:eastAsia="Times New Roman" w:hAnsi="Times New Roman" w:cs="Times New Roman"/>
                <w:sz w:val="24"/>
                <w:szCs w:val="24"/>
              </w:rPr>
            </w:pP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Water Quality/Chlorine</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"water is too much. It has too much chlorine."   </w:t>
            </w:r>
          </w:p>
        </w:tc>
        <w:tc>
          <w:tcPr>
            <w:tcW w:w="0" w:type="auto"/>
            <w:vAlign w:val="center"/>
            <w:hideMark/>
          </w:tcPr>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Can cause other health issues (e.g., ulcers), potentially deterring water consumption.</w:t>
            </w:r>
          </w:p>
        </w:tc>
      </w:tr>
    </w:tbl>
    <w:p w:rsidR="009F0B92" w:rsidRPr="009F0B92" w:rsidRDefault="009F0B92" w:rsidP="009F0B92">
      <w:pPr>
        <w:spacing w:before="100" w:beforeAutospacing="1" w:after="100" w:afterAutospacing="1" w:line="240" w:lineRule="auto"/>
        <w:outlineLvl w:val="1"/>
        <w:rPr>
          <w:rFonts w:ascii="Times New Roman" w:eastAsia="Times New Roman" w:hAnsi="Times New Roman" w:cs="Times New Roman"/>
          <w:b/>
          <w:bCs/>
          <w:sz w:val="36"/>
          <w:szCs w:val="36"/>
        </w:rPr>
      </w:pPr>
      <w:r w:rsidRPr="009F0B92">
        <w:rPr>
          <w:rFonts w:ascii="Times New Roman" w:eastAsia="Times New Roman" w:hAnsi="Times New Roman" w:cs="Times New Roman"/>
          <w:b/>
          <w:bCs/>
          <w:sz w:val="36"/>
          <w:szCs w:val="36"/>
        </w:rPr>
        <w:t>Discussion</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This study reveals a significant deficit in the capacity of primary healthcare centers in Nakivale Refugee Settlement to timely diagnose, treat, and manage STH and schistosomiasis. The analysis indicates that timely diagnosis is severely hampered by widespread knowledge gaps among health workers, the chronic absence of essential diagnostic reagents and consumables, and the prevailing issue of misdiagnosis. Effective treatment is limited not only by the inconsistent availability of specific NTD medications but also by the growing challenge of drug resistance, exacerbated by self-medication. Overall management is further undermined by deeply ingrained poor health-seeking behaviors within the community and systemic health infrastructure weaknesses.</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The assessment of health worker knowledge indicates a critical deficit. Interviewees across various roles consistently reported knowledge gaps, with some clinicians admitting they had not encountered NTD cases or received refresher training since medical school. This suggests a systemic failure in continuous professional development tailored to the local epidemiological context, directly impacting their ability to recognize and manage these diseases. While basic diagnostic tools like microscopes are generally present, their utility is severely compromised by the chronic unavailability of essential reagents, specific cartridges for point-of-care diagnostics, and even basic consumables like stool containers. Similarly, while common dewormers like Albendazole and Mebendazole are available, critical NTD-specific drugs such as Praziquantel and Ivermectin are consistently reported as unavailable. This disparity in supply chain perception </w:t>
      </w:r>
      <w:r w:rsidRPr="009F0B92">
        <w:rPr>
          <w:rFonts w:ascii="Times New Roman" w:eastAsia="Times New Roman" w:hAnsi="Times New Roman" w:cs="Times New Roman"/>
          <w:sz w:val="24"/>
          <w:szCs w:val="24"/>
        </w:rPr>
        <w:lastRenderedPageBreak/>
        <w:t xml:space="preserve">between higher-level district officers and frontline staff directly impedes effective diagnosis and treatment.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The study identified a complex web of barriers, predominantly rooted in health system deficiencies, including underinvestment in public health, resource shortages, human resource limitations, and inadequate infrastructure like the absence of a district hospital. These systemic issues are compounded by profound community-level challenges, including pervasive myths and beliefs, a significant lack of awareness, geographical access issues, and persistent language barriers. While existing deworming programs and sensitization efforts serve as facilitators, their impact is often insufficient to overcome the compounding systemic and community-level barriers.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 xml:space="preserve">A notable divergence emerged between the perspectives of district-level personnel (e.g., District Health Educator, Assistant District Health Officer) and frontline facility staff (Clinical Officers, Medical Officers, Lab Technicians). District-level staff sometimes presented a more generalized or optimistic view of resource availability (e.g., NMS supplies are consistent ) and the effectiveness of broad programs. In contrast, frontline staff articulated the daily realities of critical stockouts of specific NTD drugs and diagnostic consumables and the practical limitations of broad programs. Clinical staff highlighted the challenges of diagnosing NTDs clinically when laboratory confirmation is unavailable and the issue of misdiagnosis. Laboratory staff, in turn, emphasized the root causes of diagnostic failure—lack of reagents, consumables, and the prioritization of other "emergency" tests over NTDs. Both cadres, however, converged on the critical issue of knowledge gaps among health workers. The District Health Educator (DIST 001) provided a macro-level perspective on systemic issues like underinvestment in public health and weaknesses in VHT structures. These broader policy and structural deficiencies were then experienced as tangible, daily challenges by practitioners in their efforts to manage cases and conduct community outreach.   </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The findings strongly suggest that STH and schistosomiasis in Nakivale constitute a hidden epidemic. The consistently low reported case numbers are not indicative of low prevalence but rather a symptom of severe under-diagnosis and a dysfunctional surveillance system. This has profound long-term implications for the morbidity, productivity, educational attainment, and overall well-being of the refugee population, as chronic NTD infections remain untreated. Generic public health strategies, while foundational, are demonstrably insufficient in this complex environment. Effective NTD control requires interventions specifically tailored to the unique challenges of refugee settlements, addressing issues such as transient populations, diverse cultural backgrounds, pervasive language barriers, and extreme resource scarcity that force high-risk behaviors. Sustainable management requires an integrated approach that addresses not only the immediate medical needs but also the underlying socio-economic and environmental determinants of health.</w:t>
      </w:r>
    </w:p>
    <w:p w:rsidR="009F0B92" w:rsidRPr="009F0B92" w:rsidRDefault="009F0B92" w:rsidP="009F0B92">
      <w:pPr>
        <w:spacing w:before="100" w:beforeAutospacing="1" w:after="100" w:afterAutospacing="1" w:line="240" w:lineRule="auto"/>
        <w:outlineLvl w:val="1"/>
        <w:rPr>
          <w:rFonts w:ascii="Times New Roman" w:eastAsia="Times New Roman" w:hAnsi="Times New Roman" w:cs="Times New Roman"/>
          <w:b/>
          <w:bCs/>
          <w:sz w:val="36"/>
          <w:szCs w:val="36"/>
        </w:rPr>
      </w:pPr>
      <w:r w:rsidRPr="009F0B92">
        <w:rPr>
          <w:rFonts w:ascii="Times New Roman" w:eastAsia="Times New Roman" w:hAnsi="Times New Roman" w:cs="Times New Roman"/>
          <w:b/>
          <w:bCs/>
          <w:sz w:val="36"/>
          <w:szCs w:val="36"/>
        </w:rPr>
        <w:t>Conclusions and Recommendations</w:t>
      </w:r>
    </w:p>
    <w:p w:rsidR="009F0B92" w:rsidRPr="009F0B92" w:rsidRDefault="009F0B92" w:rsidP="009F0B92">
      <w:pPr>
        <w:spacing w:before="100" w:beforeAutospacing="1" w:after="100" w:afterAutospacing="1" w:line="240" w:lineRule="auto"/>
        <w:rPr>
          <w:rFonts w:ascii="Times New Roman" w:eastAsia="Times New Roman" w:hAnsi="Times New Roman" w:cs="Times New Roman"/>
          <w:sz w:val="24"/>
          <w:szCs w:val="24"/>
        </w:rPr>
      </w:pPr>
      <w:r w:rsidRPr="009F0B92">
        <w:rPr>
          <w:rFonts w:ascii="Times New Roman" w:eastAsia="Times New Roman" w:hAnsi="Times New Roman" w:cs="Times New Roman"/>
          <w:sz w:val="24"/>
          <w:szCs w:val="24"/>
        </w:rPr>
        <w:t>The capacity of primary healthcare centers in Nakivale Refugee Settlement to effectively manage STH and schistosomiasis is severely compromised by a confluence of factors. The perceived low burden of these diseases is largely an artifact of significant under-</w:t>
      </w:r>
    </w:p>
    <w:p w:rsidR="0063158F" w:rsidRPr="0063158F" w:rsidRDefault="0063158F" w:rsidP="006315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3158F">
        <w:rPr>
          <w:rFonts w:ascii="Times New Roman" w:eastAsia="Times New Roman" w:hAnsi="Times New Roman" w:cs="Times New Roman"/>
          <w:b/>
          <w:bCs/>
          <w:kern w:val="36"/>
          <w:sz w:val="48"/>
          <w:szCs w:val="48"/>
        </w:rPr>
        <w:lastRenderedPageBreak/>
        <w:t>Quantitative Assessment of Primary Healthcare Capacity for Neglected Tropical Diseases (NTDs) Management in Nakivale Refugee Settlement</w:t>
      </w:r>
    </w:p>
    <w:p w:rsidR="0063158F" w:rsidRPr="0063158F" w:rsidRDefault="0063158F" w:rsidP="0063158F">
      <w:pPr>
        <w:spacing w:before="100" w:beforeAutospacing="1" w:after="100" w:afterAutospacing="1" w:line="240" w:lineRule="auto"/>
        <w:outlineLvl w:val="1"/>
        <w:rPr>
          <w:rFonts w:ascii="Times New Roman" w:eastAsia="Times New Roman" w:hAnsi="Times New Roman" w:cs="Times New Roman"/>
          <w:b/>
          <w:bCs/>
          <w:sz w:val="36"/>
          <w:szCs w:val="36"/>
        </w:rPr>
      </w:pPr>
      <w:r w:rsidRPr="0063158F">
        <w:rPr>
          <w:rFonts w:ascii="Times New Roman" w:eastAsia="Times New Roman" w:hAnsi="Times New Roman" w:cs="Times New Roman"/>
          <w:b/>
          <w:bCs/>
          <w:sz w:val="36"/>
          <w:szCs w:val="36"/>
        </w:rPr>
        <w:t>Executive Summary</w:t>
      </w:r>
    </w:p>
    <w:p w:rsidR="0063158F" w:rsidRPr="0063158F" w:rsidRDefault="0063158F" w:rsidP="0063158F">
      <w:p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This quantitative study assessed the capacity of primary healthcare centers in Nakivale Refugee Settlement to diagnose, treat, and manage soil-transmitted helminths (STH) and schistosomiasis. The findings reveal significant gaps in health worker training and knowledge, particularly concerning NTD-specific diagnostics and reporting. While basic diagnostic equipment like microscopes and common deworming medications (Albendazole, Mebendazole) are widely available, specialized diagnostic reagents and tools are largely absent. The reporting process for NTDs is perceived as difficult by most health workers, and awareness of specific NTD reporting forms is low. These quantitative insights underscore the systemic challenges contributing to the under-diagnosis and under-reporting of NTDs in the settlement.</w:t>
      </w:r>
    </w:p>
    <w:p w:rsidR="0063158F" w:rsidRPr="0063158F" w:rsidRDefault="0063158F" w:rsidP="0063158F">
      <w:pPr>
        <w:spacing w:before="100" w:beforeAutospacing="1" w:after="100" w:afterAutospacing="1" w:line="240" w:lineRule="auto"/>
        <w:outlineLvl w:val="1"/>
        <w:rPr>
          <w:rFonts w:ascii="Times New Roman" w:eastAsia="Times New Roman" w:hAnsi="Times New Roman" w:cs="Times New Roman"/>
          <w:b/>
          <w:bCs/>
          <w:sz w:val="36"/>
          <w:szCs w:val="36"/>
        </w:rPr>
      </w:pPr>
      <w:r w:rsidRPr="0063158F">
        <w:rPr>
          <w:rFonts w:ascii="Times New Roman" w:eastAsia="Times New Roman" w:hAnsi="Times New Roman" w:cs="Times New Roman"/>
          <w:b/>
          <w:bCs/>
          <w:sz w:val="36"/>
          <w:szCs w:val="36"/>
        </w:rPr>
        <w:t>Introduction</w:t>
      </w:r>
    </w:p>
    <w:p w:rsidR="0063158F" w:rsidRPr="0063158F" w:rsidRDefault="0063158F" w:rsidP="0063158F">
      <w:p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Neglected Tropical Diseases (NTDs), including soil-transmitted helminths (STH) and schistosomiasis, pose a significant public health challenge, particularly in vulnerable populations such as refugees. Effective management of these diseases relies on the capacity of local healthcare systems, encompassing health worker knowledge, availability of diagnostic tools and medications, and robust reporting mechanisms. This report presents the quantitative findings from a survey conducted among health workers and health facilities in Nakivale Refugee Settlement, South Western Uganda, to provide a numerical understanding of the existing capacity for NTD management.</w:t>
      </w:r>
    </w:p>
    <w:p w:rsidR="0063158F" w:rsidRPr="0063158F" w:rsidRDefault="0063158F" w:rsidP="0063158F">
      <w:pPr>
        <w:spacing w:before="100" w:beforeAutospacing="1" w:after="100" w:afterAutospacing="1" w:line="240" w:lineRule="auto"/>
        <w:outlineLvl w:val="1"/>
        <w:rPr>
          <w:rFonts w:ascii="Times New Roman" w:eastAsia="Times New Roman" w:hAnsi="Times New Roman" w:cs="Times New Roman"/>
          <w:b/>
          <w:bCs/>
          <w:sz w:val="36"/>
          <w:szCs w:val="36"/>
        </w:rPr>
      </w:pPr>
      <w:r w:rsidRPr="0063158F">
        <w:rPr>
          <w:rFonts w:ascii="Times New Roman" w:eastAsia="Times New Roman" w:hAnsi="Times New Roman" w:cs="Times New Roman"/>
          <w:b/>
          <w:bCs/>
          <w:sz w:val="36"/>
          <w:szCs w:val="36"/>
        </w:rPr>
        <w:t>Methodology</w:t>
      </w:r>
    </w:p>
    <w:p w:rsidR="0063158F" w:rsidRPr="0063158F" w:rsidRDefault="0063158F" w:rsidP="0063158F">
      <w:p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A quantitative survey was administered to 59 health workers across 8 primary healthcare facilities (Health Centre III and Health Centre IV) in Nakivale Refugee Settlement. The survey collected data on health worker demographics, training history, knowledge of NTD subtypes, symptoms, and medications, as well as perceptions and practices related to NTD reporting and surveillance. Additionally, facility-level data was collected on the availability of diagnostic tools, equipment, and essential medicines.</w:t>
      </w:r>
    </w:p>
    <w:p w:rsidR="0063158F" w:rsidRPr="0063158F" w:rsidRDefault="0063158F" w:rsidP="0063158F">
      <w:pPr>
        <w:spacing w:before="100" w:beforeAutospacing="1" w:after="100" w:afterAutospacing="1" w:line="240" w:lineRule="auto"/>
        <w:outlineLvl w:val="1"/>
        <w:rPr>
          <w:rFonts w:ascii="Times New Roman" w:eastAsia="Times New Roman" w:hAnsi="Times New Roman" w:cs="Times New Roman"/>
          <w:b/>
          <w:bCs/>
          <w:sz w:val="36"/>
          <w:szCs w:val="36"/>
        </w:rPr>
      </w:pPr>
      <w:r w:rsidRPr="0063158F">
        <w:rPr>
          <w:rFonts w:ascii="Times New Roman" w:eastAsia="Times New Roman" w:hAnsi="Times New Roman" w:cs="Times New Roman"/>
          <w:b/>
          <w:bCs/>
          <w:sz w:val="36"/>
          <w:szCs w:val="36"/>
        </w:rPr>
        <w:t>Findings</w:t>
      </w:r>
    </w:p>
    <w:p w:rsidR="0063158F" w:rsidRPr="0063158F" w:rsidRDefault="0063158F" w:rsidP="0063158F">
      <w:pPr>
        <w:spacing w:before="100" w:beforeAutospacing="1" w:after="100" w:afterAutospacing="1" w:line="240" w:lineRule="auto"/>
        <w:outlineLvl w:val="2"/>
        <w:rPr>
          <w:rFonts w:ascii="Times New Roman" w:eastAsia="Times New Roman" w:hAnsi="Times New Roman" w:cs="Times New Roman"/>
          <w:b/>
          <w:bCs/>
          <w:sz w:val="27"/>
          <w:szCs w:val="27"/>
        </w:rPr>
      </w:pPr>
      <w:r w:rsidRPr="0063158F">
        <w:rPr>
          <w:rFonts w:ascii="Times New Roman" w:eastAsia="Times New Roman" w:hAnsi="Times New Roman" w:cs="Times New Roman"/>
          <w:b/>
          <w:bCs/>
          <w:sz w:val="27"/>
          <w:szCs w:val="27"/>
        </w:rPr>
        <w:t>1. Health Worker Demographics and Training Background</w:t>
      </w:r>
    </w:p>
    <w:p w:rsidR="0063158F" w:rsidRPr="0063158F" w:rsidRDefault="0063158F" w:rsidP="0063158F">
      <w:p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lastRenderedPageBreak/>
        <w:t>A total of 59 health workers participated in the quantitative survey.</w:t>
      </w:r>
    </w:p>
    <w:p w:rsidR="0063158F" w:rsidRPr="0063158F" w:rsidRDefault="0063158F" w:rsidP="006315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Age:</w:t>
      </w:r>
      <w:r w:rsidRPr="0063158F">
        <w:rPr>
          <w:rFonts w:ascii="Times New Roman" w:eastAsia="Times New Roman" w:hAnsi="Times New Roman" w:cs="Times New Roman"/>
          <w:sz w:val="24"/>
          <w:szCs w:val="24"/>
        </w:rPr>
        <w:t xml:space="preserve"> Respondents ranged from 21 to 61 years, with a mean age of approximately 32 years.   </w:t>
      </w:r>
    </w:p>
    <w:p w:rsidR="0063158F" w:rsidRPr="0063158F" w:rsidRDefault="0063158F" w:rsidP="006315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Facility Type:</w:t>
      </w:r>
      <w:r w:rsidRPr="0063158F">
        <w:rPr>
          <w:rFonts w:ascii="Times New Roman" w:eastAsia="Times New Roman" w:hAnsi="Times New Roman" w:cs="Times New Roman"/>
          <w:sz w:val="24"/>
          <w:szCs w:val="24"/>
        </w:rPr>
        <w:t xml:space="preserve"> The majority (50 out of 59, or 85%) worked at Health Centre III (HCIII) facilities, while 9 out of 59 (15%) worked at Health Centre IV (HCIV) facilities.   </w:t>
      </w:r>
    </w:p>
    <w:p w:rsidR="0063158F" w:rsidRPr="0063158F" w:rsidRDefault="0063158F" w:rsidP="006315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Education and Position:</w:t>
      </w:r>
      <w:r w:rsidRPr="0063158F">
        <w:rPr>
          <w:rFonts w:ascii="Times New Roman" w:eastAsia="Times New Roman" w:hAnsi="Times New Roman" w:cs="Times New Roman"/>
          <w:sz w:val="24"/>
          <w:szCs w:val="24"/>
        </w:rPr>
        <w:t xml:space="preserve"> Respondents held various educational levels (Certificate, Diploma, Degree) and positions, including Clinical Officer, Enrolled Nurse, Enrolled Midwife, Medical Officer, Laboratory Assistant/Technician, Registered Nurse/Midwife, Assistant Nursing Officer, Medical Superintendent, and Senior Nursing Officer.   </w:t>
      </w:r>
    </w:p>
    <w:p w:rsidR="0063158F" w:rsidRPr="0063158F" w:rsidRDefault="0063158F" w:rsidP="0063158F">
      <w:p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Training History:</w:t>
      </w:r>
    </w:p>
    <w:p w:rsidR="0063158F" w:rsidRPr="0063158F" w:rsidRDefault="0063158F" w:rsidP="006315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Only 10 out of 59 health workers (approximately 17%) reported having received previous training specifically on NTDs (soil-transmitted helminths, schistosomiasis).   </w:t>
      </w:r>
    </w:p>
    <w:p w:rsidR="0063158F" w:rsidRPr="0063158F" w:rsidRDefault="0063158F" w:rsidP="006315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The duration of these trainings varied widely, from as short as 1 day to as long as 3 years ago for 2 weeks, or even 8 years ago.   </w:t>
      </w:r>
    </w:p>
    <w:p w:rsidR="0063158F" w:rsidRPr="0063158F" w:rsidRDefault="0063158F" w:rsidP="006315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Similarly, only 11 out of 59 health workers (approximately 19%) had received previous training on disease surveillance reporting, with training durations also being short and inconsistent.   </w:t>
      </w:r>
    </w:p>
    <w:p w:rsidR="0063158F" w:rsidRPr="0063158F" w:rsidRDefault="0063158F" w:rsidP="006315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A mere 6 out of 59 health workers (approximately 10%) reported having received supportive supervision specifically for NTDs.   </w:t>
      </w:r>
    </w:p>
    <w:p w:rsidR="0063158F" w:rsidRPr="0063158F" w:rsidRDefault="0063158F" w:rsidP="0063158F">
      <w:pPr>
        <w:spacing w:before="100" w:beforeAutospacing="1" w:after="100" w:afterAutospacing="1" w:line="240" w:lineRule="auto"/>
        <w:outlineLvl w:val="2"/>
        <w:rPr>
          <w:rFonts w:ascii="Times New Roman" w:eastAsia="Times New Roman" w:hAnsi="Times New Roman" w:cs="Times New Roman"/>
          <w:b/>
          <w:bCs/>
          <w:sz w:val="27"/>
          <w:szCs w:val="27"/>
        </w:rPr>
      </w:pPr>
      <w:r w:rsidRPr="0063158F">
        <w:rPr>
          <w:rFonts w:ascii="Times New Roman" w:eastAsia="Times New Roman" w:hAnsi="Times New Roman" w:cs="Times New Roman"/>
          <w:b/>
          <w:bCs/>
          <w:sz w:val="27"/>
          <w:szCs w:val="27"/>
        </w:rPr>
        <w:t>2. Knowledge of NTD Subtypes, Symptoms, and Medications</w:t>
      </w:r>
    </w:p>
    <w:p w:rsidR="0063158F" w:rsidRPr="0063158F" w:rsidRDefault="0063158F" w:rsidP="0063158F">
      <w:p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Health workers demonstrated varying levels of knowledge across different aspects of NTDs:</w:t>
      </w:r>
    </w:p>
    <w:p w:rsidR="0063158F" w:rsidRPr="0063158F" w:rsidRDefault="0063158F" w:rsidP="0063158F">
      <w:p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Knowledge of NTD Subtypes:</w:t>
      </w:r>
    </w:p>
    <w:p w:rsidR="0063158F" w:rsidRPr="0063158F" w:rsidRDefault="0063158F" w:rsidP="006315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Helminths:</w:t>
      </w:r>
    </w:p>
    <w:p w:rsidR="0063158F" w:rsidRPr="0063158F" w:rsidRDefault="0063158F" w:rsidP="006315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Hookworms: 98% (58/59)   </w:t>
      </w:r>
    </w:p>
    <w:p w:rsidR="0063158F" w:rsidRPr="0063158F" w:rsidRDefault="0063158F" w:rsidP="006315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Roundworms: 100% (59/59)   </w:t>
      </w:r>
    </w:p>
    <w:p w:rsidR="0063158F" w:rsidRPr="0063158F" w:rsidRDefault="0063158F" w:rsidP="006315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Flat worms: 81% (48/59)   </w:t>
      </w:r>
    </w:p>
    <w:p w:rsidR="0063158F" w:rsidRPr="0063158F" w:rsidRDefault="0063158F" w:rsidP="006315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Tape worms: 93% (55/59)   </w:t>
      </w:r>
    </w:p>
    <w:p w:rsidR="0063158F" w:rsidRPr="0063158F" w:rsidRDefault="0063158F" w:rsidP="006315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Flukes: 81% (48/59)   </w:t>
      </w:r>
    </w:p>
    <w:p w:rsidR="0063158F" w:rsidRPr="0063158F" w:rsidRDefault="0063158F" w:rsidP="006315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Schistosomiasis:</w:t>
      </w:r>
    </w:p>
    <w:p w:rsidR="0063158F" w:rsidRPr="0063158F" w:rsidRDefault="0063158F" w:rsidP="006315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i/>
          <w:iCs/>
          <w:sz w:val="24"/>
          <w:szCs w:val="24"/>
        </w:rPr>
        <w:t>S. Haematobium</w:t>
      </w:r>
      <w:r w:rsidRPr="0063158F">
        <w:rPr>
          <w:rFonts w:ascii="Times New Roman" w:eastAsia="Times New Roman" w:hAnsi="Times New Roman" w:cs="Times New Roman"/>
          <w:sz w:val="24"/>
          <w:szCs w:val="24"/>
        </w:rPr>
        <w:t xml:space="preserve">: 85% (50/59)   </w:t>
      </w:r>
    </w:p>
    <w:p w:rsidR="0063158F" w:rsidRPr="0063158F" w:rsidRDefault="0063158F" w:rsidP="006315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i/>
          <w:iCs/>
          <w:sz w:val="24"/>
          <w:szCs w:val="24"/>
        </w:rPr>
        <w:t>S. Mansoni</w:t>
      </w:r>
      <w:r w:rsidRPr="0063158F">
        <w:rPr>
          <w:rFonts w:ascii="Times New Roman" w:eastAsia="Times New Roman" w:hAnsi="Times New Roman" w:cs="Times New Roman"/>
          <w:sz w:val="24"/>
          <w:szCs w:val="24"/>
        </w:rPr>
        <w:t xml:space="preserve">: 81% (48/59)   </w:t>
      </w:r>
    </w:p>
    <w:p w:rsidR="0063158F" w:rsidRPr="0063158F" w:rsidRDefault="0063158F" w:rsidP="0063158F">
      <w:p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Knowledge of Symptoms:</w:t>
      </w:r>
    </w:p>
    <w:p w:rsidR="0063158F" w:rsidRPr="0063158F" w:rsidRDefault="0063158F" w:rsidP="006315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S. Haematobium Symptoms:</w:t>
      </w:r>
    </w:p>
    <w:p w:rsidR="0063158F" w:rsidRPr="0063158F" w:rsidRDefault="0063158F" w:rsidP="0063158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Haematuria: 85% (50/59)   </w:t>
      </w:r>
    </w:p>
    <w:p w:rsidR="0063158F" w:rsidRPr="0063158F" w:rsidRDefault="0063158F" w:rsidP="0063158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Anaemia: 76% (45/59)   </w:t>
      </w:r>
    </w:p>
    <w:p w:rsidR="0063158F" w:rsidRPr="0063158F" w:rsidRDefault="0063158F" w:rsidP="0063158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Dysuria: 68% (40/59)   </w:t>
      </w:r>
    </w:p>
    <w:p w:rsidR="0063158F" w:rsidRPr="0063158F" w:rsidRDefault="0063158F" w:rsidP="006315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S. Mansoni Symptoms:</w:t>
      </w:r>
    </w:p>
    <w:p w:rsidR="0063158F" w:rsidRPr="0063158F" w:rsidRDefault="0063158F" w:rsidP="0063158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lastRenderedPageBreak/>
        <w:t xml:space="preserve">Abdominal pain: 81% (48/59)   </w:t>
      </w:r>
    </w:p>
    <w:p w:rsidR="0063158F" w:rsidRPr="0063158F" w:rsidRDefault="0063158F" w:rsidP="0063158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Diarrhoea: 76% (45/59)   </w:t>
      </w:r>
    </w:p>
    <w:p w:rsidR="0063158F" w:rsidRPr="0063158F" w:rsidRDefault="0063158F" w:rsidP="0063158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Bloody stool: 64% (38/59)   </w:t>
      </w:r>
    </w:p>
    <w:p w:rsidR="0063158F" w:rsidRPr="0063158F" w:rsidRDefault="0063158F" w:rsidP="006315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STH Symptoms:</w:t>
      </w:r>
    </w:p>
    <w:p w:rsidR="0063158F" w:rsidRPr="0063158F" w:rsidRDefault="0063158F" w:rsidP="0063158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Abdominal pain: 98% (58/59)   </w:t>
      </w:r>
    </w:p>
    <w:p w:rsidR="0063158F" w:rsidRPr="0063158F" w:rsidRDefault="0063158F" w:rsidP="0063158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Diarrhoea: 85% (50/59)   </w:t>
      </w:r>
    </w:p>
    <w:p w:rsidR="0063158F" w:rsidRPr="0063158F" w:rsidRDefault="0063158F" w:rsidP="0063158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Anemia: 85% (50/59)   </w:t>
      </w:r>
    </w:p>
    <w:p w:rsidR="0063158F" w:rsidRPr="0063158F" w:rsidRDefault="0063158F" w:rsidP="0063158F">
      <w:p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Knowledge of Medications:</w:t>
      </w:r>
    </w:p>
    <w:p w:rsidR="0063158F" w:rsidRPr="0063158F" w:rsidRDefault="0063158F" w:rsidP="006315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Albendazole or Mebendazole for </w:t>
      </w:r>
      <w:r w:rsidRPr="0063158F">
        <w:rPr>
          <w:rFonts w:ascii="Times New Roman" w:eastAsia="Times New Roman" w:hAnsi="Times New Roman" w:cs="Times New Roman"/>
          <w:i/>
          <w:iCs/>
          <w:sz w:val="24"/>
          <w:szCs w:val="24"/>
        </w:rPr>
        <w:t>A. lumbricoides</w:t>
      </w:r>
      <w:r w:rsidRPr="0063158F">
        <w:rPr>
          <w:rFonts w:ascii="Times New Roman" w:eastAsia="Times New Roman" w:hAnsi="Times New Roman" w:cs="Times New Roman"/>
          <w:sz w:val="24"/>
          <w:szCs w:val="24"/>
        </w:rPr>
        <w:t xml:space="preserve">, </w:t>
      </w:r>
      <w:r w:rsidRPr="0063158F">
        <w:rPr>
          <w:rFonts w:ascii="Times New Roman" w:eastAsia="Times New Roman" w:hAnsi="Times New Roman" w:cs="Times New Roman"/>
          <w:i/>
          <w:iCs/>
          <w:sz w:val="24"/>
          <w:szCs w:val="24"/>
        </w:rPr>
        <w:t>T. Trichuris</w:t>
      </w:r>
      <w:r w:rsidRPr="0063158F">
        <w:rPr>
          <w:rFonts w:ascii="Times New Roman" w:eastAsia="Times New Roman" w:hAnsi="Times New Roman" w:cs="Times New Roman"/>
          <w:sz w:val="24"/>
          <w:szCs w:val="24"/>
        </w:rPr>
        <w:t xml:space="preserve">, and Hookworms: 100% (59/59).   </w:t>
      </w:r>
    </w:p>
    <w:p w:rsidR="0063158F" w:rsidRPr="0063158F" w:rsidRDefault="0063158F" w:rsidP="006315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Praziquantel for Schistosomiasis: 81% (48/59).   </w:t>
      </w:r>
    </w:p>
    <w:p w:rsidR="0063158F" w:rsidRPr="0063158F" w:rsidRDefault="0063158F" w:rsidP="006315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Ivermectin for </w:t>
      </w:r>
      <w:r w:rsidRPr="0063158F">
        <w:rPr>
          <w:rFonts w:ascii="Times New Roman" w:eastAsia="Times New Roman" w:hAnsi="Times New Roman" w:cs="Times New Roman"/>
          <w:i/>
          <w:iCs/>
          <w:sz w:val="24"/>
          <w:szCs w:val="24"/>
        </w:rPr>
        <w:t>S. Stercoralis</w:t>
      </w:r>
      <w:r w:rsidRPr="0063158F">
        <w:rPr>
          <w:rFonts w:ascii="Times New Roman" w:eastAsia="Times New Roman" w:hAnsi="Times New Roman" w:cs="Times New Roman"/>
          <w:sz w:val="24"/>
          <w:szCs w:val="24"/>
        </w:rPr>
        <w:t xml:space="preserve">: 81% (48/59).   </w:t>
      </w:r>
    </w:p>
    <w:p w:rsidR="0063158F" w:rsidRPr="0063158F" w:rsidRDefault="0063158F" w:rsidP="006315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One respondent did not list any medications.   </w:t>
      </w:r>
    </w:p>
    <w:p w:rsidR="0063158F" w:rsidRPr="0063158F" w:rsidRDefault="0063158F" w:rsidP="0063158F">
      <w:pPr>
        <w:spacing w:before="100" w:beforeAutospacing="1" w:after="100" w:afterAutospacing="1" w:line="240" w:lineRule="auto"/>
        <w:outlineLvl w:val="2"/>
        <w:rPr>
          <w:rFonts w:ascii="Times New Roman" w:eastAsia="Times New Roman" w:hAnsi="Times New Roman" w:cs="Times New Roman"/>
          <w:b/>
          <w:bCs/>
          <w:sz w:val="27"/>
          <w:szCs w:val="27"/>
        </w:rPr>
      </w:pPr>
      <w:r w:rsidRPr="0063158F">
        <w:rPr>
          <w:rFonts w:ascii="Times New Roman" w:eastAsia="Times New Roman" w:hAnsi="Times New Roman" w:cs="Times New Roman"/>
          <w:b/>
          <w:bCs/>
          <w:sz w:val="27"/>
          <w:szCs w:val="27"/>
        </w:rPr>
        <w:t>3. Diagnostic Tool and Equipment Availability</w:t>
      </w:r>
    </w:p>
    <w:p w:rsidR="0063158F" w:rsidRPr="0063158F" w:rsidRDefault="0063158F" w:rsidP="0063158F">
      <w:p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Data from 8 health facilities (6 HCIII and 2 HCIV) were analyzed for diagnostic capacity:</w:t>
      </w:r>
    </w:p>
    <w:p w:rsidR="0063158F" w:rsidRPr="0063158F" w:rsidRDefault="0063158F" w:rsidP="0063158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All 8 facilities (100%) reported having a dedicated lab and lab technician for NTD diagnosis.   </w:t>
      </w:r>
    </w:p>
    <w:p w:rsidR="0063158F" w:rsidRPr="0063158F" w:rsidRDefault="0063158F" w:rsidP="0063158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All 8 facilities (100%) also reported the availability of microscopes, object and cover slides, syringes, and centrifuge tubes.   </w:t>
      </w:r>
    </w:p>
    <w:p w:rsidR="0063158F" w:rsidRPr="0063158F" w:rsidRDefault="0063158F" w:rsidP="0063158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However, the availability of other crucial diagnostic items was inconsistent or severely limited:</w:t>
      </w:r>
    </w:p>
    <w:p w:rsidR="0063158F" w:rsidRPr="0063158F" w:rsidRDefault="0063158F" w:rsidP="0063158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Dyes: 6 out of 8 facilities (75%).   </w:t>
      </w:r>
    </w:p>
    <w:p w:rsidR="0063158F" w:rsidRPr="0063158F" w:rsidRDefault="0063158F" w:rsidP="0063158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Assay strips: 2 out of 8 facilities (25%).   </w:t>
      </w:r>
    </w:p>
    <w:p w:rsidR="0063158F" w:rsidRPr="0063158F" w:rsidRDefault="0063158F" w:rsidP="0063158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Membrane filters: 2 out of 8 facilities (25%).   </w:t>
      </w:r>
    </w:p>
    <w:p w:rsidR="0063158F" w:rsidRPr="0063158F" w:rsidRDefault="0063158F" w:rsidP="0063158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Filter holders: 2 out of 8 facilities (25%).   </w:t>
      </w:r>
    </w:p>
    <w:p w:rsidR="0063158F" w:rsidRPr="0063158F" w:rsidRDefault="0063158F" w:rsidP="0063158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Iodine (5%): 2 out of 8 facilities (25%).   </w:t>
      </w:r>
    </w:p>
    <w:p w:rsidR="0063158F" w:rsidRPr="0063158F" w:rsidRDefault="0063158F" w:rsidP="0063158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Urine dipstick: 5 out of 8 facilities (63%).   </w:t>
      </w:r>
    </w:p>
    <w:p w:rsidR="0063158F" w:rsidRPr="0063158F" w:rsidRDefault="0063158F" w:rsidP="0063158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Malachite green, Methylene blue, Glycerine solution 50%, and Cellophane: Each available in only 1 out of 8 facilities (13%).   </w:t>
      </w:r>
    </w:p>
    <w:p w:rsidR="0063158F" w:rsidRPr="0063158F" w:rsidRDefault="0063158F" w:rsidP="0063158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Kato Katz template:</w:t>
      </w:r>
      <w:r w:rsidRPr="0063158F">
        <w:rPr>
          <w:rFonts w:ascii="Times New Roman" w:eastAsia="Times New Roman" w:hAnsi="Times New Roman" w:cs="Times New Roman"/>
          <w:sz w:val="24"/>
          <w:szCs w:val="24"/>
        </w:rPr>
        <w:t xml:space="preserve"> Not available in any of the surveyed facilities (0%).   </w:t>
      </w:r>
    </w:p>
    <w:p w:rsidR="0063158F" w:rsidRPr="0063158F" w:rsidRDefault="0063158F" w:rsidP="0063158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Spatulas: 2 out of 8 facilities (25%).   </w:t>
      </w:r>
    </w:p>
    <w:p w:rsidR="0063158F" w:rsidRPr="0063158F" w:rsidRDefault="0063158F" w:rsidP="0063158F">
      <w:p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Guiding Tools:</w:t>
      </w:r>
    </w:p>
    <w:p w:rsidR="0063158F" w:rsidRPr="0063158F" w:rsidRDefault="0063158F" w:rsidP="006315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Clinical guidelines: 7 out of 8 facilities (88%).   </w:t>
      </w:r>
    </w:p>
    <w:p w:rsidR="0063158F" w:rsidRPr="0063158F" w:rsidRDefault="0063158F" w:rsidP="006315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Laboratory protocols: 6 out of 8 facilities (75%).   </w:t>
      </w:r>
    </w:p>
    <w:p w:rsidR="0063158F" w:rsidRPr="0063158F" w:rsidRDefault="0063158F" w:rsidP="006315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Bench aids: 5 out of 8 facilities (63%).   </w:t>
      </w:r>
    </w:p>
    <w:p w:rsidR="0063158F" w:rsidRPr="0063158F" w:rsidRDefault="0063158F" w:rsidP="0063158F">
      <w:pPr>
        <w:spacing w:before="100" w:beforeAutospacing="1" w:after="100" w:afterAutospacing="1" w:line="240" w:lineRule="auto"/>
        <w:outlineLvl w:val="2"/>
        <w:rPr>
          <w:rFonts w:ascii="Times New Roman" w:eastAsia="Times New Roman" w:hAnsi="Times New Roman" w:cs="Times New Roman"/>
          <w:b/>
          <w:bCs/>
          <w:sz w:val="27"/>
          <w:szCs w:val="27"/>
        </w:rPr>
      </w:pPr>
      <w:r w:rsidRPr="0063158F">
        <w:rPr>
          <w:rFonts w:ascii="Times New Roman" w:eastAsia="Times New Roman" w:hAnsi="Times New Roman" w:cs="Times New Roman"/>
          <w:b/>
          <w:bCs/>
          <w:sz w:val="27"/>
          <w:szCs w:val="27"/>
        </w:rPr>
        <w:t>4. Reporting and Surveillance Practices</w:t>
      </w:r>
    </w:p>
    <w:p w:rsidR="0063158F" w:rsidRPr="0063158F" w:rsidRDefault="0063158F" w:rsidP="0063158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lastRenderedPageBreak/>
        <w:t>Perceived Difficulty of Reporting:</w:t>
      </w:r>
      <w:r w:rsidRPr="0063158F">
        <w:rPr>
          <w:rFonts w:ascii="Times New Roman" w:eastAsia="Times New Roman" w:hAnsi="Times New Roman" w:cs="Times New Roman"/>
          <w:sz w:val="24"/>
          <w:szCs w:val="24"/>
        </w:rPr>
        <w:t xml:space="preserve"> The majority of health workers (36 out of 59, or 61%) perceived the process of reporting NTDs as "Difficult" or "Very Difficult". Only 37% found it "Easy" and 2% found it "Very Easy".   </w:t>
      </w:r>
    </w:p>
    <w:p w:rsidR="0063158F" w:rsidRPr="0063158F" w:rsidRDefault="0063158F" w:rsidP="0063158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Knowledge of Reporting Form:</w:t>
      </w:r>
      <w:r w:rsidRPr="0063158F">
        <w:rPr>
          <w:rFonts w:ascii="Times New Roman" w:eastAsia="Times New Roman" w:hAnsi="Times New Roman" w:cs="Times New Roman"/>
          <w:sz w:val="24"/>
          <w:szCs w:val="24"/>
        </w:rPr>
        <w:t xml:space="preserve"> Only 15 out of 59 health workers (approximately 25%) indicated they knew about the NTD reporting form.   </w:t>
      </w:r>
    </w:p>
    <w:p w:rsidR="0063158F" w:rsidRPr="0063158F" w:rsidRDefault="0063158F" w:rsidP="0063158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Ease of Filling Form:</w:t>
      </w:r>
      <w:r w:rsidRPr="0063158F">
        <w:rPr>
          <w:rFonts w:ascii="Times New Roman" w:eastAsia="Times New Roman" w:hAnsi="Times New Roman" w:cs="Times New Roman"/>
          <w:sz w:val="24"/>
          <w:szCs w:val="24"/>
        </w:rPr>
        <w:t xml:space="preserve"> A minority (17 out of 59, or 29%) found the reporting form easy to fill in.   </w:t>
      </w:r>
    </w:p>
    <w:p w:rsidR="0063158F" w:rsidRPr="0063158F" w:rsidRDefault="0063158F" w:rsidP="0063158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Monetary Incentives:</w:t>
      </w:r>
      <w:r w:rsidRPr="0063158F">
        <w:rPr>
          <w:rFonts w:ascii="Times New Roman" w:eastAsia="Times New Roman" w:hAnsi="Times New Roman" w:cs="Times New Roman"/>
          <w:sz w:val="24"/>
          <w:szCs w:val="24"/>
        </w:rPr>
        <w:t xml:space="preserve"> Only 11 out of 59 health workers (approximately 19%) believed that monetary incentives promote reporting on NTDs.   </w:t>
      </w:r>
    </w:p>
    <w:p w:rsidR="0063158F" w:rsidRPr="0063158F" w:rsidRDefault="0063158F" w:rsidP="0063158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b/>
          <w:bCs/>
          <w:sz w:val="24"/>
          <w:szCs w:val="24"/>
        </w:rPr>
        <w:t>HMIS Availability at Facility Level:</w:t>
      </w:r>
      <w:r w:rsidRPr="0063158F">
        <w:rPr>
          <w:rFonts w:ascii="Times New Roman" w:eastAsia="Times New Roman" w:hAnsi="Times New Roman" w:cs="Times New Roman"/>
          <w:sz w:val="24"/>
          <w:szCs w:val="24"/>
        </w:rPr>
        <w:t xml:space="preserve"> At the facility level, 3 out of 8 facilities (38%) reported that HMIS reporting for NTDs was "Not Available," while 5 out of 8 (63%) indicated the "Availability of reporting forms at health facility".   </w:t>
      </w:r>
    </w:p>
    <w:p w:rsidR="0063158F" w:rsidRPr="0063158F" w:rsidRDefault="0063158F" w:rsidP="0063158F">
      <w:pPr>
        <w:spacing w:before="100" w:beforeAutospacing="1" w:after="100" w:afterAutospacing="1" w:line="240" w:lineRule="auto"/>
        <w:outlineLvl w:val="2"/>
        <w:rPr>
          <w:rFonts w:ascii="Times New Roman" w:eastAsia="Times New Roman" w:hAnsi="Times New Roman" w:cs="Times New Roman"/>
          <w:b/>
          <w:bCs/>
          <w:sz w:val="27"/>
          <w:szCs w:val="27"/>
        </w:rPr>
      </w:pPr>
      <w:r w:rsidRPr="0063158F">
        <w:rPr>
          <w:rFonts w:ascii="Times New Roman" w:eastAsia="Times New Roman" w:hAnsi="Times New Roman" w:cs="Times New Roman"/>
          <w:b/>
          <w:bCs/>
          <w:sz w:val="27"/>
          <w:szCs w:val="27"/>
        </w:rPr>
        <w:t>5. Availability of Essential Medicines</w:t>
      </w:r>
    </w:p>
    <w:p w:rsidR="0063158F" w:rsidRPr="0063158F" w:rsidRDefault="0063158F" w:rsidP="006315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Albendazole was reported as available in all 8 facilities (100%).   </w:t>
      </w:r>
    </w:p>
    <w:p w:rsidR="0063158F" w:rsidRPr="0063158F" w:rsidRDefault="0063158F" w:rsidP="006315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 xml:space="preserve">Mebendazole was available in 7 out of 8 facilities (88%).   </w:t>
      </w:r>
    </w:p>
    <w:p w:rsidR="0063158F" w:rsidRPr="0063158F" w:rsidRDefault="0063158F" w:rsidP="0063158F">
      <w:pPr>
        <w:spacing w:before="100" w:beforeAutospacing="1" w:after="100" w:afterAutospacing="1" w:line="240" w:lineRule="auto"/>
        <w:outlineLvl w:val="1"/>
        <w:rPr>
          <w:rFonts w:ascii="Times New Roman" w:eastAsia="Times New Roman" w:hAnsi="Times New Roman" w:cs="Times New Roman"/>
          <w:b/>
          <w:bCs/>
          <w:sz w:val="36"/>
          <w:szCs w:val="36"/>
        </w:rPr>
      </w:pPr>
      <w:r w:rsidRPr="0063158F">
        <w:rPr>
          <w:rFonts w:ascii="Times New Roman" w:eastAsia="Times New Roman" w:hAnsi="Times New Roman" w:cs="Times New Roman"/>
          <w:b/>
          <w:bCs/>
          <w:sz w:val="36"/>
          <w:szCs w:val="36"/>
        </w:rPr>
        <w:t>Conclusion</w:t>
      </w:r>
    </w:p>
    <w:p w:rsidR="0063158F" w:rsidRPr="0063158F" w:rsidRDefault="0063158F" w:rsidP="0063158F">
      <w:pPr>
        <w:spacing w:before="100" w:beforeAutospacing="1" w:after="100" w:afterAutospacing="1" w:line="240" w:lineRule="auto"/>
        <w:rPr>
          <w:rFonts w:ascii="Times New Roman" w:eastAsia="Times New Roman" w:hAnsi="Times New Roman" w:cs="Times New Roman"/>
          <w:sz w:val="24"/>
          <w:szCs w:val="24"/>
        </w:rPr>
      </w:pPr>
      <w:r w:rsidRPr="0063158F">
        <w:rPr>
          <w:rFonts w:ascii="Times New Roman" w:eastAsia="Times New Roman" w:hAnsi="Times New Roman" w:cs="Times New Roman"/>
          <w:sz w:val="24"/>
          <w:szCs w:val="24"/>
        </w:rPr>
        <w:t>The quantitative assessment highlights critical areas of concern regarding NTD management capacity in Nakivale Refugee Settlement. While basic infrastructure and common deworming medications are present, the pervasive lack of specialized diagnostic tools (e.g., Kato Katz templates, specific reagents) severely limits accurate diagnosis. Furthermore, the low rates of NTD-specific training and supportive supervision among health workers, coupled with the perceived difficulty and low awareness of NTD reporting forms, indicate significant systemic weaknesses in surveillance and data capture. These quantitative findings reinforce the qualitative observations of under-diagnosis and under-reporting, emphasizing the urgent need for targeted interventions to strengthen diagnostic capabilities, enhance health worker training, and streamline reporting mechanisms for NTDs in this vulnerable setting.</w:t>
      </w:r>
    </w:p>
    <w:p w:rsidR="00134FE8" w:rsidRDefault="00134FE8">
      <w:bookmarkStart w:id="0" w:name="_GoBack"/>
      <w:bookmarkEnd w:id="0"/>
    </w:p>
    <w:sectPr w:rsidR="00134F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368B6"/>
    <w:multiLevelType w:val="multilevel"/>
    <w:tmpl w:val="BA00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C6ECB"/>
    <w:multiLevelType w:val="multilevel"/>
    <w:tmpl w:val="531A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F1542"/>
    <w:multiLevelType w:val="multilevel"/>
    <w:tmpl w:val="69BC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C7539B"/>
    <w:multiLevelType w:val="multilevel"/>
    <w:tmpl w:val="7626F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97A20"/>
    <w:multiLevelType w:val="multilevel"/>
    <w:tmpl w:val="F3EE9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7321F"/>
    <w:multiLevelType w:val="multilevel"/>
    <w:tmpl w:val="3B06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32BF4"/>
    <w:multiLevelType w:val="multilevel"/>
    <w:tmpl w:val="E5D6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7555F"/>
    <w:multiLevelType w:val="multilevel"/>
    <w:tmpl w:val="D9D6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37C50"/>
    <w:multiLevelType w:val="multilevel"/>
    <w:tmpl w:val="D3389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E0106A"/>
    <w:multiLevelType w:val="multilevel"/>
    <w:tmpl w:val="B35C6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7"/>
  </w:num>
  <w:num w:numId="4">
    <w:abstractNumId w:val="9"/>
  </w:num>
  <w:num w:numId="5">
    <w:abstractNumId w:val="4"/>
  </w:num>
  <w:num w:numId="6">
    <w:abstractNumId w:val="5"/>
  </w:num>
  <w:num w:numId="7">
    <w:abstractNumId w:val="3"/>
  </w:num>
  <w:num w:numId="8">
    <w:abstractNumId w:val="6"/>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B92"/>
    <w:rsid w:val="00134FE8"/>
    <w:rsid w:val="0063158F"/>
    <w:rsid w:val="009F0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C4E0442-5270-41E1-BA89-04E6163B4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9350806">
      <w:bodyDiv w:val="1"/>
      <w:marLeft w:val="0"/>
      <w:marRight w:val="0"/>
      <w:marTop w:val="0"/>
      <w:marBottom w:val="0"/>
      <w:divBdr>
        <w:top w:val="none" w:sz="0" w:space="0" w:color="auto"/>
        <w:left w:val="none" w:sz="0" w:space="0" w:color="auto"/>
        <w:bottom w:val="none" w:sz="0" w:space="0" w:color="auto"/>
        <w:right w:val="none" w:sz="0" w:space="0" w:color="auto"/>
      </w:divBdr>
    </w:div>
    <w:div w:id="192984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26</Pages>
  <Words>8679</Words>
  <Characters>53290</Characters>
  <Application>Microsoft Office Word</Application>
  <DocSecurity>0</DocSecurity>
  <Lines>1837</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TAMALE</dc:creator>
  <cp:keywords/>
  <dc:description/>
  <cp:lastModifiedBy>ELVIS TAMALE</cp:lastModifiedBy>
  <cp:revision>1</cp:revision>
  <dcterms:created xsi:type="dcterms:W3CDTF">2025-06-30T05:01:00Z</dcterms:created>
  <dcterms:modified xsi:type="dcterms:W3CDTF">2025-06-30T05:29:00Z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46b140d5-bc71-46d2-945d-7cbf0cb981e7</vt:lpwstr>
  </property>
</Properties>
</file>