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4D" w:rsidRDefault="009A76ED">
      <w:pPr>
        <w:pStyle w:val="a3"/>
        <w:ind w:left="151"/>
        <w:rPr>
          <w:rFonts w:ascii="Times New Roman"/>
          <w:sz w:val="20"/>
        </w:rPr>
      </w:pPr>
      <w:bookmarkStart w:id="0" w:name="_GoBack"/>
      <w:bookmarkEnd w:id="0"/>
      <w:r>
        <w:rPr>
          <w:rFonts w:ascii="Times New Roman"/>
          <w:noProof/>
          <w:sz w:val="20"/>
          <w:lang w:eastAsia="zh-CN"/>
        </w:rPr>
        <w:drawing>
          <wp:inline distT="0" distB="0" distL="0" distR="0">
            <wp:extent cx="2577157" cy="647128"/>
            <wp:effectExtent l="0" t="0" r="0" b="0"/>
            <wp:docPr id="1" name="image1.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77157" cy="647128"/>
                    </a:xfrm>
                    <a:prstGeom prst="rect">
                      <a:avLst/>
                    </a:prstGeom>
                  </pic:spPr>
                </pic:pic>
              </a:graphicData>
            </a:graphic>
          </wp:inline>
        </w:drawing>
      </w:r>
    </w:p>
    <w:p w:rsidR="00A10B4D" w:rsidRDefault="00A10B4D">
      <w:pPr>
        <w:pStyle w:val="a3"/>
        <w:rPr>
          <w:rFonts w:ascii="Times New Roman"/>
          <w:sz w:val="20"/>
        </w:rPr>
      </w:pPr>
    </w:p>
    <w:p w:rsidR="00A10B4D" w:rsidRDefault="00A10B4D">
      <w:pPr>
        <w:pStyle w:val="a3"/>
        <w:rPr>
          <w:rFonts w:ascii="Times New Roman"/>
          <w:sz w:val="20"/>
        </w:rPr>
      </w:pPr>
    </w:p>
    <w:p w:rsidR="00A10B4D" w:rsidRDefault="00A10B4D">
      <w:pPr>
        <w:pStyle w:val="a3"/>
        <w:rPr>
          <w:rFonts w:ascii="Times New Roman"/>
          <w:sz w:val="20"/>
        </w:rPr>
      </w:pPr>
    </w:p>
    <w:p w:rsidR="00A10B4D" w:rsidRDefault="00A10B4D">
      <w:pPr>
        <w:pStyle w:val="a3"/>
        <w:rPr>
          <w:rFonts w:ascii="Times New Roman"/>
          <w:sz w:val="20"/>
        </w:rPr>
      </w:pPr>
    </w:p>
    <w:p w:rsidR="00A10B4D" w:rsidRDefault="00A10B4D">
      <w:pPr>
        <w:pStyle w:val="a3"/>
        <w:rPr>
          <w:rFonts w:ascii="Times New Roman"/>
          <w:sz w:val="20"/>
        </w:rPr>
      </w:pPr>
    </w:p>
    <w:p w:rsidR="00A10B4D" w:rsidRDefault="00A10B4D">
      <w:pPr>
        <w:pStyle w:val="a3"/>
        <w:rPr>
          <w:rFonts w:ascii="Times New Roman"/>
          <w:sz w:val="20"/>
        </w:rPr>
      </w:pPr>
    </w:p>
    <w:p w:rsidR="00A10B4D" w:rsidRDefault="00A10B4D">
      <w:pPr>
        <w:pStyle w:val="a3"/>
        <w:rPr>
          <w:rFonts w:ascii="Times New Roman"/>
          <w:sz w:val="20"/>
        </w:rPr>
      </w:pPr>
    </w:p>
    <w:p w:rsidR="00A10B4D" w:rsidRDefault="00A10B4D">
      <w:pPr>
        <w:pStyle w:val="a3"/>
        <w:rPr>
          <w:rFonts w:ascii="Times New Roman"/>
          <w:sz w:val="20"/>
        </w:rPr>
      </w:pPr>
    </w:p>
    <w:p w:rsidR="00A10B4D" w:rsidRDefault="00A10B4D">
      <w:pPr>
        <w:pStyle w:val="a3"/>
        <w:rPr>
          <w:rFonts w:ascii="Times New Roman"/>
          <w:sz w:val="20"/>
        </w:rPr>
      </w:pPr>
    </w:p>
    <w:p w:rsidR="00A10B4D" w:rsidRDefault="00A10B4D">
      <w:pPr>
        <w:pStyle w:val="a3"/>
        <w:rPr>
          <w:rFonts w:ascii="Times New Roman"/>
          <w:sz w:val="20"/>
        </w:rPr>
      </w:pPr>
    </w:p>
    <w:p w:rsidR="00A10B4D" w:rsidRDefault="00A10B4D">
      <w:pPr>
        <w:pStyle w:val="a3"/>
        <w:spacing w:before="1"/>
        <w:rPr>
          <w:rFonts w:ascii="Times New Roman"/>
          <w:sz w:val="29"/>
        </w:rPr>
      </w:pPr>
    </w:p>
    <w:p w:rsidR="00A10B4D" w:rsidRDefault="007342B3">
      <w:pPr>
        <w:pStyle w:val="a4"/>
        <w:rPr>
          <w:lang w:eastAsia="zh-CN"/>
        </w:rPr>
      </w:pPr>
      <w:r w:rsidRPr="007342B3">
        <w:rPr>
          <w:rFonts w:ascii="幼圆" w:eastAsia="幼圆" w:hAnsi="微软雅黑" w:cs="微软雅黑" w:hint="eastAsia"/>
          <w:lang w:eastAsia="zh-CN"/>
        </w:rPr>
        <w:t>业主保险的保障缺口</w:t>
      </w:r>
    </w:p>
    <w:p w:rsidR="00A10B4D" w:rsidRDefault="00A10B4D">
      <w:pPr>
        <w:pStyle w:val="a3"/>
        <w:rPr>
          <w:b/>
          <w:sz w:val="48"/>
          <w:lang w:eastAsia="zh-CN"/>
        </w:rPr>
      </w:pPr>
    </w:p>
    <w:p w:rsidR="00A10B4D" w:rsidRDefault="00A10B4D">
      <w:pPr>
        <w:pStyle w:val="a3"/>
        <w:rPr>
          <w:b/>
          <w:sz w:val="48"/>
          <w:lang w:eastAsia="zh-CN"/>
        </w:rPr>
      </w:pPr>
    </w:p>
    <w:p w:rsidR="00A10B4D" w:rsidRDefault="00A10B4D">
      <w:pPr>
        <w:pStyle w:val="a3"/>
        <w:spacing w:before="7"/>
        <w:rPr>
          <w:b/>
          <w:sz w:val="37"/>
          <w:lang w:eastAsia="zh-CN"/>
        </w:rPr>
      </w:pPr>
    </w:p>
    <w:p w:rsidR="00A10B4D" w:rsidRDefault="007342B3">
      <w:pPr>
        <w:ind w:left="515" w:right="516"/>
        <w:jc w:val="center"/>
        <w:rPr>
          <w:sz w:val="40"/>
          <w:lang w:eastAsia="zh-CN"/>
        </w:rPr>
      </w:pPr>
      <w:r w:rsidRPr="007342B3">
        <w:rPr>
          <w:rFonts w:ascii="幼圆" w:eastAsia="幼圆" w:hAnsi="微软雅黑" w:cs="微软雅黑" w:hint="eastAsia"/>
          <w:sz w:val="40"/>
          <w:szCs w:val="40"/>
          <w:lang w:eastAsia="zh-CN"/>
        </w:rPr>
        <w:t>杰伊</w:t>
      </w:r>
      <w:r w:rsidRPr="007342B3">
        <w:rPr>
          <w:rFonts w:ascii="幼圆" w:eastAsia="幼圆"/>
          <w:sz w:val="40"/>
          <w:szCs w:val="40"/>
          <w:lang w:eastAsia="zh-CN"/>
        </w:rPr>
        <w:t>·</w:t>
      </w:r>
      <w:r w:rsidRPr="007342B3">
        <w:rPr>
          <w:rFonts w:ascii="幼圆" w:eastAsia="幼圆"/>
          <w:sz w:val="40"/>
          <w:szCs w:val="40"/>
          <w:lang w:eastAsia="zh-CN"/>
        </w:rPr>
        <w:t>M</w:t>
      </w:r>
      <w:r w:rsidRPr="007342B3">
        <w:rPr>
          <w:rFonts w:ascii="幼圆" w:eastAsia="幼圆"/>
          <w:sz w:val="40"/>
          <w:szCs w:val="40"/>
          <w:lang w:eastAsia="zh-CN"/>
        </w:rPr>
        <w:t>·</w:t>
      </w:r>
      <w:r w:rsidRPr="007342B3">
        <w:rPr>
          <w:rFonts w:ascii="幼圆" w:eastAsia="幼圆" w:hAnsi="微软雅黑" w:cs="微软雅黑" w:hint="eastAsia"/>
          <w:sz w:val="40"/>
          <w:szCs w:val="40"/>
          <w:lang w:eastAsia="zh-CN"/>
        </w:rPr>
        <w:t>费曼</w:t>
      </w:r>
    </w:p>
    <w:p w:rsidR="00A10B4D" w:rsidRDefault="00A10B4D">
      <w:pPr>
        <w:pStyle w:val="a3"/>
        <w:rPr>
          <w:sz w:val="40"/>
          <w:lang w:eastAsia="zh-CN"/>
        </w:rPr>
      </w:pPr>
    </w:p>
    <w:p w:rsidR="00A10B4D" w:rsidRDefault="00A10B4D">
      <w:pPr>
        <w:pStyle w:val="a3"/>
        <w:rPr>
          <w:sz w:val="40"/>
          <w:lang w:eastAsia="zh-CN"/>
        </w:rPr>
      </w:pPr>
    </w:p>
    <w:p w:rsidR="00A10B4D" w:rsidRDefault="00A10B4D">
      <w:pPr>
        <w:pStyle w:val="a3"/>
        <w:rPr>
          <w:sz w:val="40"/>
          <w:lang w:eastAsia="zh-CN"/>
        </w:rPr>
      </w:pPr>
    </w:p>
    <w:p w:rsidR="00A10B4D" w:rsidRDefault="00A10B4D">
      <w:pPr>
        <w:pStyle w:val="a3"/>
        <w:spacing w:before="10"/>
        <w:rPr>
          <w:sz w:val="49"/>
          <w:lang w:eastAsia="zh-CN"/>
        </w:rPr>
      </w:pPr>
    </w:p>
    <w:p w:rsidR="00A10B4D" w:rsidRDefault="007342B3">
      <w:pPr>
        <w:pStyle w:val="1"/>
        <w:ind w:right="516"/>
        <w:rPr>
          <w:lang w:eastAsia="zh-CN"/>
        </w:rPr>
      </w:pPr>
      <w:r w:rsidRPr="007342B3">
        <w:rPr>
          <w:rFonts w:ascii="幼圆" w:eastAsia="幼圆"/>
          <w:lang w:eastAsia="zh-CN"/>
        </w:rPr>
        <w:t>2022</w:t>
      </w:r>
      <w:r w:rsidRPr="007342B3">
        <w:rPr>
          <w:rFonts w:ascii="幼圆" w:eastAsia="幼圆" w:hAnsi="微软雅黑" w:cs="微软雅黑" w:hint="eastAsia"/>
          <w:lang w:eastAsia="zh-CN"/>
        </w:rPr>
        <w:t>年</w:t>
      </w:r>
      <w:r w:rsidRPr="007342B3">
        <w:rPr>
          <w:rFonts w:ascii="幼圆" w:eastAsia="幼圆"/>
          <w:lang w:eastAsia="zh-CN"/>
        </w:rPr>
        <w:t>3</w:t>
      </w:r>
      <w:r w:rsidRPr="007342B3">
        <w:rPr>
          <w:rFonts w:ascii="幼圆" w:eastAsia="幼圆" w:hAnsi="微软雅黑" w:cs="微软雅黑" w:hint="eastAsia"/>
          <w:lang w:eastAsia="zh-CN"/>
        </w:rPr>
        <w:t>月</w:t>
      </w:r>
    </w:p>
    <w:p w:rsidR="00A10B4D" w:rsidRDefault="00A10B4D">
      <w:pPr>
        <w:rPr>
          <w:lang w:eastAsia="zh-CN"/>
        </w:rPr>
        <w:sectPr w:rsidR="00A10B4D">
          <w:footerReference w:type="default" r:id="rId9"/>
          <w:type w:val="continuous"/>
          <w:pgSz w:w="12240" w:h="15840"/>
          <w:pgMar w:top="1440" w:right="1340" w:bottom="380" w:left="1340" w:header="0" w:footer="181" w:gutter="0"/>
          <w:pgNumType w:start="1"/>
          <w:cols w:space="720"/>
        </w:sectPr>
      </w:pPr>
    </w:p>
    <w:p w:rsidR="00A10B4D" w:rsidRDefault="00A10B4D">
      <w:pPr>
        <w:pStyle w:val="a3"/>
        <w:spacing w:before="9"/>
        <w:rPr>
          <w:sz w:val="26"/>
          <w:lang w:eastAsia="zh-CN"/>
        </w:rPr>
      </w:pPr>
    </w:p>
    <w:p w:rsidR="00A10B4D" w:rsidRDefault="007342B3">
      <w:pPr>
        <w:spacing w:before="27"/>
        <w:ind w:left="1578" w:right="1582"/>
        <w:jc w:val="center"/>
        <w:rPr>
          <w:b/>
          <w:sz w:val="36"/>
          <w:lang w:eastAsia="zh-CN"/>
        </w:rPr>
      </w:pPr>
      <w:r w:rsidRPr="007342B3">
        <w:rPr>
          <w:rFonts w:ascii="幼圆" w:eastAsia="幼圆" w:hAnsi="微软雅黑" w:cs="微软雅黑" w:hint="eastAsia"/>
          <w:b/>
          <w:sz w:val="36"/>
          <w:szCs w:val="36"/>
          <w:lang w:eastAsia="zh-CN"/>
        </w:rPr>
        <w:t>业主保险的保障缺口</w:t>
      </w:r>
    </w:p>
    <w:p w:rsidR="00A10B4D" w:rsidRDefault="007342B3">
      <w:pPr>
        <w:pStyle w:val="1"/>
        <w:spacing w:before="120"/>
      </w:pPr>
      <w:r w:rsidRPr="007342B3">
        <w:rPr>
          <w:rFonts w:ascii="幼圆" w:eastAsia="幼圆" w:hAnsi="微软雅黑" w:cs="微软雅黑" w:hint="eastAsia"/>
        </w:rPr>
        <w:t>杰伊</w:t>
      </w:r>
      <w:r w:rsidRPr="007342B3">
        <w:rPr>
          <w:rFonts w:ascii="幼圆" w:eastAsia="幼圆"/>
        </w:rPr>
        <w:t>·</w:t>
      </w:r>
      <w:r w:rsidRPr="007342B3">
        <w:rPr>
          <w:rFonts w:ascii="幼圆" w:eastAsia="幼圆"/>
        </w:rPr>
        <w:t>M</w:t>
      </w:r>
      <w:r w:rsidRPr="007342B3">
        <w:rPr>
          <w:rFonts w:ascii="幼圆" w:eastAsia="幼圆"/>
        </w:rPr>
        <w:t>·</w:t>
      </w:r>
      <w:r w:rsidRPr="007342B3">
        <w:rPr>
          <w:rFonts w:ascii="幼圆" w:eastAsia="幼圆" w:hAnsi="微软雅黑" w:cs="微软雅黑" w:hint="eastAsia"/>
        </w:rPr>
        <w:t>费曼</w:t>
      </w:r>
      <w:r w:rsidRPr="007342B3">
        <w:rPr>
          <w:rFonts w:ascii="幼圆" w:eastAsia="幼圆" w:hAnsi="微软雅黑" w:cs="微软雅黑" w:hint="eastAsia"/>
          <w:vertAlign w:val="superscript"/>
        </w:rPr>
        <w:t>*</w:t>
      </w:r>
    </w:p>
    <w:p w:rsidR="00A10B4D" w:rsidRDefault="00A10B4D">
      <w:pPr>
        <w:pStyle w:val="a3"/>
        <w:rPr>
          <w:sz w:val="38"/>
        </w:rPr>
      </w:pPr>
    </w:p>
    <w:p w:rsidR="00A10B4D" w:rsidRDefault="00A10B4D">
      <w:pPr>
        <w:pStyle w:val="a3"/>
        <w:rPr>
          <w:sz w:val="38"/>
        </w:rPr>
      </w:pPr>
    </w:p>
    <w:p w:rsidR="00A10B4D" w:rsidRDefault="007342B3">
      <w:pPr>
        <w:pStyle w:val="2"/>
        <w:spacing w:before="309"/>
      </w:pPr>
      <w:r w:rsidRPr="007342B3">
        <w:rPr>
          <w:rFonts w:ascii="幼圆" w:eastAsia="幼圆" w:hAnsi="微软雅黑" w:cs="微软雅黑" w:hint="eastAsia"/>
        </w:rPr>
        <w:t>介绍</w:t>
      </w:r>
    </w:p>
    <w:p w:rsidR="00A10B4D" w:rsidRDefault="007342B3">
      <w:pPr>
        <w:spacing w:before="122"/>
        <w:ind w:left="100" w:right="180"/>
        <w:rPr>
          <w:sz w:val="24"/>
        </w:rPr>
      </w:pPr>
      <w:r w:rsidRPr="007342B3">
        <w:rPr>
          <w:rFonts w:ascii="幼圆" w:eastAsia="幼圆" w:hAnsi="微软雅黑" w:cs="微软雅黑" w:hint="eastAsia"/>
          <w:sz w:val="24"/>
          <w:szCs w:val="24"/>
        </w:rPr>
        <w:t>有效的业主保险是美国经济和社会的关键。人们依靠房屋保险来获得经济和情感上的保障。业主保险也服务于社会目的。它通过为贷款人提供担保，使抵押贷款成为可能，从而促进住房所有权。它为减少和缓解风险提供了激励。</w:t>
      </w:r>
    </w:p>
    <w:p w:rsidR="00A10B4D" w:rsidRDefault="007342B3">
      <w:pPr>
        <w:pStyle w:val="a3"/>
        <w:spacing w:before="1"/>
        <w:ind w:left="100"/>
      </w:pPr>
      <w:r w:rsidRPr="007342B3">
        <w:rPr>
          <w:rFonts w:ascii="幼圆" w:eastAsia="幼圆" w:hAnsi="微软雅黑" w:cs="微软雅黑" w:hint="eastAsia"/>
        </w:rPr>
        <w:t>通过所有这些步骤，业主保险有助于建设社区和促进经济增长。</w:t>
      </w:r>
    </w:p>
    <w:p w:rsidR="00A10B4D" w:rsidRDefault="00A10B4D">
      <w:pPr>
        <w:pStyle w:val="a3"/>
      </w:pPr>
    </w:p>
    <w:p w:rsidR="00A10B4D" w:rsidRDefault="00A10B4D">
      <w:pPr>
        <w:pStyle w:val="a3"/>
        <w:spacing w:before="7"/>
        <w:rPr>
          <w:sz w:val="19"/>
        </w:rPr>
      </w:pPr>
    </w:p>
    <w:p w:rsidR="00A10B4D" w:rsidRDefault="007342B3">
      <w:pPr>
        <w:pStyle w:val="3"/>
        <w:spacing w:before="1"/>
      </w:pPr>
      <w:r w:rsidRPr="007342B3">
        <w:rPr>
          <w:rFonts w:ascii="幼圆" w:eastAsia="幼圆" w:hAnsi="微软雅黑" w:cs="微软雅黑" w:hint="eastAsia"/>
        </w:rPr>
        <w:t>尽管屋主保险总体上运作良好，但保障缺口一直在增加。</w:t>
      </w:r>
    </w:p>
    <w:p w:rsidR="00A10B4D" w:rsidRDefault="007342B3">
      <w:pPr>
        <w:pStyle w:val="a3"/>
        <w:spacing w:before="119"/>
        <w:ind w:left="100" w:right="180"/>
      </w:pPr>
      <w:r w:rsidRPr="007342B3">
        <w:rPr>
          <w:rFonts w:ascii="幼圆" w:eastAsia="幼圆" w:hAnsi="微软雅黑" w:cs="微软雅黑" w:hint="eastAsia"/>
        </w:rPr>
        <w:t>业主保险，像许多其他类型的保险，广泛购买，但很少使用。约</w:t>
      </w:r>
      <w:r w:rsidRPr="007342B3">
        <w:rPr>
          <w:rFonts w:ascii="幼圆" w:eastAsia="幼圆"/>
        </w:rPr>
        <w:t>95%</w:t>
      </w:r>
      <w:r w:rsidRPr="007342B3">
        <w:rPr>
          <w:rFonts w:ascii="幼圆" w:eastAsia="幼圆" w:hAnsi="微软雅黑" w:cs="微软雅黑" w:hint="eastAsia"/>
        </w:rPr>
        <w:t>的房主有保险，但每年只有约</w:t>
      </w:r>
      <w:r w:rsidRPr="007342B3">
        <w:rPr>
          <w:rFonts w:ascii="幼圆" w:eastAsia="幼圆"/>
        </w:rPr>
        <w:t>6%</w:t>
      </w:r>
      <w:r w:rsidRPr="007342B3">
        <w:rPr>
          <w:rFonts w:ascii="幼圆" w:eastAsia="幼圆" w:hAnsi="微软雅黑" w:cs="微软雅黑" w:hint="eastAsia"/>
        </w:rPr>
        <w:t>的人提出索赔。</w:t>
      </w:r>
    </w:p>
    <w:p w:rsidR="00A10B4D" w:rsidRDefault="007342B3">
      <w:pPr>
        <w:pStyle w:val="a3"/>
        <w:spacing w:before="120"/>
        <w:ind w:left="100" w:right="89"/>
      </w:pPr>
      <w:r w:rsidRPr="007342B3">
        <w:rPr>
          <w:rFonts w:ascii="幼圆" w:eastAsia="幼圆" w:hAnsi="微软雅黑" w:cs="微软雅黑" w:hint="eastAsia"/>
        </w:rPr>
        <w:t>当业主保险被使用时，它通常运作良好。但重大问题依然存在，而且近年来确实有所增加。未弥补亏损更为频繁，也更为显著。备受瞩目的灾难</w:t>
      </w:r>
      <w:r w:rsidRPr="007342B3">
        <w:rPr>
          <w:rFonts w:ascii="幼圆" w:eastAsia="幼圆"/>
        </w:rPr>
        <w:t>——</w:t>
      </w:r>
      <w:r w:rsidRPr="007342B3">
        <w:rPr>
          <w:rFonts w:ascii="幼圆" w:eastAsia="幼圆" w:hAnsi="微软雅黑" w:cs="微软雅黑" w:hint="eastAsia"/>
        </w:rPr>
        <w:t>许多与气候变化有关</w:t>
      </w:r>
      <w:r w:rsidRPr="007342B3">
        <w:rPr>
          <w:rFonts w:ascii="幼圆" w:eastAsia="幼圆"/>
        </w:rPr>
        <w:t>——</w:t>
      </w:r>
      <w:r w:rsidRPr="007342B3">
        <w:rPr>
          <w:rFonts w:ascii="幼圆" w:eastAsia="幼圆" w:hAnsi="微软雅黑" w:cs="微软雅黑" w:hint="eastAsia"/>
        </w:rPr>
        <w:t>导致风险变得更大、更不确定。保险公司越来越多地使用非标准保单条款。这些问题涉及业主保险中的保障缺口</w:t>
      </w:r>
      <w:r w:rsidRPr="007342B3">
        <w:rPr>
          <w:rFonts w:ascii="幼圆" w:eastAsia="幼圆"/>
        </w:rPr>
        <w:t>——</w:t>
      </w:r>
      <w:r w:rsidRPr="007342B3">
        <w:rPr>
          <w:rFonts w:ascii="幼圆" w:eastAsia="幼圆" w:hAnsi="微软雅黑" w:cs="微软雅黑" w:hint="eastAsia"/>
        </w:rPr>
        <w:t>保单提供的保险范围与业主合理预期的保险范围之间的缺口。保护差距对个人来说可能是灾难性的，并可能对社区和区域经济产生巨大影响。</w:t>
      </w:r>
    </w:p>
    <w:p w:rsidR="00A10B4D" w:rsidRDefault="00A10B4D">
      <w:pPr>
        <w:pStyle w:val="a3"/>
      </w:pPr>
    </w:p>
    <w:p w:rsidR="00A10B4D" w:rsidRDefault="00A10B4D">
      <w:pPr>
        <w:pStyle w:val="a3"/>
        <w:spacing w:before="10"/>
        <w:rPr>
          <w:sz w:val="19"/>
        </w:rPr>
      </w:pPr>
    </w:p>
    <w:p w:rsidR="00A10B4D" w:rsidRDefault="007342B3">
      <w:pPr>
        <w:pStyle w:val="2"/>
      </w:pPr>
      <w:r w:rsidRPr="007342B3">
        <w:rPr>
          <w:rFonts w:ascii="幼圆" w:eastAsia="幼圆" w:hAnsi="微软雅黑" w:cs="微软雅黑" w:hint="eastAsia"/>
        </w:rPr>
        <w:t>保护差距的概念</w:t>
      </w:r>
    </w:p>
    <w:p w:rsidR="00A10B4D" w:rsidRDefault="007342B3">
      <w:pPr>
        <w:pStyle w:val="3"/>
        <w:spacing w:before="118"/>
        <w:ind w:right="461"/>
      </w:pPr>
      <w:r w:rsidRPr="007342B3">
        <w:rPr>
          <w:rFonts w:ascii="幼圆" w:eastAsia="幼圆" w:hAnsi="微软雅黑" w:cs="微软雅黑" w:hint="eastAsia"/>
        </w:rPr>
        <w:t>保障缺口最有用的概念是考虑保险经济学和保单持有人的合理预期。</w:t>
      </w:r>
    </w:p>
    <w:p w:rsidR="00A10B4D" w:rsidRDefault="007342B3">
      <w:pPr>
        <w:pStyle w:val="a3"/>
        <w:spacing w:before="121"/>
        <w:ind w:left="100"/>
      </w:pPr>
      <w:r w:rsidRPr="007342B3">
        <w:rPr>
          <w:rFonts w:ascii="幼圆" w:eastAsia="幼圆" w:hAnsi="微软雅黑" w:cs="微软雅黑" w:hint="eastAsia"/>
        </w:rPr>
        <w:t>在不同的设置中，保护间隙的不同定义是相关的。</w:t>
      </w:r>
      <w:r w:rsidRPr="007342B3">
        <w:rPr>
          <w:rFonts w:ascii="幼圆" w:eastAsia="幼圆" w:hAnsi="微软雅黑" w:cs="微软雅黑" w:hint="eastAsia"/>
          <w:vertAlign w:val="superscript"/>
        </w:rPr>
        <w:t>1</w:t>
      </w:r>
    </w:p>
    <w:p w:rsidR="00A10B4D" w:rsidRDefault="007342B3">
      <w:pPr>
        <w:pStyle w:val="a3"/>
        <w:spacing w:before="120"/>
        <w:ind w:left="100" w:right="211"/>
      </w:pPr>
      <w:r w:rsidRPr="007342B3">
        <w:rPr>
          <w:rFonts w:ascii="幼圆" w:eastAsia="幼圆" w:hAnsi="微软雅黑" w:cs="微软雅黑" w:hint="eastAsia"/>
        </w:rPr>
        <w:t>在最广泛的层面上，并考虑到缺乏保险对国家或区域经济的影响，保护差距的一个衡量标准是总损失之间的差额</w:t>
      </w:r>
    </w:p>
    <w:p w:rsidR="00A10B4D" w:rsidRDefault="00A10B4D">
      <w:pPr>
        <w:pStyle w:val="a3"/>
        <w:rPr>
          <w:sz w:val="20"/>
        </w:rPr>
      </w:pPr>
    </w:p>
    <w:p w:rsidR="00A10B4D" w:rsidRDefault="00A10B4D">
      <w:pPr>
        <w:pStyle w:val="a3"/>
        <w:rPr>
          <w:sz w:val="20"/>
        </w:rPr>
      </w:pPr>
    </w:p>
    <w:p w:rsidR="00A10B4D" w:rsidRDefault="009A76ED">
      <w:pPr>
        <w:pStyle w:val="a3"/>
        <w:spacing w:before="3"/>
        <w:rPr>
          <w:sz w:val="14"/>
        </w:rPr>
      </w:pPr>
      <w:r>
        <w:pict>
          <v:rect id="docshape2" o:spid="_x0000_s2051" style="position:absolute;margin-left:1in;margin-top:9.9pt;width:2in;height:.6pt;z-index:-15728640;mso-wrap-distance-left:0;mso-wrap-distance-right:0;mso-position-horizontal-relative:page" fillcolor="black" stroked="f">
            <w10:wrap type="topAndBottom" anchorx="page"/>
          </v:rect>
        </w:pict>
      </w:r>
    </w:p>
    <w:p w:rsidR="00A10B4D" w:rsidRDefault="007342B3">
      <w:pPr>
        <w:spacing w:before="109"/>
        <w:ind w:left="100"/>
      </w:pPr>
      <w:r w:rsidRPr="007342B3">
        <w:rPr>
          <w:rFonts w:ascii="幼圆" w:eastAsia="幼圆"/>
          <w:vertAlign w:val="superscript"/>
        </w:rPr>
        <w:t>*</w:t>
      </w:r>
      <w:r w:rsidRPr="007342B3">
        <w:rPr>
          <w:rFonts w:ascii="幼圆" w:eastAsia="幼圆" w:hint="eastAsia"/>
        </w:rPr>
        <w:t>罗格斯大学法学院杰出法学教授；罗格斯大学风险与责任中心联合主任。</w:t>
      </w:r>
      <w:hyperlink r:id="rId10">
        <w:r w:rsidR="009A76ED">
          <w:rPr>
            <w:color w:val="0462C1"/>
            <w:u w:val="single" w:color="0462C1"/>
          </w:rPr>
          <w:t>feinman@law.rutgers.edu</w:t>
        </w:r>
      </w:hyperlink>
    </w:p>
    <w:p w:rsidR="00A10B4D" w:rsidRDefault="009A76ED">
      <w:pPr>
        <w:pStyle w:val="a3"/>
        <w:spacing w:before="131"/>
        <w:ind w:right="1"/>
        <w:jc w:val="center"/>
        <w:rPr>
          <w:rFonts w:ascii="Calibri Light"/>
        </w:rPr>
      </w:pPr>
      <w:r>
        <w:rPr>
          <w:rFonts w:ascii="Calibri Light"/>
          <w:color w:val="3A3838"/>
        </w:rPr>
        <w:t>2</w:t>
      </w:r>
    </w:p>
    <w:p w:rsidR="00A10B4D" w:rsidRDefault="00A10B4D">
      <w:pPr>
        <w:jc w:val="center"/>
        <w:rPr>
          <w:rFonts w:ascii="Calibri Light"/>
        </w:rPr>
        <w:sectPr w:rsidR="00A10B4D">
          <w:pgSz w:w="12240" w:h="15840"/>
          <w:pgMar w:top="1500" w:right="1340" w:bottom="380" w:left="1340" w:header="0" w:footer="181" w:gutter="0"/>
          <w:cols w:space="720"/>
        </w:sectPr>
      </w:pPr>
    </w:p>
    <w:p w:rsidR="00A10B4D" w:rsidRDefault="007342B3">
      <w:pPr>
        <w:pStyle w:val="a3"/>
        <w:spacing w:before="40"/>
        <w:ind w:left="100"/>
      </w:pPr>
      <w:r w:rsidRPr="007342B3">
        <w:rPr>
          <w:rFonts w:ascii="幼圆" w:eastAsia="幼圆" w:hAnsi="微软雅黑" w:cs="微软雅黑" w:hint="eastAsia"/>
        </w:rPr>
        <w:lastRenderedPageBreak/>
        <w:t>和保险损失。除私人保险市场外，该措施还考虑了联邦和州剩余市场计划，如国家洪水保险计划。</w:t>
      </w:r>
    </w:p>
    <w:p w:rsidR="00A10B4D" w:rsidRDefault="007342B3">
      <w:pPr>
        <w:pStyle w:val="a3"/>
        <w:spacing w:before="119"/>
        <w:ind w:left="100" w:right="182"/>
      </w:pPr>
      <w:r w:rsidRPr="007342B3">
        <w:rPr>
          <w:rFonts w:ascii="幼圆" w:eastAsia="幼圆" w:hAnsi="微软雅黑" w:cs="微软雅黑" w:hint="eastAsia"/>
        </w:rPr>
        <w:t>但在特定情况下，如业主保险，该措施过于宽泛，无法了解保护缺口的发生率，无法确定其原因，也无法提出解决办法。并不是所有的损失都可以或应该投保，房主也不能合理地期望保险涵盖所有的损失。要评估业主保险的保障缺口，这里有一个更好的定义：</w:t>
      </w:r>
    </w:p>
    <w:p w:rsidR="00A10B4D" w:rsidRDefault="007342B3">
      <w:pPr>
        <w:spacing w:before="119" w:line="242" w:lineRule="auto"/>
        <w:ind w:left="1540" w:right="1386"/>
        <w:rPr>
          <w:i/>
          <w:sz w:val="24"/>
        </w:rPr>
      </w:pPr>
      <w:r w:rsidRPr="007342B3">
        <w:rPr>
          <w:rFonts w:ascii="幼圆" w:eastAsia="幼圆" w:hAnsi="微软雅黑" w:cs="微软雅黑" w:hint="eastAsia"/>
          <w:i/>
          <w:sz w:val="24"/>
          <w:szCs w:val="24"/>
        </w:rPr>
        <w:t>当保险在经济上是可行的，并且投保人有合理的预期时，保险的缺失就构成了保障缺口。</w:t>
      </w:r>
    </w:p>
    <w:p w:rsidR="00A10B4D" w:rsidRDefault="00A10B4D">
      <w:pPr>
        <w:pStyle w:val="a3"/>
        <w:rPr>
          <w:i/>
        </w:rPr>
      </w:pPr>
    </w:p>
    <w:p w:rsidR="00A10B4D" w:rsidRDefault="00A10B4D">
      <w:pPr>
        <w:pStyle w:val="a3"/>
        <w:spacing w:before="4"/>
        <w:rPr>
          <w:i/>
          <w:sz w:val="19"/>
        </w:rPr>
      </w:pPr>
    </w:p>
    <w:p w:rsidR="00A10B4D" w:rsidRDefault="007342B3">
      <w:pPr>
        <w:pStyle w:val="a3"/>
        <w:spacing w:before="1"/>
        <w:ind w:left="100" w:right="131"/>
      </w:pPr>
      <w:r w:rsidRPr="007342B3">
        <w:rPr>
          <w:rFonts w:ascii="幼圆" w:eastAsia="幼圆" w:hAnsi="微软雅黑" w:cs="微软雅黑" w:hint="eastAsia"/>
        </w:rPr>
        <w:t>经济上可行。在最好的情况下，保险体现了一种基于大数法则的经济逻辑，这种逻辑允许风险的转移和汇集，因此也允许潜在的覆盖范围。为了使这一逻辑发挥作用，保险公司需要能够合理准确地预测损失的概率和规模，并且每个投保人的损失风险应基本独立于其他投保人的风险。此外，对特定风险或损失进行保险的经济性不应受到潜在的道德风险、逆向选择或过高的交易成本的影响。所有这些都与价格有关：保险公司需要将其产品定价在一定水平，以产生足以支付损失和企业运营的其他费用并产生利润的保费，但保费也必须足够低，以便许多潜在的投保人能够并愿意支付。</w:t>
      </w:r>
    </w:p>
    <w:p w:rsidR="00A10B4D" w:rsidRDefault="00A10B4D">
      <w:pPr>
        <w:pStyle w:val="a3"/>
      </w:pPr>
    </w:p>
    <w:p w:rsidR="00A10B4D" w:rsidRDefault="00A10B4D">
      <w:pPr>
        <w:pStyle w:val="a3"/>
        <w:spacing w:before="9"/>
        <w:rPr>
          <w:sz w:val="19"/>
        </w:rPr>
      </w:pPr>
    </w:p>
    <w:p w:rsidR="00A10B4D" w:rsidRDefault="007342B3">
      <w:pPr>
        <w:pStyle w:val="a3"/>
        <w:ind w:left="100" w:right="180"/>
      </w:pPr>
      <w:r w:rsidRPr="007342B3">
        <w:rPr>
          <w:rFonts w:ascii="幼圆" w:eastAsia="幼圆" w:hAnsi="微软雅黑" w:cs="微软雅黑" w:hint="eastAsia"/>
        </w:rPr>
        <w:t>投保人的合理预期。购买业主保险是投保人和保险人之间达成的风险转移的金融交易，并体现在保险单的条款中。但这里涉及的不仅仅是简单的经济问题或书面合同。保险人和投保人之间的关系是一种</w:t>
      </w:r>
      <w:r w:rsidRPr="007342B3">
        <w:rPr>
          <w:rFonts w:ascii="幼圆" w:eastAsia="幼圆"/>
        </w:rPr>
        <w:t>“</w:t>
      </w:r>
      <w:r w:rsidRPr="007342B3">
        <w:rPr>
          <w:rFonts w:ascii="幼圆" w:eastAsia="幼圆" w:hAnsi="微软雅黑" w:cs="微软雅黑" w:hint="eastAsia"/>
        </w:rPr>
        <w:t>关系合同</w:t>
      </w:r>
      <w:r w:rsidRPr="007342B3">
        <w:rPr>
          <w:rFonts w:ascii="幼圆" w:eastAsia="幼圆"/>
        </w:rPr>
        <w:t>”</w:t>
      </w:r>
      <w:r w:rsidRPr="007342B3">
        <w:rPr>
          <w:rFonts w:ascii="幼圆" w:eastAsia="幼圆" w:hAnsi="微软雅黑" w:cs="微软雅黑" w:hint="eastAsia"/>
        </w:rPr>
        <w:t>。</w:t>
      </w:r>
      <w:r w:rsidRPr="007342B3">
        <w:rPr>
          <w:rFonts w:ascii="幼圆" w:eastAsia="幼圆" w:hAnsi="微软雅黑" w:cs="微软雅黑" w:hint="eastAsia"/>
          <w:vertAlign w:val="superscript"/>
        </w:rPr>
        <w:t>2</w:t>
      </w:r>
      <w:r w:rsidRPr="007342B3">
        <w:rPr>
          <w:rFonts w:ascii="幼圆" w:eastAsia="幼圆" w:hAnsi="微软雅黑" w:cs="微软雅黑" w:hint="eastAsia"/>
        </w:rPr>
        <w:t>它部分由书面保单构成，部分由保险公司广告、消费者信仰和社会规范所产生的更广泛的理解和期望构成，并且这种关系位于保险人、投保人、监管机构、金融机构和整个社会之间的关系系统中。对于个人保单持有人来说，这种关系产生了一种安全感，而这种安全感并不完全体现在金融风险转移的经济影响中。</w:t>
      </w:r>
    </w:p>
    <w:p w:rsidR="00A10B4D" w:rsidRDefault="007342B3">
      <w:pPr>
        <w:pStyle w:val="a3"/>
        <w:spacing w:before="118"/>
        <w:ind w:left="100" w:right="180"/>
      </w:pPr>
      <w:r w:rsidRPr="007342B3">
        <w:rPr>
          <w:rFonts w:ascii="幼圆" w:eastAsia="幼圆" w:hAnsi="微软雅黑" w:cs="微软雅黑" w:hint="eastAsia"/>
        </w:rPr>
        <w:t>合理的预期始于大多数保单持有人的实际预期，通常是对重大和常见意外损失的广泛承保范围的分散预期。但合理的期望并不止于此。合理预期也反映了社会对保险作为金融安全保护者角色的认识。以下是一组被广泛接受的关于业主保险合理预期的主张：</w:t>
      </w:r>
    </w:p>
    <w:p w:rsidR="00A10B4D" w:rsidRDefault="007342B3">
      <w:pPr>
        <w:pStyle w:val="a5"/>
        <w:numPr>
          <w:ilvl w:val="0"/>
          <w:numId w:val="2"/>
        </w:numPr>
        <w:tabs>
          <w:tab w:val="left" w:pos="820"/>
          <w:tab w:val="left" w:pos="821"/>
        </w:tabs>
        <w:spacing w:before="122"/>
        <w:ind w:hanging="361"/>
        <w:rPr>
          <w:sz w:val="24"/>
        </w:rPr>
      </w:pPr>
      <w:r w:rsidRPr="007342B3">
        <w:rPr>
          <w:rFonts w:ascii="幼圆" w:eastAsia="幼圆" w:hAnsi="微软雅黑" w:cs="微软雅黑" w:hint="eastAsia"/>
          <w:sz w:val="24"/>
          <w:szCs w:val="24"/>
        </w:rPr>
        <w:t>承保范围为重大意外损失的常见原因。</w:t>
      </w:r>
    </w:p>
    <w:p w:rsidR="00A10B4D" w:rsidRDefault="007342B3">
      <w:pPr>
        <w:pStyle w:val="a5"/>
        <w:numPr>
          <w:ilvl w:val="0"/>
          <w:numId w:val="2"/>
        </w:numPr>
        <w:tabs>
          <w:tab w:val="left" w:pos="820"/>
          <w:tab w:val="left" w:pos="821"/>
        </w:tabs>
        <w:spacing w:before="120"/>
        <w:ind w:hanging="361"/>
        <w:rPr>
          <w:sz w:val="24"/>
        </w:rPr>
      </w:pPr>
      <w:r w:rsidRPr="007342B3">
        <w:rPr>
          <w:rFonts w:ascii="幼圆" w:eastAsia="幼圆" w:hAnsi="微软雅黑" w:cs="微软雅黑" w:hint="eastAsia"/>
          <w:sz w:val="24"/>
          <w:szCs w:val="24"/>
        </w:rPr>
        <w:t>保险对于防范巨额财务损失尤为重要。</w:t>
      </w:r>
    </w:p>
    <w:p w:rsidR="00A10B4D" w:rsidRDefault="00A10B4D">
      <w:pPr>
        <w:pStyle w:val="a3"/>
        <w:rPr>
          <w:sz w:val="20"/>
        </w:rPr>
      </w:pPr>
    </w:p>
    <w:p w:rsidR="00A10B4D" w:rsidRDefault="00A10B4D">
      <w:pPr>
        <w:pStyle w:val="a3"/>
        <w:spacing w:before="7"/>
        <w:rPr>
          <w:sz w:val="23"/>
        </w:rPr>
      </w:pPr>
    </w:p>
    <w:p w:rsidR="00A10B4D" w:rsidRDefault="009A76ED">
      <w:pPr>
        <w:pStyle w:val="a3"/>
        <w:spacing w:before="51"/>
        <w:ind w:right="1"/>
        <w:jc w:val="center"/>
        <w:rPr>
          <w:rFonts w:ascii="Calibri Light"/>
        </w:rPr>
      </w:pPr>
      <w:r>
        <w:rPr>
          <w:rFonts w:ascii="Calibri Light"/>
          <w:color w:val="3A3838"/>
        </w:rPr>
        <w:t>3</w:t>
      </w:r>
    </w:p>
    <w:p w:rsidR="00A10B4D" w:rsidRDefault="00A10B4D">
      <w:pPr>
        <w:jc w:val="center"/>
        <w:rPr>
          <w:rFonts w:ascii="Calibri Light"/>
        </w:rPr>
        <w:sectPr w:rsidR="00A10B4D">
          <w:pgSz w:w="12240" w:h="15840"/>
          <w:pgMar w:top="1400" w:right="1340" w:bottom="380" w:left="1340" w:header="0" w:footer="181" w:gutter="0"/>
          <w:cols w:space="720"/>
        </w:sectPr>
      </w:pPr>
    </w:p>
    <w:p w:rsidR="00A10B4D" w:rsidRDefault="007342B3">
      <w:pPr>
        <w:pStyle w:val="a5"/>
        <w:numPr>
          <w:ilvl w:val="0"/>
          <w:numId w:val="2"/>
        </w:numPr>
        <w:tabs>
          <w:tab w:val="left" w:pos="821"/>
        </w:tabs>
        <w:spacing w:before="40"/>
        <w:ind w:right="1361"/>
        <w:jc w:val="both"/>
        <w:rPr>
          <w:sz w:val="24"/>
        </w:rPr>
      </w:pPr>
      <w:r w:rsidRPr="007342B3">
        <w:rPr>
          <w:rFonts w:ascii="幼圆" w:eastAsia="幼圆" w:hAnsi="微软雅黑" w:cs="微软雅黑" w:hint="eastAsia"/>
          <w:sz w:val="24"/>
          <w:szCs w:val="24"/>
        </w:rPr>
        <w:lastRenderedPageBreak/>
        <w:t>根据规定的一般免赔额，为承保损失提供了广泛的承保范围，没有模糊的限制或排除。</w:t>
      </w:r>
    </w:p>
    <w:p w:rsidR="00A10B4D" w:rsidRDefault="007342B3">
      <w:pPr>
        <w:pStyle w:val="a5"/>
        <w:numPr>
          <w:ilvl w:val="0"/>
          <w:numId w:val="2"/>
        </w:numPr>
        <w:tabs>
          <w:tab w:val="left" w:pos="821"/>
        </w:tabs>
        <w:ind w:hanging="361"/>
        <w:jc w:val="both"/>
        <w:rPr>
          <w:sz w:val="24"/>
        </w:rPr>
      </w:pPr>
      <w:r w:rsidRPr="007342B3">
        <w:rPr>
          <w:rFonts w:ascii="幼圆" w:eastAsia="幼圆" w:hAnsi="微软雅黑" w:cs="微软雅黑" w:hint="eastAsia"/>
          <w:sz w:val="24"/>
          <w:szCs w:val="24"/>
        </w:rPr>
        <w:t>贷款人或抵押担保人要求的保险足以</w:t>
      </w:r>
    </w:p>
    <w:p w:rsidR="00A10B4D" w:rsidRDefault="007342B3">
      <w:pPr>
        <w:pStyle w:val="a3"/>
        <w:ind w:left="820"/>
        <w:jc w:val="both"/>
      </w:pPr>
      <w:r w:rsidRPr="007342B3">
        <w:rPr>
          <w:rFonts w:ascii="幼圆" w:eastAsia="幼圆" w:hAnsi="微软雅黑" w:cs="微软雅黑" w:hint="eastAsia"/>
        </w:rPr>
        <w:t>满足这些缔约方的要求。</w:t>
      </w:r>
    </w:p>
    <w:p w:rsidR="00A10B4D" w:rsidRDefault="007342B3">
      <w:pPr>
        <w:pStyle w:val="a5"/>
        <w:numPr>
          <w:ilvl w:val="0"/>
          <w:numId w:val="2"/>
        </w:numPr>
        <w:tabs>
          <w:tab w:val="left" w:pos="821"/>
        </w:tabs>
        <w:spacing w:before="120"/>
        <w:ind w:right="840"/>
        <w:jc w:val="both"/>
        <w:rPr>
          <w:sz w:val="24"/>
        </w:rPr>
      </w:pPr>
      <w:r w:rsidRPr="007342B3">
        <w:rPr>
          <w:rFonts w:ascii="幼圆" w:eastAsia="幼圆" w:hAnsi="微软雅黑" w:cs="微软雅黑" w:hint="eastAsia"/>
          <w:sz w:val="24"/>
          <w:szCs w:val="24"/>
        </w:rPr>
        <w:t>在重置成本保单中，承保范围为完全修复损坏或恢复财产，但受一般免赔额的限制。</w:t>
      </w:r>
    </w:p>
    <w:p w:rsidR="00A10B4D" w:rsidRDefault="007342B3">
      <w:pPr>
        <w:pStyle w:val="a5"/>
        <w:numPr>
          <w:ilvl w:val="0"/>
          <w:numId w:val="2"/>
        </w:numPr>
        <w:tabs>
          <w:tab w:val="left" w:pos="821"/>
        </w:tabs>
        <w:spacing w:before="120"/>
        <w:ind w:right="1156"/>
        <w:jc w:val="both"/>
        <w:rPr>
          <w:sz w:val="24"/>
        </w:rPr>
      </w:pPr>
      <w:r w:rsidRPr="007342B3">
        <w:rPr>
          <w:rFonts w:ascii="幼圆" w:eastAsia="幼圆" w:hAnsi="微软雅黑" w:cs="微软雅黑" w:hint="eastAsia"/>
          <w:sz w:val="24"/>
          <w:szCs w:val="24"/>
        </w:rPr>
        <w:t>承保范围与价格和保单说明有关。在比较保单时，价格较高的保单和名称为</w:t>
      </w:r>
      <w:r w:rsidRPr="007342B3">
        <w:rPr>
          <w:rFonts w:ascii="幼圆" w:eastAsia="幼圆"/>
          <w:sz w:val="24"/>
          <w:szCs w:val="24"/>
        </w:rPr>
        <w:t>“</w:t>
      </w:r>
      <w:r w:rsidRPr="007342B3">
        <w:rPr>
          <w:rFonts w:ascii="幼圆" w:eastAsia="幼圆" w:hAnsi="微软雅黑" w:cs="微软雅黑" w:hint="eastAsia"/>
          <w:sz w:val="24"/>
          <w:szCs w:val="24"/>
        </w:rPr>
        <w:t>豪华</w:t>
      </w:r>
      <w:r w:rsidRPr="007342B3">
        <w:rPr>
          <w:rFonts w:ascii="幼圆" w:eastAsia="幼圆"/>
          <w:sz w:val="24"/>
          <w:szCs w:val="24"/>
        </w:rPr>
        <w:t>”</w:t>
      </w:r>
      <w:r w:rsidRPr="007342B3">
        <w:rPr>
          <w:rFonts w:ascii="幼圆" w:eastAsia="幼圆" w:hAnsi="微软雅黑" w:cs="微软雅黑" w:hint="eastAsia"/>
          <w:sz w:val="24"/>
          <w:szCs w:val="24"/>
        </w:rPr>
        <w:t>的保单比价格较低或</w:t>
      </w:r>
      <w:r w:rsidRPr="007342B3">
        <w:rPr>
          <w:rFonts w:ascii="幼圆" w:eastAsia="幼圆"/>
          <w:sz w:val="24"/>
          <w:szCs w:val="24"/>
        </w:rPr>
        <w:t>“</w:t>
      </w:r>
      <w:r w:rsidRPr="007342B3">
        <w:rPr>
          <w:rFonts w:ascii="幼圆" w:eastAsia="幼圆" w:hAnsi="微软雅黑" w:cs="微软雅黑" w:hint="eastAsia"/>
          <w:sz w:val="24"/>
          <w:szCs w:val="24"/>
        </w:rPr>
        <w:t>标准</w:t>
      </w:r>
      <w:r w:rsidRPr="007342B3">
        <w:rPr>
          <w:rFonts w:ascii="幼圆" w:eastAsia="幼圆"/>
          <w:sz w:val="24"/>
          <w:szCs w:val="24"/>
        </w:rPr>
        <w:t>”</w:t>
      </w:r>
      <w:r w:rsidRPr="007342B3">
        <w:rPr>
          <w:rFonts w:ascii="幼圆" w:eastAsia="幼圆" w:hAnsi="微软雅黑" w:cs="微软雅黑" w:hint="eastAsia"/>
          <w:sz w:val="24"/>
          <w:szCs w:val="24"/>
        </w:rPr>
        <w:t>的保单提供更好的保障。</w:t>
      </w:r>
    </w:p>
    <w:p w:rsidR="00A10B4D" w:rsidRDefault="007342B3">
      <w:pPr>
        <w:pStyle w:val="a5"/>
        <w:numPr>
          <w:ilvl w:val="0"/>
          <w:numId w:val="2"/>
        </w:numPr>
        <w:tabs>
          <w:tab w:val="left" w:pos="821"/>
        </w:tabs>
        <w:spacing w:before="121"/>
        <w:ind w:right="1418"/>
        <w:jc w:val="both"/>
        <w:rPr>
          <w:sz w:val="24"/>
        </w:rPr>
      </w:pPr>
      <w:r w:rsidRPr="007342B3">
        <w:rPr>
          <w:rFonts w:ascii="幼圆" w:eastAsia="幼圆" w:hAnsi="微软雅黑" w:cs="微软雅黑" w:hint="eastAsia"/>
          <w:sz w:val="24"/>
          <w:szCs w:val="24"/>
        </w:rPr>
        <w:t>保险的可用性、覆盖范围和保费不会因种族、民族、阶级或类似因素而受到不公平的歧视。</w:t>
      </w:r>
    </w:p>
    <w:p w:rsidR="00A10B4D" w:rsidRDefault="00A10B4D">
      <w:pPr>
        <w:pStyle w:val="a3"/>
      </w:pPr>
    </w:p>
    <w:p w:rsidR="00A10B4D" w:rsidRDefault="00A10B4D">
      <w:pPr>
        <w:pStyle w:val="a3"/>
        <w:spacing w:before="8"/>
        <w:rPr>
          <w:sz w:val="23"/>
        </w:rPr>
      </w:pPr>
    </w:p>
    <w:p w:rsidR="00A10B4D" w:rsidRDefault="007342B3">
      <w:pPr>
        <w:pStyle w:val="2"/>
      </w:pPr>
      <w:r w:rsidRPr="007342B3">
        <w:rPr>
          <w:rFonts w:ascii="幼圆" w:eastAsia="幼圆" w:hAnsi="微软雅黑" w:cs="微软雅黑" w:hint="eastAsia"/>
        </w:rPr>
        <w:t>保护差距的类型</w:t>
      </w:r>
    </w:p>
    <w:p w:rsidR="00A10B4D" w:rsidRDefault="007342B3">
      <w:pPr>
        <w:pStyle w:val="3"/>
        <w:spacing w:before="121"/>
      </w:pPr>
      <w:r w:rsidRPr="007342B3">
        <w:rPr>
          <w:rFonts w:ascii="幼圆" w:eastAsia="幼圆" w:hAnsi="微软雅黑" w:cs="微软雅黑" w:hint="eastAsia"/>
        </w:rPr>
        <w:t>保护差距有几种形式。</w:t>
      </w:r>
    </w:p>
    <w:p w:rsidR="00A10B4D" w:rsidRDefault="007342B3">
      <w:pPr>
        <w:pStyle w:val="a3"/>
        <w:spacing w:before="120"/>
        <w:ind w:left="100" w:right="211"/>
      </w:pPr>
      <w:r w:rsidRPr="007342B3">
        <w:rPr>
          <w:rFonts w:ascii="幼圆" w:eastAsia="幼圆" w:hAnsi="微软雅黑" w:cs="微软雅黑" w:hint="eastAsia"/>
        </w:rPr>
        <w:t>本文的重点是由业主保险政策的条款造成的保护差距。因此，两种类型的保护间隙在本文的讨论范围内：</w:t>
      </w:r>
    </w:p>
    <w:p w:rsidR="00A10B4D" w:rsidRDefault="007342B3">
      <w:pPr>
        <w:pStyle w:val="a5"/>
        <w:numPr>
          <w:ilvl w:val="0"/>
          <w:numId w:val="1"/>
        </w:numPr>
        <w:tabs>
          <w:tab w:val="left" w:pos="820"/>
          <w:tab w:val="left" w:pos="821"/>
        </w:tabs>
        <w:spacing w:before="120"/>
        <w:ind w:right="1893"/>
        <w:rPr>
          <w:rFonts w:ascii="Symbol" w:hAnsi="Symbol"/>
        </w:rPr>
      </w:pPr>
      <w:r w:rsidRPr="007342B3">
        <w:rPr>
          <w:rFonts w:ascii="幼圆" w:eastAsia="幼圆" w:hAnsi="微软雅黑" w:cs="微软雅黑" w:hint="eastAsia"/>
          <w:sz w:val="24"/>
          <w:szCs w:val="24"/>
        </w:rPr>
        <w:t>风险保障缺口。一些重大风险不在业主保险范围内。</w:t>
      </w:r>
    </w:p>
    <w:p w:rsidR="00A10B4D" w:rsidRDefault="007342B3">
      <w:pPr>
        <w:pStyle w:val="a5"/>
        <w:numPr>
          <w:ilvl w:val="0"/>
          <w:numId w:val="1"/>
        </w:numPr>
        <w:tabs>
          <w:tab w:val="left" w:pos="820"/>
          <w:tab w:val="left" w:pos="821"/>
        </w:tabs>
        <w:ind w:right="910"/>
        <w:rPr>
          <w:rFonts w:ascii="Symbol" w:hAnsi="Symbol"/>
        </w:rPr>
      </w:pPr>
      <w:r w:rsidRPr="007342B3">
        <w:rPr>
          <w:rFonts w:ascii="幼圆" w:eastAsia="幼圆" w:hAnsi="微软雅黑" w:cs="微软雅黑" w:hint="eastAsia"/>
          <w:sz w:val="24"/>
          <w:szCs w:val="24"/>
        </w:rPr>
        <w:t>覆盖缺口。导致损失的风险通常是承保的，但保险单中的限制或约束阻止了对损失的全额承保。</w:t>
      </w:r>
    </w:p>
    <w:p w:rsidR="00A10B4D" w:rsidRDefault="007342B3">
      <w:pPr>
        <w:pStyle w:val="a3"/>
        <w:spacing w:before="120"/>
        <w:ind w:left="100"/>
      </w:pPr>
      <w:r w:rsidRPr="007342B3">
        <w:rPr>
          <w:rFonts w:ascii="幼圆" w:eastAsia="幼圆" w:hAnsi="微软雅黑" w:cs="微软雅黑" w:hint="eastAsia"/>
        </w:rPr>
        <w:t>这里不包括其他三种类型的保护差距：</w:t>
      </w:r>
    </w:p>
    <w:p w:rsidR="00A10B4D" w:rsidRDefault="007342B3">
      <w:pPr>
        <w:pStyle w:val="a5"/>
        <w:numPr>
          <w:ilvl w:val="0"/>
          <w:numId w:val="2"/>
        </w:numPr>
        <w:tabs>
          <w:tab w:val="left" w:pos="820"/>
          <w:tab w:val="left" w:pos="821"/>
        </w:tabs>
        <w:spacing w:before="120"/>
        <w:ind w:right="831"/>
        <w:rPr>
          <w:sz w:val="24"/>
        </w:rPr>
      </w:pPr>
      <w:r w:rsidRPr="007342B3">
        <w:rPr>
          <w:rFonts w:ascii="幼圆" w:eastAsia="幼圆" w:hAnsi="微软雅黑" w:cs="微软雅黑" w:hint="eastAsia"/>
          <w:sz w:val="24"/>
          <w:szCs w:val="24"/>
        </w:rPr>
        <w:t>未保险的缺口。在某些情况下，业主缺乏所有风险的保险。只有大约</w:t>
      </w:r>
      <w:r w:rsidRPr="007342B3">
        <w:rPr>
          <w:rFonts w:ascii="幼圆" w:eastAsia="幼圆"/>
          <w:sz w:val="24"/>
          <w:szCs w:val="24"/>
        </w:rPr>
        <w:t>5%</w:t>
      </w:r>
      <w:r w:rsidRPr="007342B3">
        <w:rPr>
          <w:rFonts w:ascii="幼圆" w:eastAsia="幼圆" w:hAnsi="微软雅黑" w:cs="微软雅黑" w:hint="eastAsia"/>
          <w:sz w:val="24"/>
          <w:szCs w:val="24"/>
        </w:rPr>
        <w:t>的美国家庭完全没有保险。风险因素，如反复发生的高价值索赔或不寻常的危险，例如，可能使个人家庭无法投保。在许多情况下，在普通私人市场中不可保险的财产可能有资格根据国家的剩余市场机制（如公平计划）或在盈余线市场中获得保险。然而，这些替代方案提供的覆盖范围往往不如普通的房主保单那么全面。</w:t>
      </w:r>
    </w:p>
    <w:p w:rsidR="00A10B4D" w:rsidRDefault="007342B3">
      <w:pPr>
        <w:pStyle w:val="a5"/>
        <w:numPr>
          <w:ilvl w:val="0"/>
          <w:numId w:val="2"/>
        </w:numPr>
        <w:tabs>
          <w:tab w:val="left" w:pos="820"/>
          <w:tab w:val="left" w:pos="821"/>
        </w:tabs>
        <w:spacing w:before="121"/>
        <w:ind w:right="922"/>
        <w:rPr>
          <w:sz w:val="24"/>
        </w:rPr>
      </w:pPr>
      <w:r w:rsidRPr="007342B3">
        <w:rPr>
          <w:rFonts w:ascii="幼圆" w:eastAsia="幼圆" w:hAnsi="微软雅黑" w:cs="微软雅黑" w:hint="eastAsia"/>
          <w:sz w:val="24"/>
          <w:szCs w:val="24"/>
        </w:rPr>
        <w:t>保险不足缺口。通常情况下，投保人的保险金额远远低于实际或潜在损失的程度，尤其是在发生全损的情况下。</w:t>
      </w:r>
      <w:r w:rsidRPr="007342B3">
        <w:rPr>
          <w:rFonts w:ascii="幼圆" w:eastAsia="幼圆" w:hAnsi="微软雅黑" w:cs="微软雅黑" w:hint="eastAsia"/>
          <w:sz w:val="24"/>
          <w:szCs w:val="24"/>
          <w:vertAlign w:val="superscript"/>
        </w:rPr>
        <w:t>3</w:t>
      </w:r>
      <w:r w:rsidRPr="007342B3">
        <w:rPr>
          <w:rFonts w:ascii="幼圆" w:eastAsia="幼圆" w:hAnsi="微软雅黑" w:cs="微软雅黑" w:hint="eastAsia"/>
          <w:sz w:val="24"/>
          <w:szCs w:val="24"/>
        </w:rPr>
        <w:t>这种保险不足缺口最常见的原因是保单限额太低，尽管某些损失的特殊免赔额也有贡献。根据分析公司CoreLogic的数据，美国每五个家庭中就有三个家庭投保不足，平均低于全部价值的20%，CoreLogic的软件是一种广泛使用的估计重置成本的工具。</w:t>
      </w:r>
      <w:r w:rsidRPr="007342B3">
        <w:rPr>
          <w:rFonts w:ascii="幼圆" w:eastAsia="幼圆" w:hAnsi="微软雅黑" w:cs="微软雅黑" w:hint="eastAsia"/>
          <w:sz w:val="24"/>
          <w:szCs w:val="24"/>
          <w:vertAlign w:val="superscript"/>
        </w:rPr>
        <w:t>4</w:t>
      </w:r>
      <w:r w:rsidRPr="007342B3">
        <w:rPr>
          <w:rFonts w:ascii="幼圆" w:eastAsia="幼圆" w:hAnsi="微软雅黑" w:cs="微软雅黑" w:hint="eastAsia"/>
          <w:sz w:val="24"/>
          <w:szCs w:val="24"/>
        </w:rPr>
        <w:t>联合保险公司（United Policyholders）的大量调查发现，大约三分之二的加州野火幸存者没有足够的保险来支付成本。</w:t>
      </w:r>
    </w:p>
    <w:p w:rsidR="00A10B4D" w:rsidRDefault="00A10B4D">
      <w:pPr>
        <w:pStyle w:val="a3"/>
        <w:spacing w:before="3"/>
        <w:rPr>
          <w:sz w:val="20"/>
        </w:rPr>
      </w:pPr>
    </w:p>
    <w:p w:rsidR="00A10B4D" w:rsidRDefault="009A76ED">
      <w:pPr>
        <w:pStyle w:val="a3"/>
        <w:spacing w:before="52"/>
        <w:ind w:right="1"/>
        <w:jc w:val="center"/>
        <w:rPr>
          <w:rFonts w:ascii="Calibri Light"/>
        </w:rPr>
      </w:pPr>
      <w:r>
        <w:rPr>
          <w:rFonts w:ascii="Calibri Light"/>
          <w:color w:val="3A3838"/>
        </w:rPr>
        <w:t>4</w:t>
      </w:r>
    </w:p>
    <w:p w:rsidR="00A10B4D" w:rsidRDefault="00A10B4D">
      <w:pPr>
        <w:jc w:val="center"/>
        <w:rPr>
          <w:rFonts w:ascii="Calibri Light"/>
        </w:rPr>
        <w:sectPr w:rsidR="00A10B4D">
          <w:pgSz w:w="12240" w:h="15840"/>
          <w:pgMar w:top="1400" w:right="1340" w:bottom="380" w:left="1340" w:header="0" w:footer="181" w:gutter="0"/>
          <w:cols w:space="720"/>
        </w:sectPr>
      </w:pPr>
    </w:p>
    <w:p w:rsidR="00A10B4D" w:rsidRDefault="007342B3">
      <w:pPr>
        <w:pStyle w:val="a3"/>
        <w:spacing w:before="60"/>
        <w:ind w:left="820" w:right="833"/>
      </w:pPr>
      <w:r w:rsidRPr="007342B3">
        <w:rPr>
          <w:rFonts w:ascii="幼圆" w:eastAsia="幼圆" w:hAnsi="微软雅黑" w:cs="微软雅黑" w:hint="eastAsia"/>
        </w:rPr>
        <w:lastRenderedPageBreak/>
        <w:t>修复、重建或更换他们的家园。</w:t>
      </w:r>
      <w:r w:rsidRPr="007342B3">
        <w:rPr>
          <w:rFonts w:ascii="幼圆" w:eastAsia="幼圆" w:hAnsi="微软雅黑" w:cs="微软雅黑" w:hint="eastAsia"/>
          <w:vertAlign w:val="superscript"/>
        </w:rPr>
        <w:t>5</w:t>
      </w:r>
      <w:r w:rsidRPr="007342B3">
        <w:rPr>
          <w:rFonts w:ascii="幼圆" w:eastAsia="幼圆" w:hAnsi="微软雅黑" w:cs="微软雅黑" w:hint="eastAsia"/>
        </w:rPr>
        <w:t>在发生自然灾害或其他大范围损失的情况下，保险不足缺口更有可能出现，因为风险易发地区的保单越来越多地包含特殊免赔额或保单限额，并且因为灾难后需求激增（对有限的劳动力和材料供应的需求增加）。</w:t>
      </w:r>
    </w:p>
    <w:p w:rsidR="00A10B4D" w:rsidRDefault="007342B3">
      <w:pPr>
        <w:pStyle w:val="a5"/>
        <w:numPr>
          <w:ilvl w:val="0"/>
          <w:numId w:val="2"/>
        </w:numPr>
        <w:tabs>
          <w:tab w:val="left" w:pos="820"/>
          <w:tab w:val="left" w:pos="821"/>
        </w:tabs>
        <w:ind w:right="818"/>
        <w:rPr>
          <w:sz w:val="24"/>
        </w:rPr>
      </w:pPr>
      <w:r w:rsidRPr="007342B3">
        <w:rPr>
          <w:rFonts w:ascii="幼圆" w:eastAsia="幼圆" w:hAnsi="微软雅黑" w:cs="微软雅黑" w:hint="eastAsia"/>
          <w:sz w:val="24"/>
          <w:szCs w:val="24"/>
        </w:rPr>
        <w:t>索赔差距。保障缺口背后的一个假设是，保险损失的金额是相对固定的，如果发生损失，保单的承保范围等同于付款。但是，即使在有保险的情况下，索赔过程中的因素也可能导致无法完全支付欠款。</w:t>
      </w:r>
      <w:r w:rsidRPr="007342B3">
        <w:rPr>
          <w:rFonts w:ascii="幼圆" w:eastAsia="幼圆" w:hAnsi="微软雅黑" w:cs="微软雅黑" w:hint="eastAsia"/>
          <w:sz w:val="24"/>
          <w:szCs w:val="24"/>
          <w:vertAlign w:val="superscript"/>
        </w:rPr>
        <w:t>6</w:t>
      </w:r>
    </w:p>
    <w:p w:rsidR="00A10B4D" w:rsidRDefault="00A10B4D">
      <w:pPr>
        <w:pStyle w:val="a3"/>
        <w:rPr>
          <w:sz w:val="26"/>
        </w:rPr>
      </w:pPr>
    </w:p>
    <w:p w:rsidR="00A10B4D" w:rsidRDefault="007342B3">
      <w:pPr>
        <w:pStyle w:val="2"/>
        <w:spacing w:before="217"/>
        <w:jc w:val="both"/>
      </w:pPr>
      <w:r w:rsidRPr="007342B3">
        <w:rPr>
          <w:rFonts w:ascii="幼圆" w:eastAsia="幼圆" w:hAnsi="微软雅黑" w:cs="微软雅黑" w:hint="eastAsia"/>
        </w:rPr>
        <w:t>风险保护缺口</w:t>
      </w:r>
    </w:p>
    <w:p w:rsidR="00A10B4D" w:rsidRDefault="007342B3">
      <w:pPr>
        <w:pStyle w:val="a3"/>
        <w:spacing w:before="124"/>
        <w:ind w:left="100" w:right="712"/>
        <w:jc w:val="both"/>
      </w:pPr>
      <w:r w:rsidRPr="007342B3">
        <w:rPr>
          <w:rFonts w:ascii="幼圆" w:eastAsia="幼圆" w:hAnsi="微软雅黑" w:cs="微软雅黑" w:hint="eastAsia"/>
        </w:rPr>
        <w:t>当投保人投保了某些风险，但未投保某些其他重大风险时，就会出现风险保障缺口。</w:t>
      </w:r>
    </w:p>
    <w:p w:rsidR="00A10B4D" w:rsidRDefault="007342B3">
      <w:pPr>
        <w:pStyle w:val="a3"/>
        <w:spacing w:before="120"/>
        <w:ind w:left="100" w:right="639"/>
        <w:jc w:val="both"/>
      </w:pPr>
      <w:r w:rsidRPr="007342B3">
        <w:rPr>
          <w:rFonts w:ascii="幼圆" w:eastAsia="幼圆" w:hAnsi="微软雅黑" w:cs="微软雅黑" w:hint="eastAsia"/>
        </w:rPr>
        <w:t>某些类型的未覆盖风险并不构成本文中所使用的保护缺口，因为它们在经济上不能由标准业主保险承保。例如，总体上无法准确预测的损失是无法计算的。</w:t>
      </w:r>
    </w:p>
    <w:p w:rsidR="00A10B4D" w:rsidRDefault="007342B3">
      <w:pPr>
        <w:pStyle w:val="a3"/>
        <w:ind w:left="100" w:right="11"/>
      </w:pPr>
      <w:r w:rsidRPr="007342B3">
        <w:rPr>
          <w:rFonts w:ascii="幼圆" w:eastAsia="幼圆" w:hAnsi="微软雅黑" w:cs="微软雅黑" w:hint="eastAsia"/>
        </w:rPr>
        <w:t>故意造成的损失制造了太多的道德风险。许多被保险人可能同时遭受的灾难性损失高度相关，产生了市场无法承受的保费。</w:t>
      </w:r>
    </w:p>
    <w:p w:rsidR="00A10B4D" w:rsidRDefault="007342B3">
      <w:pPr>
        <w:pStyle w:val="a3"/>
        <w:spacing w:before="121"/>
        <w:ind w:left="100" w:right="11"/>
      </w:pPr>
      <w:r w:rsidRPr="007342B3">
        <w:rPr>
          <w:rFonts w:ascii="幼圆" w:eastAsia="幼圆" w:hAnsi="微软雅黑" w:cs="微软雅黑" w:hint="eastAsia"/>
        </w:rPr>
        <w:t>其他未覆盖风险不构成保障缺口，因为它们不在投保人的合理预期之内。例如，投保人期望老化、退化和普通磨损是房屋所有权的正常支出，不在保险范围内。</w:t>
      </w:r>
    </w:p>
    <w:p w:rsidR="00A10B4D" w:rsidRDefault="00A10B4D">
      <w:pPr>
        <w:pStyle w:val="a3"/>
      </w:pPr>
    </w:p>
    <w:p w:rsidR="00A10B4D" w:rsidRDefault="00A10B4D">
      <w:pPr>
        <w:pStyle w:val="a3"/>
        <w:rPr>
          <w:sz w:val="21"/>
        </w:rPr>
      </w:pPr>
    </w:p>
    <w:p w:rsidR="00A10B4D" w:rsidRDefault="007342B3">
      <w:pPr>
        <w:pStyle w:val="3"/>
        <w:spacing w:line="254" w:lineRule="auto"/>
      </w:pPr>
      <w:r w:rsidRPr="007342B3">
        <w:rPr>
          <w:rFonts w:ascii="幼圆" w:eastAsia="幼圆" w:hAnsi="微软雅黑" w:cs="微软雅黑" w:hint="eastAsia"/>
        </w:rPr>
        <w:t>风险保障缺口往往产生于业主保险政策中过于宽泛的除外责任。</w:t>
      </w:r>
    </w:p>
    <w:p w:rsidR="00A10B4D" w:rsidRDefault="007342B3">
      <w:pPr>
        <w:pStyle w:val="a3"/>
        <w:spacing w:before="116"/>
        <w:ind w:left="100" w:right="120"/>
      </w:pPr>
      <w:r w:rsidRPr="007342B3">
        <w:rPr>
          <w:rFonts w:ascii="幼圆" w:eastAsia="幼圆" w:hAnsi="微软雅黑" w:cs="微软雅黑" w:hint="eastAsia"/>
        </w:rPr>
        <w:t>风险保障缺口的出现，往往是因为有一些核心风险因无法投保或因无法合理预期承保范围而被适当地排除在承保范围之外，但造成排除范围的保单条款超出了合理范围。例子包括水损失排除和反并发因果关系条款。</w:t>
      </w:r>
    </w:p>
    <w:p w:rsidR="00A10B4D" w:rsidRDefault="00A10B4D">
      <w:pPr>
        <w:pStyle w:val="a3"/>
      </w:pPr>
    </w:p>
    <w:p w:rsidR="00A10B4D" w:rsidRDefault="00A10B4D">
      <w:pPr>
        <w:pStyle w:val="a3"/>
        <w:spacing w:before="8"/>
        <w:rPr>
          <w:sz w:val="19"/>
        </w:rPr>
      </w:pPr>
    </w:p>
    <w:p w:rsidR="00A10B4D" w:rsidRDefault="007342B3">
      <w:pPr>
        <w:pStyle w:val="a3"/>
        <w:ind w:left="100" w:right="127"/>
      </w:pPr>
      <w:r w:rsidRPr="007342B3">
        <w:rPr>
          <w:rFonts w:ascii="幼圆" w:eastAsia="幼圆" w:hAnsi="微软雅黑" w:cs="微软雅黑" w:hint="eastAsia"/>
        </w:rPr>
        <w:t>水。风险保障缺口的一个例子是，许多类型的水损害（包括洪水、地表水等）被排除在业主保险范围之外。通过下水道或排水沟回流的水</w:t>
      </w:r>
      <w:r w:rsidRPr="007342B3">
        <w:rPr>
          <w:rFonts w:ascii="幼圆" w:eastAsia="幼圆"/>
        </w:rPr>
        <w:t>…</w:t>
      </w:r>
      <w:r w:rsidRPr="007342B3">
        <w:rPr>
          <w:rFonts w:ascii="幼圆" w:eastAsia="幼圆" w:hAnsi="微软雅黑" w:cs="微软雅黑" w:hint="eastAsia"/>
        </w:rPr>
        <w:t>由人类或动物的力量或任何自然行为引起的。</w:t>
      </w:r>
      <w:r w:rsidRPr="007342B3">
        <w:rPr>
          <w:rFonts w:ascii="幼圆" w:eastAsia="幼圆" w:hAnsi="微软雅黑" w:cs="微软雅黑" w:hint="eastAsia"/>
          <w:vertAlign w:val="superscript"/>
        </w:rPr>
        <w:t>7</w:t>
      </w:r>
    </w:p>
    <w:p w:rsidR="00A10B4D" w:rsidRDefault="007342B3">
      <w:pPr>
        <w:pStyle w:val="a5"/>
        <w:numPr>
          <w:ilvl w:val="0"/>
          <w:numId w:val="1"/>
        </w:numPr>
        <w:tabs>
          <w:tab w:val="left" w:pos="820"/>
          <w:tab w:val="left" w:pos="821"/>
        </w:tabs>
        <w:spacing w:before="118"/>
        <w:ind w:right="147"/>
        <w:rPr>
          <w:rFonts w:ascii="Symbol" w:hAnsi="Symbol"/>
          <w:sz w:val="24"/>
        </w:rPr>
      </w:pPr>
      <w:r w:rsidRPr="007342B3">
        <w:rPr>
          <w:rFonts w:ascii="幼圆" w:eastAsia="幼圆" w:hAnsi="微软雅黑" w:cs="微软雅黑" w:hint="eastAsia"/>
          <w:sz w:val="24"/>
          <w:szCs w:val="24"/>
        </w:rPr>
        <w:t>排除洪水风险是保险经济学证明排除合理的典型例子。例如，飓风造成的灾难性洪水会同时损坏大量财产，因此存在大量的相关问题</w:t>
      </w:r>
    </w:p>
    <w:p w:rsidR="00A10B4D" w:rsidRDefault="00A10B4D">
      <w:pPr>
        <w:pStyle w:val="a3"/>
        <w:rPr>
          <w:sz w:val="29"/>
        </w:rPr>
      </w:pPr>
    </w:p>
    <w:p w:rsidR="00A10B4D" w:rsidRDefault="009A76ED">
      <w:pPr>
        <w:pStyle w:val="a3"/>
        <w:spacing w:before="51"/>
        <w:ind w:right="1"/>
        <w:jc w:val="center"/>
        <w:rPr>
          <w:rFonts w:ascii="Calibri Light"/>
        </w:rPr>
      </w:pPr>
      <w:r>
        <w:rPr>
          <w:rFonts w:ascii="Calibri Light"/>
          <w:color w:val="3A3838"/>
        </w:rPr>
        <w:t>5</w:t>
      </w:r>
    </w:p>
    <w:p w:rsidR="00A10B4D" w:rsidRDefault="00A10B4D">
      <w:pPr>
        <w:jc w:val="center"/>
        <w:rPr>
          <w:rFonts w:ascii="Calibri Light"/>
        </w:rPr>
        <w:sectPr w:rsidR="00A10B4D">
          <w:pgSz w:w="12240" w:h="15840"/>
          <w:pgMar w:top="1380" w:right="1340" w:bottom="380" w:left="1340" w:header="0" w:footer="181" w:gutter="0"/>
          <w:cols w:space="720"/>
        </w:sectPr>
      </w:pPr>
    </w:p>
    <w:p w:rsidR="00A10B4D" w:rsidRDefault="007342B3">
      <w:pPr>
        <w:pStyle w:val="a3"/>
        <w:spacing w:before="40"/>
        <w:ind w:left="820" w:right="131"/>
        <w:jc w:val="both"/>
      </w:pPr>
      <w:r w:rsidRPr="007342B3">
        <w:rPr>
          <w:rFonts w:ascii="幼圆" w:eastAsia="幼圆" w:hAnsi="微软雅黑" w:cs="微软雅黑" w:hint="eastAsia"/>
        </w:rPr>
        <w:lastRenderedPageBreak/>
        <w:t>冒险。相关风险将保险的销售价格提高到很高的水平，因此无法销售。</w:t>
      </w:r>
    </w:p>
    <w:p w:rsidR="00A10B4D" w:rsidRDefault="007342B3">
      <w:pPr>
        <w:pStyle w:val="a5"/>
        <w:numPr>
          <w:ilvl w:val="0"/>
          <w:numId w:val="1"/>
        </w:numPr>
        <w:tabs>
          <w:tab w:val="left" w:pos="821"/>
        </w:tabs>
        <w:spacing w:before="118"/>
        <w:ind w:right="285"/>
        <w:jc w:val="both"/>
        <w:rPr>
          <w:rFonts w:ascii="Symbol" w:hAnsi="Symbol"/>
          <w:sz w:val="24"/>
        </w:rPr>
      </w:pPr>
      <w:r w:rsidRPr="007342B3">
        <w:rPr>
          <w:rFonts w:ascii="幼圆" w:eastAsia="幼圆" w:hAnsi="微软雅黑" w:cs="微软雅黑" w:hint="eastAsia"/>
          <w:sz w:val="24"/>
          <w:szCs w:val="24"/>
        </w:rPr>
        <w:t>排除水损失的一个更普通的应用是排除</w:t>
      </w:r>
      <w:r w:rsidRPr="007342B3">
        <w:rPr>
          <w:rFonts w:ascii="幼圆" w:eastAsia="幼圆"/>
          <w:sz w:val="24"/>
          <w:szCs w:val="24"/>
        </w:rPr>
        <w:t>“</w:t>
      </w:r>
      <w:r w:rsidRPr="007342B3">
        <w:rPr>
          <w:rFonts w:ascii="幼圆" w:eastAsia="幼圆" w:hAnsi="微软雅黑" w:cs="微软雅黑" w:hint="eastAsia"/>
          <w:sz w:val="24"/>
          <w:szCs w:val="24"/>
        </w:rPr>
        <w:t>地表水</w:t>
      </w:r>
      <w:r w:rsidRPr="007342B3">
        <w:rPr>
          <w:rFonts w:ascii="幼圆" w:eastAsia="幼圆"/>
          <w:sz w:val="24"/>
          <w:szCs w:val="24"/>
        </w:rPr>
        <w:t>”</w:t>
      </w:r>
      <w:r w:rsidRPr="007342B3">
        <w:rPr>
          <w:rFonts w:ascii="幼圆" w:eastAsia="幼圆" w:hAnsi="微软雅黑" w:cs="微软雅黑" w:hint="eastAsia"/>
          <w:sz w:val="24"/>
          <w:szCs w:val="24"/>
        </w:rPr>
        <w:t>造成的损害。假设大雨积聚，导致街道上的水流流入地下室，并对房屋造成重大损害。或者总水管破裂，淹没整个街区，造成类似的破坏。根据标准的房主政策，损害被排除在地表水之外，而地表水通常是</w:t>
      </w:r>
    </w:p>
    <w:p w:rsidR="00A10B4D" w:rsidRDefault="007342B3">
      <w:pPr>
        <w:pStyle w:val="a3"/>
        <w:spacing w:before="2"/>
        <w:ind w:left="820" w:right="185"/>
      </w:pPr>
      <w:r w:rsidRPr="007342B3">
        <w:rPr>
          <w:rFonts w:ascii="幼圆" w:eastAsia="幼圆" w:hAnsi="微软雅黑" w:cs="微软雅黑" w:hint="eastAsia"/>
        </w:rPr>
        <w:t>定义为</w:t>
      </w:r>
      <w:r w:rsidRPr="007342B3">
        <w:rPr>
          <w:rFonts w:ascii="幼圆" w:eastAsia="幼圆"/>
        </w:rPr>
        <w:t>“</w:t>
      </w:r>
      <w:r w:rsidRPr="007342B3">
        <w:rPr>
          <w:rFonts w:ascii="幼圆" w:eastAsia="幼圆" w:hAnsi="微软雅黑" w:cs="微软雅黑" w:hint="eastAsia"/>
        </w:rPr>
        <w:t>地面上的水，通常来自降雨或融化的雪，并且不会永久存在，没有堤岸，也没有确定的路线或渠道。</w:t>
      </w:r>
      <w:r w:rsidRPr="007342B3">
        <w:rPr>
          <w:rFonts w:ascii="幼圆" w:eastAsia="幼圆"/>
        </w:rPr>
        <w:t>”</w:t>
      </w:r>
      <w:r w:rsidRPr="007342B3">
        <w:rPr>
          <w:rFonts w:ascii="幼圆" w:eastAsia="幼圆"/>
          <w:vertAlign w:val="superscript"/>
        </w:rPr>
        <w:t>8</w:t>
      </w:r>
      <w:r w:rsidRPr="007342B3">
        <w:rPr>
          <w:rFonts w:ascii="幼圆" w:eastAsia="幼圆" w:hint="eastAsia"/>
        </w:rPr>
        <w:t>保单持有人的合理预期是，这种类型的重大意外损失不会被排除在洪水损害之外。它的相关风险要小得多，因为它通常局限于一个小区域。没有道德风险，也没有逆向选择。因此，排除构成了保护空白。</w:t>
      </w:r>
    </w:p>
    <w:p w:rsidR="00A10B4D" w:rsidRDefault="007342B3">
      <w:pPr>
        <w:pStyle w:val="a5"/>
        <w:numPr>
          <w:ilvl w:val="0"/>
          <w:numId w:val="1"/>
        </w:numPr>
        <w:tabs>
          <w:tab w:val="left" w:pos="820"/>
          <w:tab w:val="left" w:pos="821"/>
        </w:tabs>
        <w:ind w:right="130"/>
        <w:rPr>
          <w:rFonts w:ascii="Symbol" w:hAnsi="Symbol"/>
          <w:sz w:val="24"/>
        </w:rPr>
      </w:pPr>
      <w:r w:rsidRPr="007342B3">
        <w:rPr>
          <w:rFonts w:ascii="幼圆" w:eastAsia="幼圆" w:hAnsi="微软雅黑" w:cs="微软雅黑" w:hint="eastAsia"/>
          <w:sz w:val="24"/>
          <w:szCs w:val="24"/>
        </w:rPr>
        <w:t>同样，保单通常不包括磨损造成的损失，</w:t>
      </w:r>
      <w:r w:rsidRPr="007342B3">
        <w:rPr>
          <w:rFonts w:ascii="幼圆" w:eastAsia="幼圆"/>
          <w:sz w:val="24"/>
          <w:szCs w:val="24"/>
        </w:rPr>
        <w:t>……</w:t>
      </w:r>
      <w:r w:rsidRPr="007342B3">
        <w:rPr>
          <w:rFonts w:ascii="幼圆" w:eastAsia="幼圆" w:hAnsi="微软雅黑" w:cs="微软雅黑" w:hint="eastAsia"/>
          <w:sz w:val="24"/>
          <w:szCs w:val="24"/>
        </w:rPr>
        <w:t>变质等。排除的典型例外是</w:t>
      </w:r>
      <w:r w:rsidRPr="007342B3">
        <w:rPr>
          <w:rFonts w:ascii="幼圆" w:eastAsia="幼圆"/>
          <w:sz w:val="24"/>
          <w:szCs w:val="24"/>
        </w:rPr>
        <w:t>“</w:t>
      </w:r>
      <w:r w:rsidRPr="007342B3">
        <w:rPr>
          <w:rFonts w:ascii="幼圆" w:eastAsia="幼圆" w:hAnsi="微软雅黑" w:cs="微软雅黑" w:hint="eastAsia"/>
          <w:sz w:val="24"/>
          <w:szCs w:val="24"/>
        </w:rPr>
        <w:t>水或蒸汽从管道、供暖或空调系统中突然和意外泄漏</w:t>
      </w:r>
      <w:r w:rsidRPr="007342B3">
        <w:rPr>
          <w:rFonts w:ascii="幼圆" w:eastAsia="幼圆"/>
          <w:sz w:val="24"/>
          <w:szCs w:val="24"/>
        </w:rPr>
        <w:t>”</w:t>
      </w:r>
      <w:r w:rsidRPr="007342B3">
        <w:rPr>
          <w:rFonts w:ascii="幼圆" w:eastAsia="幼圆"/>
          <w:sz w:val="24"/>
          <w:szCs w:val="24"/>
          <w:vertAlign w:val="superscript"/>
        </w:rPr>
        <w:t>9</w:t>
      </w:r>
      <w:r w:rsidRPr="007342B3">
        <w:rPr>
          <w:rFonts w:ascii="幼圆" w:eastAsia="幼圆" w:hint="eastAsia"/>
          <w:sz w:val="24"/>
          <w:szCs w:val="24"/>
        </w:rPr>
        <w:t>。因此，由损坏的管道爆裂造成的损坏包括在内。但在一些政策下，如果天花板内的管道随着时间的推移发生泄漏，最终导致天花板坍塌，</w:t>
      </w:r>
    </w:p>
    <w:p w:rsidR="00A10B4D" w:rsidRDefault="007342B3">
      <w:pPr>
        <w:pStyle w:val="a3"/>
        <w:spacing w:before="1"/>
        <w:ind w:left="820" w:right="229"/>
      </w:pPr>
      <w:r w:rsidRPr="007342B3">
        <w:rPr>
          <w:rFonts w:ascii="幼圆" w:eastAsia="幼圆" w:hAnsi="微软雅黑" w:cs="微软雅黑" w:hint="eastAsia"/>
        </w:rPr>
        <w:t>排除损失是因为它不是</w:t>
      </w:r>
      <w:r w:rsidRPr="007342B3">
        <w:rPr>
          <w:rFonts w:ascii="幼圆" w:eastAsia="幼圆"/>
        </w:rPr>
        <w:t>“</w:t>
      </w:r>
      <w:r w:rsidRPr="007342B3">
        <w:rPr>
          <w:rFonts w:ascii="幼圆" w:eastAsia="幼圆" w:hAnsi="微软雅黑" w:cs="微软雅黑" w:hint="eastAsia"/>
        </w:rPr>
        <w:t>突然的</w:t>
      </w:r>
      <w:r w:rsidRPr="007342B3">
        <w:rPr>
          <w:rFonts w:ascii="幼圆" w:eastAsia="幼圆"/>
        </w:rPr>
        <w:t>”</w:t>
      </w:r>
      <w:r w:rsidRPr="007342B3">
        <w:rPr>
          <w:rFonts w:ascii="幼圆" w:eastAsia="幼圆" w:hAnsi="微软雅黑" w:cs="微软雅黑" w:hint="eastAsia"/>
        </w:rPr>
        <w:t>。这种排除超出了避免道德风险的需要，违背了对突然出现的损失的承保期望，因此构成了风险保障缺口。（如果泄漏是</w:t>
      </w:r>
      <w:r w:rsidRPr="007342B3">
        <w:rPr>
          <w:rFonts w:ascii="幼圆" w:eastAsia="幼圆"/>
        </w:rPr>
        <w:t>“</w:t>
      </w:r>
      <w:r w:rsidRPr="007342B3">
        <w:rPr>
          <w:rFonts w:ascii="幼圆" w:eastAsia="幼圆" w:hAnsi="微软雅黑" w:cs="微软雅黑" w:hint="eastAsia"/>
        </w:rPr>
        <w:t>意外</w:t>
      </w:r>
      <w:r w:rsidRPr="007342B3">
        <w:rPr>
          <w:rFonts w:ascii="幼圆" w:eastAsia="幼圆"/>
        </w:rPr>
        <w:t>”</w:t>
      </w:r>
      <w:r w:rsidRPr="007342B3">
        <w:rPr>
          <w:rFonts w:ascii="幼圆" w:eastAsia="幼圆" w:hAnsi="微软雅黑" w:cs="微软雅黑" w:hint="eastAsia"/>
        </w:rPr>
        <w:t>的，但不一定是</w:t>
      </w:r>
      <w:r w:rsidRPr="007342B3">
        <w:rPr>
          <w:rFonts w:ascii="幼圆" w:eastAsia="幼圆"/>
        </w:rPr>
        <w:t>“</w:t>
      </w:r>
      <w:r w:rsidRPr="007342B3">
        <w:rPr>
          <w:rFonts w:ascii="幼圆" w:eastAsia="幼圆" w:hAnsi="微软雅黑" w:cs="微软雅黑" w:hint="eastAsia"/>
        </w:rPr>
        <w:t>突然</w:t>
      </w:r>
      <w:r w:rsidRPr="007342B3">
        <w:rPr>
          <w:rFonts w:ascii="幼圆" w:eastAsia="幼圆"/>
        </w:rPr>
        <w:t>”</w:t>
      </w:r>
      <w:r w:rsidRPr="007342B3">
        <w:rPr>
          <w:rFonts w:ascii="幼圆" w:eastAsia="幼圆" w:hAnsi="微软雅黑" w:cs="微软雅黑" w:hint="eastAsia"/>
        </w:rPr>
        <w:t>的，或者投保人不能合理地发现泄漏，则更广泛的保单语言涵盖了这种风险。</w:t>
      </w:r>
      <w:r w:rsidRPr="007342B3">
        <w:rPr>
          <w:rFonts w:ascii="幼圆" w:eastAsia="幼圆" w:hAnsi="微软雅黑" w:cs="微软雅黑" w:hint="eastAsia"/>
          <w:vertAlign w:val="superscript"/>
        </w:rPr>
        <w:t>10</w:t>
      </w:r>
      <w:r w:rsidRPr="007342B3">
        <w:rPr>
          <w:rFonts w:ascii="幼圆" w:eastAsia="幼圆" w:hAnsi="微软雅黑" w:cs="微软雅黑" w:hint="eastAsia"/>
        </w:rPr>
        <w:t>）</w:t>
      </w:r>
    </w:p>
    <w:p w:rsidR="00A10B4D" w:rsidRDefault="00A10B4D">
      <w:pPr>
        <w:pStyle w:val="a3"/>
        <w:rPr>
          <w:sz w:val="26"/>
        </w:rPr>
      </w:pPr>
    </w:p>
    <w:p w:rsidR="00A10B4D" w:rsidRDefault="007342B3">
      <w:pPr>
        <w:pStyle w:val="a3"/>
        <w:spacing w:before="215"/>
        <w:ind w:left="100" w:right="98"/>
      </w:pPr>
      <w:r w:rsidRPr="007342B3">
        <w:rPr>
          <w:rFonts w:ascii="幼圆" w:eastAsia="幼圆" w:hAnsi="微软雅黑" w:cs="微软雅黑" w:hint="eastAsia"/>
        </w:rPr>
        <w:t>反同时因果关系条款。反同时发生的因果关系条款的宽泛版本也造成了风险保护缺口。反同时发生的因果关系条款是合理的，因为它排除了实质上由合法排除的风险造成的损失，以及由承保风险偶然造成的损失。但是，在排除的风险在任何程度上促成最终损失的情况下，排除损失的条款超出了这一正当理由。典型的条款禁止承保共同造成的损失，如果排除在外的风险直接或间接</w:t>
      </w:r>
      <w:r w:rsidRPr="007342B3">
        <w:rPr>
          <w:rFonts w:ascii="幼圆" w:eastAsia="幼圆"/>
        </w:rPr>
        <w:t>…</w:t>
      </w:r>
      <w:r w:rsidRPr="007342B3">
        <w:rPr>
          <w:rFonts w:ascii="幼圆" w:eastAsia="幼圆" w:hAnsi="微软雅黑" w:cs="微软雅黑" w:hint="eastAsia"/>
        </w:rPr>
        <w:t>无论是否有任何其他原因或事件同时或以任何顺序造成损失。</w:t>
      </w:r>
      <w:r w:rsidRPr="007342B3">
        <w:rPr>
          <w:rFonts w:ascii="幼圆" w:eastAsia="幼圆" w:hAnsi="微软雅黑" w:cs="微软雅黑" w:hint="eastAsia"/>
          <w:vertAlign w:val="superscript"/>
        </w:rPr>
        <w:t>11</w:t>
      </w:r>
      <w:r w:rsidRPr="007342B3">
        <w:rPr>
          <w:rFonts w:ascii="幼圆" w:eastAsia="幼圆" w:hAnsi="微软雅黑" w:cs="微软雅黑" w:hint="eastAsia"/>
        </w:rPr>
        <w:t>此除外责任的范围超出了保险人的经济需求，并违反了投保人的合理期望。由于这些原因，有效近因的普通规则寻找一个主要原因，一些司法管辖区认为，试图避免该规则的反并行因果关系条款对公共政策无效。</w:t>
      </w: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spacing w:before="10"/>
        <w:rPr>
          <w:sz w:val="26"/>
        </w:rPr>
      </w:pPr>
    </w:p>
    <w:p w:rsidR="00A10B4D" w:rsidRDefault="009A76ED">
      <w:pPr>
        <w:pStyle w:val="a3"/>
        <w:spacing w:before="51"/>
        <w:ind w:right="1"/>
        <w:jc w:val="center"/>
        <w:rPr>
          <w:rFonts w:ascii="Calibri Light"/>
        </w:rPr>
      </w:pPr>
      <w:r>
        <w:rPr>
          <w:rFonts w:ascii="Calibri Light"/>
          <w:color w:val="3A3838"/>
        </w:rPr>
        <w:t>6</w:t>
      </w:r>
    </w:p>
    <w:p w:rsidR="00A10B4D" w:rsidRDefault="00A10B4D">
      <w:pPr>
        <w:jc w:val="center"/>
        <w:rPr>
          <w:rFonts w:ascii="Calibri Light"/>
        </w:rPr>
        <w:sectPr w:rsidR="00A10B4D">
          <w:pgSz w:w="12240" w:h="15840"/>
          <w:pgMar w:top="1400" w:right="1340" w:bottom="380" w:left="1340" w:header="0" w:footer="181" w:gutter="0"/>
          <w:cols w:space="720"/>
        </w:sectPr>
      </w:pPr>
    </w:p>
    <w:p w:rsidR="00A10B4D" w:rsidRDefault="007342B3">
      <w:pPr>
        <w:pStyle w:val="2"/>
        <w:spacing w:before="20"/>
      </w:pPr>
      <w:r w:rsidRPr="007342B3">
        <w:rPr>
          <w:rFonts w:ascii="幼圆" w:eastAsia="幼圆" w:hAnsi="微软雅黑" w:cs="微软雅黑" w:hint="eastAsia"/>
        </w:rPr>
        <w:lastRenderedPageBreak/>
        <w:t>覆盖缺口</w:t>
      </w:r>
    </w:p>
    <w:p w:rsidR="00A10B4D" w:rsidRDefault="007342B3">
      <w:pPr>
        <w:pStyle w:val="a3"/>
        <w:spacing w:before="119"/>
        <w:ind w:left="100" w:right="171"/>
      </w:pPr>
      <w:r w:rsidRPr="007342B3">
        <w:rPr>
          <w:rFonts w:ascii="幼圆" w:eastAsia="幼圆" w:hAnsi="微软雅黑" w:cs="微软雅黑" w:hint="eastAsia"/>
        </w:rPr>
        <w:t>当导致损失的风险通常被承保，但承保范围受到重大限制时，就会出现承保缺口。也就是说，除了完全排除风险之外，保险单中的限制或约束阻止了对损失的完全承保。当然，并不是对保险范围的每一项限制或约束都会造成保护缺口；保险范围必须在经济上可行，并符合投保人的合理预期。</w:t>
      </w:r>
    </w:p>
    <w:p w:rsidR="00A10B4D" w:rsidRDefault="00A10B4D">
      <w:pPr>
        <w:pStyle w:val="a3"/>
      </w:pPr>
    </w:p>
    <w:p w:rsidR="00A10B4D" w:rsidRDefault="00A10B4D">
      <w:pPr>
        <w:pStyle w:val="a3"/>
        <w:spacing w:before="9"/>
        <w:rPr>
          <w:sz w:val="19"/>
        </w:rPr>
      </w:pPr>
    </w:p>
    <w:p w:rsidR="00A10B4D" w:rsidRDefault="007342B3">
      <w:pPr>
        <w:pStyle w:val="3"/>
      </w:pPr>
      <w:r w:rsidRPr="007342B3">
        <w:rPr>
          <w:rFonts w:ascii="幼圆" w:eastAsia="幼圆" w:hAnsi="微软雅黑" w:cs="微软雅黑" w:hint="eastAsia"/>
        </w:rPr>
        <w:t>覆盖缺口越来越普遍。</w:t>
      </w:r>
    </w:p>
    <w:p w:rsidR="00A10B4D" w:rsidRDefault="007342B3">
      <w:pPr>
        <w:pStyle w:val="a3"/>
        <w:spacing w:before="120"/>
        <w:ind w:left="100" w:right="113"/>
      </w:pPr>
      <w:r w:rsidRPr="007342B3">
        <w:rPr>
          <w:rFonts w:ascii="幼圆" w:eastAsia="幼圆" w:hAnsi="微软雅黑" w:cs="微软雅黑" w:hint="eastAsia"/>
        </w:rPr>
        <w:t>许多房主的保险政策现在包含覆盖缺口。一些覆盖缺口是针对特定问题的；对屋顶损失的限制尤其可能用于遭受冰雹或风灾的地区。其他的更普遍使用。保险缺口可能是特别有问题的，因为它们经常通过定义、排除、保险例外或其他对消费者来说不明显的限制而出现。</w:t>
      </w:r>
    </w:p>
    <w:p w:rsidR="00A10B4D" w:rsidRDefault="00A10B4D">
      <w:pPr>
        <w:pStyle w:val="a3"/>
      </w:pPr>
    </w:p>
    <w:p w:rsidR="00A10B4D" w:rsidRDefault="00A10B4D">
      <w:pPr>
        <w:pStyle w:val="a3"/>
        <w:spacing w:before="7"/>
        <w:rPr>
          <w:sz w:val="19"/>
        </w:rPr>
      </w:pPr>
    </w:p>
    <w:p w:rsidR="00A10B4D" w:rsidRDefault="007342B3">
      <w:pPr>
        <w:pStyle w:val="a3"/>
        <w:spacing w:before="1"/>
        <w:ind w:left="100" w:right="106"/>
      </w:pPr>
      <w:r w:rsidRPr="007342B3">
        <w:rPr>
          <w:rFonts w:ascii="幼圆" w:eastAsia="幼圆" w:hAnsi="微软雅黑" w:cs="微软雅黑" w:hint="eastAsia"/>
        </w:rPr>
        <w:t>屋顶。屋顶覆盖率的下降是覆盖缺口的一个重要例子。根据传统的业主保险政策，如</w:t>
      </w:r>
      <w:r w:rsidRPr="007342B3">
        <w:rPr>
          <w:rFonts w:ascii="幼圆" w:eastAsia="幼圆"/>
        </w:rPr>
        <w:t>HO-3</w:t>
      </w:r>
      <w:r w:rsidRPr="007342B3">
        <w:rPr>
          <w:rFonts w:ascii="幼圆" w:eastAsia="幼圆" w:hAnsi="微软雅黑" w:cs="微软雅黑" w:hint="eastAsia"/>
        </w:rPr>
        <w:t>，屋顶与住宅结构的任何其他组成部分没有区别对待。如果屋顶因承保的损失原因而损坏，保险公司将按重置价值支付修理费。但现在许多保单都限制了因风暴或冰雹造成的屋顶损坏，甚至是所有损失情况下的损失赔偿金额。</w:t>
      </w:r>
    </w:p>
    <w:p w:rsidR="00A10B4D" w:rsidRDefault="007342B3">
      <w:pPr>
        <w:pStyle w:val="a5"/>
        <w:numPr>
          <w:ilvl w:val="0"/>
          <w:numId w:val="1"/>
        </w:numPr>
        <w:tabs>
          <w:tab w:val="left" w:pos="821"/>
        </w:tabs>
        <w:spacing w:before="120"/>
        <w:ind w:right="939"/>
        <w:jc w:val="both"/>
        <w:rPr>
          <w:rFonts w:ascii="Symbol" w:hAnsi="Symbol"/>
          <w:sz w:val="24"/>
        </w:rPr>
      </w:pPr>
      <w:r w:rsidRPr="007342B3">
        <w:rPr>
          <w:rFonts w:ascii="幼圆" w:eastAsia="幼圆" w:hAnsi="微软雅黑" w:cs="微软雅黑" w:hint="eastAsia"/>
          <w:sz w:val="24"/>
          <w:szCs w:val="24"/>
        </w:rPr>
        <w:t>有些保单以实际现金价值承保屋顶铺面，否则就是重置成本保单。</w:t>
      </w:r>
      <w:r w:rsidRPr="007342B3">
        <w:rPr>
          <w:rFonts w:ascii="幼圆" w:eastAsia="幼圆" w:hAnsi="微软雅黑" w:cs="微软雅黑" w:hint="eastAsia"/>
          <w:sz w:val="24"/>
          <w:szCs w:val="24"/>
          <w:vertAlign w:val="superscript"/>
        </w:rPr>
        <w:t>12</w:t>
      </w:r>
    </w:p>
    <w:p w:rsidR="00A10B4D" w:rsidRDefault="007342B3">
      <w:pPr>
        <w:pStyle w:val="a5"/>
        <w:numPr>
          <w:ilvl w:val="0"/>
          <w:numId w:val="1"/>
        </w:numPr>
        <w:tabs>
          <w:tab w:val="left" w:pos="821"/>
        </w:tabs>
        <w:ind w:right="842"/>
        <w:jc w:val="both"/>
        <w:rPr>
          <w:rFonts w:ascii="Symbol" w:hAnsi="Symbol"/>
          <w:sz w:val="24"/>
        </w:rPr>
      </w:pPr>
      <w:r w:rsidRPr="007342B3">
        <w:rPr>
          <w:rFonts w:ascii="幼圆" w:eastAsia="幼圆" w:hAnsi="微软雅黑" w:cs="微软雅黑" w:hint="eastAsia"/>
          <w:sz w:val="24"/>
          <w:szCs w:val="24"/>
        </w:rPr>
        <w:t>一些保单根据屋顶铺面损失百分比表限制损失结算，因此，例如，</w:t>
      </w:r>
      <w:r w:rsidRPr="007342B3">
        <w:rPr>
          <w:rFonts w:ascii="幼圆" w:eastAsia="幼圆"/>
          <w:sz w:val="24"/>
          <w:szCs w:val="24"/>
        </w:rPr>
        <w:t>15</w:t>
      </w:r>
      <w:r w:rsidRPr="007342B3">
        <w:rPr>
          <w:rFonts w:ascii="幼圆" w:eastAsia="幼圆" w:hAnsi="微软雅黑" w:cs="微软雅黑" w:hint="eastAsia"/>
          <w:sz w:val="24"/>
          <w:szCs w:val="24"/>
        </w:rPr>
        <w:t>年沥青瓦片屋顶的付款上限为重置成本的</w:t>
      </w:r>
      <w:r w:rsidRPr="007342B3">
        <w:rPr>
          <w:rFonts w:ascii="幼圆" w:eastAsia="幼圆"/>
          <w:sz w:val="24"/>
          <w:szCs w:val="24"/>
        </w:rPr>
        <w:t>75%</w:t>
      </w:r>
      <w:r w:rsidRPr="007342B3">
        <w:rPr>
          <w:rFonts w:ascii="幼圆" w:eastAsia="幼圆" w:hAnsi="微软雅黑" w:cs="微软雅黑" w:hint="eastAsia"/>
          <w:sz w:val="24"/>
          <w:szCs w:val="24"/>
        </w:rPr>
        <w:t>。</w:t>
      </w:r>
      <w:r w:rsidRPr="007342B3">
        <w:rPr>
          <w:rFonts w:ascii="幼圆" w:eastAsia="幼圆" w:hAnsi="微软雅黑" w:cs="微软雅黑" w:hint="eastAsia"/>
          <w:sz w:val="24"/>
          <w:szCs w:val="24"/>
          <w:vertAlign w:val="superscript"/>
        </w:rPr>
        <w:t>13</w:t>
      </w:r>
    </w:p>
    <w:p w:rsidR="00A10B4D" w:rsidRDefault="007342B3">
      <w:pPr>
        <w:pStyle w:val="a5"/>
        <w:numPr>
          <w:ilvl w:val="0"/>
          <w:numId w:val="1"/>
        </w:numPr>
        <w:tabs>
          <w:tab w:val="left" w:pos="820"/>
          <w:tab w:val="left" w:pos="821"/>
        </w:tabs>
        <w:spacing w:before="122"/>
        <w:ind w:right="933"/>
        <w:rPr>
          <w:rFonts w:ascii="Symbol" w:hAnsi="Symbol"/>
          <w:sz w:val="24"/>
        </w:rPr>
      </w:pPr>
      <w:r w:rsidRPr="007342B3">
        <w:rPr>
          <w:rFonts w:ascii="幼圆" w:eastAsia="幼圆" w:hAnsi="微软雅黑" w:cs="微软雅黑" w:hint="eastAsia"/>
          <w:sz w:val="24"/>
          <w:szCs w:val="24"/>
        </w:rPr>
        <w:t>一些政策排除了将未损坏的屋顶表面与新修复的表面相匹配的成本，导致屋主为拥有外观统一的屋顶而产生额外费用。</w:t>
      </w:r>
      <w:r w:rsidRPr="007342B3">
        <w:rPr>
          <w:rFonts w:ascii="幼圆" w:eastAsia="幼圆" w:hAnsi="微软雅黑" w:cs="微软雅黑" w:hint="eastAsia"/>
          <w:sz w:val="24"/>
          <w:szCs w:val="24"/>
          <w:vertAlign w:val="superscript"/>
        </w:rPr>
        <w:t>14</w:t>
      </w:r>
    </w:p>
    <w:p w:rsidR="00A10B4D" w:rsidRDefault="007342B3">
      <w:pPr>
        <w:pStyle w:val="a3"/>
        <w:spacing w:before="119"/>
        <w:ind w:left="100"/>
      </w:pPr>
      <w:r w:rsidRPr="007342B3">
        <w:rPr>
          <w:rFonts w:ascii="幼圆" w:eastAsia="幼圆" w:hAnsi="微软雅黑" w:cs="微软雅黑" w:hint="eastAsia"/>
        </w:rPr>
        <w:t>限制屋顶覆盖的理由</w:t>
      </w:r>
      <w:r w:rsidRPr="007342B3">
        <w:rPr>
          <w:rFonts w:ascii="幼圆" w:eastAsia="幼圆"/>
        </w:rPr>
        <w:t>——</w:t>
      </w:r>
      <w:r w:rsidRPr="007342B3">
        <w:rPr>
          <w:rFonts w:ascii="幼圆" w:eastAsia="幼圆" w:hAnsi="微软雅黑" w:cs="微软雅黑" w:hint="eastAsia"/>
        </w:rPr>
        <w:t>限制不会造成覆盖缺口的论点</w:t>
      </w:r>
      <w:r w:rsidRPr="007342B3">
        <w:rPr>
          <w:rFonts w:ascii="幼圆" w:eastAsia="幼圆"/>
        </w:rPr>
        <w:t>——</w:t>
      </w:r>
      <w:r w:rsidRPr="007342B3">
        <w:rPr>
          <w:rFonts w:ascii="幼圆" w:eastAsia="幼圆" w:hAnsi="微软雅黑" w:cs="微软雅黑" w:hint="eastAsia"/>
        </w:rPr>
        <w:t>是双重的。</w:t>
      </w:r>
    </w:p>
    <w:p w:rsidR="00A10B4D" w:rsidRDefault="007342B3">
      <w:pPr>
        <w:pStyle w:val="a5"/>
        <w:numPr>
          <w:ilvl w:val="0"/>
          <w:numId w:val="1"/>
        </w:numPr>
        <w:tabs>
          <w:tab w:val="left" w:pos="820"/>
          <w:tab w:val="left" w:pos="821"/>
        </w:tabs>
        <w:ind w:right="296"/>
        <w:rPr>
          <w:rFonts w:ascii="Symbol" w:hAnsi="Symbol"/>
          <w:sz w:val="24"/>
        </w:rPr>
      </w:pPr>
      <w:r w:rsidRPr="007342B3">
        <w:rPr>
          <w:rFonts w:ascii="幼圆" w:eastAsia="幼圆" w:hAnsi="微软雅黑" w:cs="微软雅黑" w:hint="eastAsia"/>
          <w:sz w:val="24"/>
          <w:szCs w:val="24"/>
        </w:rPr>
        <w:t>旧屋顶的全额重置成本保险违反了赔偿原则，因为房主在更换后的经济状况比更换前更好。有新屋顶的房子比有</w:t>
      </w:r>
      <w:r w:rsidRPr="007342B3">
        <w:rPr>
          <w:rFonts w:ascii="幼圆" w:eastAsia="幼圆"/>
          <w:sz w:val="24"/>
          <w:szCs w:val="24"/>
        </w:rPr>
        <w:t>15</w:t>
      </w:r>
      <w:r w:rsidRPr="007342B3">
        <w:rPr>
          <w:rFonts w:ascii="幼圆" w:eastAsia="幼圆" w:hAnsi="微软雅黑" w:cs="微软雅黑" w:hint="eastAsia"/>
          <w:sz w:val="24"/>
          <w:szCs w:val="24"/>
        </w:rPr>
        <w:t>年旧屋顶的房子市场价值更高。</w:t>
      </w:r>
    </w:p>
    <w:p w:rsidR="00A10B4D" w:rsidRDefault="007342B3">
      <w:pPr>
        <w:pStyle w:val="a5"/>
        <w:numPr>
          <w:ilvl w:val="0"/>
          <w:numId w:val="1"/>
        </w:numPr>
        <w:tabs>
          <w:tab w:val="left" w:pos="821"/>
        </w:tabs>
        <w:spacing w:before="121"/>
        <w:ind w:right="359"/>
        <w:jc w:val="both"/>
        <w:rPr>
          <w:rFonts w:ascii="Symbol" w:hAnsi="Symbol"/>
          <w:sz w:val="24"/>
        </w:rPr>
      </w:pPr>
      <w:r w:rsidRPr="007342B3">
        <w:rPr>
          <w:rFonts w:ascii="幼圆" w:eastAsia="幼圆" w:hAnsi="微软雅黑" w:cs="微软雅黑" w:hint="eastAsia"/>
          <w:sz w:val="24"/>
          <w:szCs w:val="24"/>
        </w:rPr>
        <w:t>重置成本保险在经济上不可行；在容易发生风暴或冰雹的地区，更换屋顶的费用通常是相关损失，或者肯定高于被保险人所能承受的费用。</w:t>
      </w:r>
    </w:p>
    <w:p w:rsidR="00A10B4D" w:rsidRDefault="00A10B4D">
      <w:pPr>
        <w:pStyle w:val="a3"/>
        <w:rPr>
          <w:sz w:val="20"/>
        </w:rPr>
      </w:pPr>
    </w:p>
    <w:p w:rsidR="00A10B4D" w:rsidRDefault="00A10B4D">
      <w:pPr>
        <w:pStyle w:val="a3"/>
        <w:rPr>
          <w:sz w:val="20"/>
        </w:rPr>
      </w:pPr>
    </w:p>
    <w:p w:rsidR="00A10B4D" w:rsidRDefault="009A76ED">
      <w:pPr>
        <w:pStyle w:val="a3"/>
        <w:spacing w:before="210"/>
        <w:ind w:right="1"/>
        <w:jc w:val="center"/>
        <w:rPr>
          <w:rFonts w:ascii="Calibri Light"/>
        </w:rPr>
      </w:pPr>
      <w:r>
        <w:rPr>
          <w:rFonts w:ascii="Calibri Light"/>
          <w:color w:val="3A3838"/>
        </w:rPr>
        <w:t>7</w:t>
      </w:r>
    </w:p>
    <w:p w:rsidR="00A10B4D" w:rsidRDefault="00A10B4D">
      <w:pPr>
        <w:jc w:val="center"/>
        <w:rPr>
          <w:rFonts w:ascii="Calibri Light"/>
        </w:rPr>
        <w:sectPr w:rsidR="00A10B4D">
          <w:pgSz w:w="12240" w:h="15840"/>
          <w:pgMar w:top="1420" w:right="1340" w:bottom="380" w:left="1340" w:header="0" w:footer="181" w:gutter="0"/>
          <w:cols w:space="720"/>
        </w:sectPr>
      </w:pPr>
    </w:p>
    <w:p w:rsidR="00A10B4D" w:rsidRDefault="007342B3">
      <w:pPr>
        <w:pStyle w:val="a3"/>
        <w:spacing w:before="40"/>
        <w:ind w:left="100"/>
      </w:pPr>
      <w:r w:rsidRPr="007342B3">
        <w:rPr>
          <w:rFonts w:ascii="幼圆" w:eastAsia="幼圆" w:hAnsi="微软雅黑" w:cs="微软雅黑" w:hint="eastAsia"/>
        </w:rPr>
        <w:lastRenderedPageBreak/>
        <w:t>现实是不同的，因此这些限制导致了覆盖缺口，原因有三。</w:t>
      </w:r>
    </w:p>
    <w:p w:rsidR="00A10B4D" w:rsidRDefault="007342B3">
      <w:pPr>
        <w:pStyle w:val="a5"/>
        <w:numPr>
          <w:ilvl w:val="0"/>
          <w:numId w:val="1"/>
        </w:numPr>
        <w:tabs>
          <w:tab w:val="left" w:pos="820"/>
          <w:tab w:val="left" w:pos="821"/>
        </w:tabs>
        <w:ind w:right="299"/>
        <w:rPr>
          <w:rFonts w:ascii="Symbol" w:hAnsi="Symbol"/>
          <w:sz w:val="24"/>
        </w:rPr>
      </w:pPr>
      <w:r w:rsidRPr="007342B3">
        <w:rPr>
          <w:rFonts w:ascii="幼圆" w:eastAsia="幼圆" w:hAnsi="微软雅黑" w:cs="微软雅黑" w:hint="eastAsia"/>
          <w:sz w:val="24"/>
          <w:szCs w:val="24"/>
        </w:rPr>
        <w:t>首先，未能提供全面保险违反了投保人的合理期望，即重置成本保险提供了对承保财产的完全修复或恢复，特别是对于重大损失。重置成本保险的目的是防止实际现金价值保单导致的保险短缺。根据重置成本保单，保单持有人希望在没有超出免赔额的额外费用的情况下进行维修或更换。</w:t>
      </w:r>
    </w:p>
    <w:p w:rsidR="00A10B4D" w:rsidRDefault="007342B3">
      <w:pPr>
        <w:pStyle w:val="a5"/>
        <w:numPr>
          <w:ilvl w:val="0"/>
          <w:numId w:val="1"/>
        </w:numPr>
        <w:tabs>
          <w:tab w:val="left" w:pos="820"/>
          <w:tab w:val="left" w:pos="821"/>
        </w:tabs>
        <w:spacing w:before="120"/>
        <w:ind w:right="287"/>
        <w:rPr>
          <w:rFonts w:ascii="Symbol" w:hAnsi="Symbol"/>
          <w:sz w:val="24"/>
        </w:rPr>
      </w:pPr>
      <w:r w:rsidRPr="007342B3">
        <w:rPr>
          <w:rFonts w:ascii="幼圆" w:eastAsia="幼圆" w:hAnsi="微软雅黑" w:cs="微软雅黑" w:hint="eastAsia"/>
          <w:sz w:val="24"/>
          <w:szCs w:val="24"/>
        </w:rPr>
        <w:t>其次，限制屋顶覆盖范围的理由依赖于经济赔偿概念。因此，例如，支付旧屋顶的实际现金价值使被保险人在损失前后处于相同的财务状况。但投保人的合理期望体现了一种不同的赔偿理念</w:t>
      </w:r>
      <w:r w:rsidRPr="007342B3">
        <w:rPr>
          <w:rFonts w:ascii="幼圆" w:eastAsia="幼圆"/>
          <w:sz w:val="24"/>
          <w:szCs w:val="24"/>
        </w:rPr>
        <w:t>——</w:t>
      </w:r>
      <w:r w:rsidRPr="007342B3">
        <w:rPr>
          <w:rFonts w:ascii="幼圆" w:eastAsia="幼圆" w:hAnsi="微软雅黑" w:cs="微软雅黑" w:hint="eastAsia"/>
          <w:sz w:val="24"/>
          <w:szCs w:val="24"/>
        </w:rPr>
        <w:t>功能性赔偿。</w:t>
      </w:r>
      <w:r w:rsidRPr="007342B3">
        <w:rPr>
          <w:rFonts w:ascii="幼圆" w:eastAsia="幼圆" w:hAnsi="微软雅黑" w:cs="微软雅黑" w:hint="eastAsia"/>
          <w:sz w:val="24"/>
          <w:szCs w:val="24"/>
          <w:vertAlign w:val="superscript"/>
        </w:rPr>
        <w:t>15</w:t>
      </w:r>
      <w:r w:rsidRPr="007342B3">
        <w:rPr>
          <w:rFonts w:ascii="幼圆" w:eastAsia="幼圆" w:hAnsi="微软雅黑" w:cs="微软雅黑" w:hint="eastAsia"/>
          <w:sz w:val="24"/>
          <w:szCs w:val="24"/>
        </w:rPr>
        <w:t>住宅财产通常被理解为不仅仅是一种经济资产，保险的目的是将被保险人恢复到与损失前相同的位置，即具有统一外观的功能屋顶，而无需额外费用。在这个概念中，重置成本的支付是有效的，而不是违反赔偿原则。</w:t>
      </w:r>
    </w:p>
    <w:p w:rsidR="00A10B4D" w:rsidRDefault="007342B3">
      <w:pPr>
        <w:pStyle w:val="a5"/>
        <w:numPr>
          <w:ilvl w:val="0"/>
          <w:numId w:val="1"/>
        </w:numPr>
        <w:tabs>
          <w:tab w:val="left" w:pos="820"/>
          <w:tab w:val="left" w:pos="821"/>
        </w:tabs>
        <w:spacing w:before="121"/>
        <w:ind w:right="137"/>
        <w:rPr>
          <w:rFonts w:ascii="Symbol" w:hAnsi="Symbol"/>
          <w:sz w:val="24"/>
        </w:rPr>
      </w:pPr>
      <w:r w:rsidRPr="007342B3">
        <w:rPr>
          <w:rFonts w:ascii="幼圆" w:eastAsia="幼圆" w:hAnsi="微软雅黑" w:cs="微软雅黑" w:hint="eastAsia"/>
          <w:sz w:val="24"/>
          <w:szCs w:val="24"/>
        </w:rPr>
        <w:t>第三，屋顶损失通常在经济上不是不可保险的。当然，完全重置成本保险比有限保险的保费更高，但保费差异不会大到超出房主承受能力的程度。在充分了解潜在风险的情况下，大多数房主会选择全额保险。</w:t>
      </w:r>
    </w:p>
    <w:p w:rsidR="00A10B4D" w:rsidRDefault="00A10B4D">
      <w:pPr>
        <w:pStyle w:val="a3"/>
      </w:pPr>
    </w:p>
    <w:p w:rsidR="00A10B4D" w:rsidRDefault="00A10B4D">
      <w:pPr>
        <w:pStyle w:val="a3"/>
        <w:spacing w:before="10"/>
        <w:rPr>
          <w:sz w:val="19"/>
        </w:rPr>
      </w:pPr>
    </w:p>
    <w:p w:rsidR="00A10B4D" w:rsidRDefault="007342B3">
      <w:pPr>
        <w:pStyle w:val="a3"/>
        <w:ind w:left="100" w:right="178"/>
      </w:pPr>
      <w:r w:rsidRPr="007342B3">
        <w:rPr>
          <w:rFonts w:ascii="幼圆" w:eastAsia="幼圆" w:hAnsi="微软雅黑" w:cs="微软雅黑" w:hint="eastAsia"/>
        </w:rPr>
        <w:t>法律和条例覆盖范围。建筑法规规定的维修费用限制与房产的原始状况不同，通常称为</w:t>
      </w:r>
      <w:r w:rsidRPr="007342B3">
        <w:rPr>
          <w:rFonts w:ascii="幼圆" w:eastAsia="幼圆"/>
        </w:rPr>
        <w:t>“</w:t>
      </w:r>
      <w:r w:rsidRPr="007342B3">
        <w:rPr>
          <w:rFonts w:ascii="幼圆" w:eastAsia="幼圆" w:hAnsi="微软雅黑" w:cs="微软雅黑" w:hint="eastAsia"/>
        </w:rPr>
        <w:t>法律和条例</w:t>
      </w:r>
      <w:r w:rsidRPr="007342B3">
        <w:rPr>
          <w:rFonts w:ascii="幼圆" w:eastAsia="幼圆"/>
        </w:rPr>
        <w:t>”</w:t>
      </w:r>
      <w:r w:rsidRPr="007342B3">
        <w:rPr>
          <w:rFonts w:ascii="幼圆" w:eastAsia="幼圆" w:hAnsi="微软雅黑" w:cs="微软雅黑" w:hint="eastAsia"/>
        </w:rPr>
        <w:t>或</w:t>
      </w:r>
      <w:r w:rsidRPr="007342B3">
        <w:rPr>
          <w:rFonts w:ascii="幼圆" w:eastAsia="幼圆"/>
        </w:rPr>
        <w:t>“</w:t>
      </w:r>
      <w:r w:rsidRPr="007342B3">
        <w:rPr>
          <w:rFonts w:ascii="幼圆" w:eastAsia="幼圆" w:hAnsi="微软雅黑" w:cs="微软雅黑" w:hint="eastAsia"/>
        </w:rPr>
        <w:t>建筑法规升级</w:t>
      </w:r>
      <w:r w:rsidRPr="007342B3">
        <w:rPr>
          <w:rFonts w:ascii="幼圆" w:eastAsia="幼圆"/>
        </w:rPr>
        <w:t>”</w:t>
      </w:r>
      <w:r w:rsidRPr="007342B3">
        <w:rPr>
          <w:rFonts w:ascii="幼圆" w:eastAsia="幼圆" w:hAnsi="微软雅黑" w:cs="微软雅黑" w:hint="eastAsia"/>
        </w:rPr>
        <w:t>保险，这也造成了类似的保险缺口。政策各不相同，许多政策规定最多可使用住房限额的</w:t>
      </w:r>
      <w:r w:rsidRPr="007342B3">
        <w:rPr>
          <w:rFonts w:ascii="幼圆" w:eastAsia="幼圆"/>
        </w:rPr>
        <w:t>10%</w:t>
      </w:r>
      <w:r w:rsidRPr="007342B3">
        <w:rPr>
          <w:rFonts w:ascii="幼圆" w:eastAsia="幼圆" w:hAnsi="微软雅黑" w:cs="微软雅黑" w:hint="eastAsia"/>
        </w:rPr>
        <w:t>来支付这些费用。其他政策涵盖全部额外费用，或根本没有。再一次，这是经济赔偿和功能赔偿之间的冲突。保单持有人的合理期望要求履行功能性赔偿；房屋应在房主不支付额外费用的情况下进行修复。在某种程度上，这会导致保险公司的成本增加，这是一个可能影响保费但不应限制承保范围的承保问题。</w:t>
      </w:r>
    </w:p>
    <w:p w:rsidR="00A10B4D" w:rsidRDefault="00A10B4D">
      <w:pPr>
        <w:pStyle w:val="a3"/>
      </w:pPr>
    </w:p>
    <w:p w:rsidR="00A10B4D" w:rsidRDefault="00A10B4D">
      <w:pPr>
        <w:pStyle w:val="a3"/>
        <w:spacing w:before="7"/>
        <w:rPr>
          <w:sz w:val="19"/>
        </w:rPr>
      </w:pPr>
    </w:p>
    <w:p w:rsidR="00A10B4D" w:rsidRDefault="007342B3">
      <w:pPr>
        <w:pStyle w:val="2"/>
      </w:pPr>
      <w:r w:rsidRPr="007342B3">
        <w:rPr>
          <w:rFonts w:ascii="幼圆" w:eastAsia="幼圆" w:hAnsi="微软雅黑" w:cs="微软雅黑" w:hint="eastAsia"/>
        </w:rPr>
        <w:t>保护差距的原因</w:t>
      </w:r>
    </w:p>
    <w:p w:rsidR="00A10B4D" w:rsidRDefault="007342B3">
      <w:pPr>
        <w:pStyle w:val="a3"/>
        <w:spacing w:before="121"/>
        <w:ind w:left="100" w:right="210"/>
      </w:pPr>
      <w:r w:rsidRPr="007342B3">
        <w:rPr>
          <w:rFonts w:ascii="幼圆" w:eastAsia="幼圆" w:hAnsi="微软雅黑" w:cs="微软雅黑" w:hint="eastAsia"/>
        </w:rPr>
        <w:t>直到最近，大多数家庭保险公司都使用保险服务办公室（</w:t>
      </w:r>
      <w:r w:rsidRPr="007342B3">
        <w:rPr>
          <w:rFonts w:ascii="幼圆" w:eastAsia="幼圆"/>
        </w:rPr>
        <w:t>ISO</w:t>
      </w:r>
      <w:r w:rsidRPr="007342B3">
        <w:rPr>
          <w:rFonts w:ascii="幼圆" w:eastAsia="幼圆" w:hAnsi="微软雅黑" w:cs="微软雅黑" w:hint="eastAsia"/>
        </w:rPr>
        <w:t>）或类似实体开发的标准表格。这些表格及其广泛使用形成了对覆盖范围的合理预期；例如，</w:t>
      </w:r>
      <w:r w:rsidRPr="007342B3">
        <w:rPr>
          <w:rFonts w:ascii="幼圆" w:eastAsia="幼圆"/>
        </w:rPr>
        <w:t>HO-3</w:t>
      </w:r>
      <w:r w:rsidRPr="007342B3">
        <w:rPr>
          <w:rFonts w:ascii="幼圆" w:eastAsia="幼圆" w:hAnsi="微软雅黑" w:cs="微软雅黑" w:hint="eastAsia"/>
        </w:rPr>
        <w:t>特殊表格提供了标准覆盖范围，</w:t>
      </w:r>
      <w:r w:rsidRPr="007342B3">
        <w:rPr>
          <w:rFonts w:ascii="幼圆" w:eastAsia="幼圆"/>
        </w:rPr>
        <w:t>HO-5</w:t>
      </w:r>
      <w:r w:rsidRPr="007342B3">
        <w:rPr>
          <w:rFonts w:ascii="幼圆" w:eastAsia="幼圆" w:hAnsi="微软雅黑" w:cs="微软雅黑" w:hint="eastAsia"/>
        </w:rPr>
        <w:t>综合表格提供了更广泛的覆盖范围。</w:t>
      </w:r>
    </w:p>
    <w:p w:rsidR="00A10B4D" w:rsidRDefault="007342B3">
      <w:pPr>
        <w:pStyle w:val="a3"/>
        <w:spacing w:before="119"/>
        <w:ind w:left="100" w:right="156"/>
      </w:pPr>
      <w:r w:rsidRPr="007342B3">
        <w:rPr>
          <w:rFonts w:ascii="幼圆" w:eastAsia="幼圆" w:hAnsi="微软雅黑" w:cs="微软雅黑" w:hint="eastAsia"/>
        </w:rPr>
        <w:t>如今，许多保险公司使用的保单语言提供了与标准</w:t>
      </w:r>
      <w:r w:rsidRPr="007342B3">
        <w:rPr>
          <w:rFonts w:ascii="幼圆" w:eastAsia="幼圆"/>
        </w:rPr>
        <w:t>ISO</w:t>
      </w:r>
      <w:r w:rsidRPr="007342B3">
        <w:rPr>
          <w:rFonts w:ascii="幼圆" w:eastAsia="幼圆" w:hAnsi="微软雅黑" w:cs="微软雅黑" w:hint="eastAsia"/>
        </w:rPr>
        <w:t>保单不同且通常较少的承保范围，包括更有限的承保范围，补充道</w:t>
      </w:r>
    </w:p>
    <w:p w:rsidR="00A10B4D" w:rsidRDefault="00A10B4D">
      <w:pPr>
        <w:pStyle w:val="a3"/>
        <w:spacing w:before="6"/>
        <w:rPr>
          <w:sz w:val="12"/>
        </w:rPr>
      </w:pPr>
    </w:p>
    <w:p w:rsidR="00A10B4D" w:rsidRDefault="009A76ED">
      <w:pPr>
        <w:pStyle w:val="a3"/>
        <w:spacing w:before="51"/>
        <w:ind w:right="1"/>
        <w:jc w:val="center"/>
        <w:rPr>
          <w:rFonts w:ascii="Calibri Light"/>
        </w:rPr>
      </w:pPr>
      <w:r>
        <w:rPr>
          <w:rFonts w:ascii="Calibri Light"/>
          <w:color w:val="3A3838"/>
        </w:rPr>
        <w:t>8</w:t>
      </w:r>
    </w:p>
    <w:p w:rsidR="00A10B4D" w:rsidRDefault="00A10B4D">
      <w:pPr>
        <w:jc w:val="center"/>
        <w:rPr>
          <w:rFonts w:ascii="Calibri Light"/>
        </w:rPr>
        <w:sectPr w:rsidR="00A10B4D">
          <w:pgSz w:w="12240" w:h="15840"/>
          <w:pgMar w:top="1400" w:right="1340" w:bottom="380" w:left="1340" w:header="0" w:footer="181" w:gutter="0"/>
          <w:cols w:space="720"/>
        </w:sectPr>
      </w:pPr>
    </w:p>
    <w:p w:rsidR="00A10B4D" w:rsidRDefault="007342B3">
      <w:pPr>
        <w:pStyle w:val="a3"/>
        <w:spacing w:before="40"/>
        <w:ind w:left="100" w:right="1079"/>
      </w:pPr>
      <w:r w:rsidRPr="007342B3">
        <w:rPr>
          <w:rFonts w:ascii="幼圆" w:eastAsia="幼圆" w:hAnsi="微软雅黑" w:cs="微软雅黑" w:hint="eastAsia"/>
        </w:rPr>
        <w:lastRenderedPageBreak/>
        <w:t>排除、更改定义和限制背书。这些偏差会导致保护间隙。</w:t>
      </w:r>
    </w:p>
    <w:p w:rsidR="00A10B4D" w:rsidRDefault="007342B3">
      <w:pPr>
        <w:pStyle w:val="a3"/>
        <w:spacing w:before="119"/>
        <w:ind w:left="100"/>
      </w:pPr>
      <w:r w:rsidRPr="007342B3">
        <w:rPr>
          <w:rFonts w:ascii="幼圆" w:eastAsia="幼圆" w:hAnsi="微软雅黑" w:cs="微软雅黑" w:hint="eastAsia"/>
        </w:rPr>
        <w:t>此外，即使是标准的</w:t>
      </w:r>
      <w:r w:rsidRPr="007342B3">
        <w:rPr>
          <w:rFonts w:ascii="幼圆" w:eastAsia="幼圆"/>
        </w:rPr>
        <w:t>ISO</w:t>
      </w:r>
      <w:r w:rsidRPr="007342B3">
        <w:rPr>
          <w:rFonts w:ascii="幼圆" w:eastAsia="幼圆" w:hAnsi="微软雅黑" w:cs="微软雅黑" w:hint="eastAsia"/>
        </w:rPr>
        <w:t>政策，其覆盖范围也不如以前强大。</w:t>
      </w:r>
    </w:p>
    <w:p w:rsidR="00A10B4D" w:rsidRDefault="007342B3">
      <w:pPr>
        <w:pStyle w:val="a3"/>
        <w:spacing w:before="120"/>
        <w:ind w:left="100" w:right="833"/>
      </w:pPr>
      <w:r w:rsidRPr="007342B3">
        <w:rPr>
          <w:rFonts w:ascii="幼圆" w:eastAsia="幼圆" w:hAnsi="微软雅黑" w:cs="微软雅黑" w:hint="eastAsia"/>
        </w:rPr>
        <w:t>标准化的偏离、覆盖面的缩小以及由此产生的保护差距是由两个普遍因素造成的：</w:t>
      </w:r>
    </w:p>
    <w:p w:rsidR="00A10B4D" w:rsidRDefault="007342B3">
      <w:pPr>
        <w:pStyle w:val="a5"/>
        <w:numPr>
          <w:ilvl w:val="0"/>
          <w:numId w:val="1"/>
        </w:numPr>
        <w:tabs>
          <w:tab w:val="left" w:pos="820"/>
          <w:tab w:val="left" w:pos="821"/>
        </w:tabs>
        <w:ind w:right="268"/>
        <w:rPr>
          <w:rFonts w:ascii="Symbol" w:hAnsi="Symbol"/>
          <w:sz w:val="24"/>
        </w:rPr>
      </w:pPr>
      <w:r w:rsidRPr="007342B3">
        <w:rPr>
          <w:rFonts w:ascii="幼圆" w:eastAsia="幼圆" w:hAnsi="微软雅黑" w:cs="微软雅黑" w:hint="eastAsia"/>
          <w:sz w:val="24"/>
          <w:szCs w:val="24"/>
        </w:rPr>
        <w:t>业主保险是在私人市场上买卖的，因此，当潜在购买者不能或不愿购买足以满足其需求的现有保险时，或者当市场的不完善限制了此类保险的最佳、有效分销或购买时，就会出现保障缺口。</w:t>
      </w:r>
    </w:p>
    <w:p w:rsidR="00A10B4D" w:rsidRDefault="007342B3">
      <w:pPr>
        <w:pStyle w:val="a5"/>
        <w:numPr>
          <w:ilvl w:val="0"/>
          <w:numId w:val="1"/>
        </w:numPr>
        <w:tabs>
          <w:tab w:val="left" w:pos="820"/>
          <w:tab w:val="left" w:pos="821"/>
        </w:tabs>
        <w:spacing w:before="121"/>
        <w:ind w:right="134"/>
        <w:rPr>
          <w:rFonts w:ascii="Symbol" w:hAnsi="Symbol"/>
          <w:sz w:val="24"/>
        </w:rPr>
      </w:pPr>
      <w:r w:rsidRPr="007342B3">
        <w:rPr>
          <w:rFonts w:ascii="幼圆" w:eastAsia="幼圆" w:hAnsi="微软雅黑" w:cs="微软雅黑" w:hint="eastAsia"/>
          <w:sz w:val="24"/>
          <w:szCs w:val="24"/>
        </w:rPr>
        <w:t>保险市场是由政府组织和监管的。当政府监管不能纠正市场失灵和补充市场运作时，就会出现保护缺口。</w:t>
      </w:r>
    </w:p>
    <w:p w:rsidR="00A10B4D" w:rsidRDefault="007342B3">
      <w:pPr>
        <w:pStyle w:val="a3"/>
        <w:spacing w:before="120"/>
        <w:ind w:left="100" w:right="86"/>
      </w:pPr>
      <w:r w:rsidRPr="007342B3">
        <w:rPr>
          <w:rFonts w:ascii="幼圆" w:eastAsia="幼圆" w:hAnsi="微软雅黑" w:cs="微软雅黑" w:hint="eastAsia"/>
        </w:rPr>
        <w:t>因此，关注三个市场参与者</w:t>
      </w:r>
      <w:r w:rsidRPr="007342B3">
        <w:rPr>
          <w:rFonts w:ascii="幼圆" w:eastAsia="幼圆"/>
        </w:rPr>
        <w:t>——</w:t>
      </w:r>
      <w:r w:rsidRPr="007342B3">
        <w:rPr>
          <w:rFonts w:ascii="幼圆" w:eastAsia="幼圆" w:hAnsi="微软雅黑" w:cs="微软雅黑" w:hint="eastAsia"/>
        </w:rPr>
        <w:t>保险公司、中介机构（如代理人和经纪人）和消费者</w:t>
      </w:r>
      <w:r w:rsidRPr="007342B3">
        <w:rPr>
          <w:rFonts w:ascii="幼圆" w:eastAsia="幼圆"/>
        </w:rPr>
        <w:t>——</w:t>
      </w:r>
      <w:r w:rsidRPr="007342B3">
        <w:rPr>
          <w:rFonts w:ascii="幼圆" w:eastAsia="幼圆" w:hAnsi="微软雅黑" w:cs="微软雅黑" w:hint="eastAsia"/>
        </w:rPr>
        <w:t>以及作为监管者的政府，有助于理解保护差距的原因。</w:t>
      </w:r>
    </w:p>
    <w:p w:rsidR="00A10B4D" w:rsidRDefault="00A10B4D">
      <w:pPr>
        <w:pStyle w:val="a3"/>
      </w:pPr>
    </w:p>
    <w:p w:rsidR="00A10B4D" w:rsidRDefault="00A10B4D">
      <w:pPr>
        <w:pStyle w:val="a3"/>
        <w:spacing w:before="10"/>
        <w:rPr>
          <w:sz w:val="19"/>
        </w:rPr>
      </w:pPr>
    </w:p>
    <w:p w:rsidR="00A10B4D" w:rsidRDefault="007342B3">
      <w:pPr>
        <w:pStyle w:val="3"/>
      </w:pPr>
      <w:r w:rsidRPr="007342B3">
        <w:rPr>
          <w:rFonts w:ascii="幼圆" w:eastAsia="幼圆" w:hAnsi="微软雅黑" w:cs="微软雅黑" w:hint="eastAsia"/>
        </w:rPr>
        <w:t>保险公司方面的原因</w:t>
      </w:r>
    </w:p>
    <w:p w:rsidR="00A10B4D" w:rsidRDefault="007342B3">
      <w:pPr>
        <w:pStyle w:val="a3"/>
        <w:spacing w:before="120"/>
        <w:ind w:left="100"/>
      </w:pPr>
      <w:r w:rsidRPr="007342B3">
        <w:rPr>
          <w:rFonts w:ascii="幼圆" w:eastAsia="幼圆" w:hAnsi="微软雅黑" w:cs="微软雅黑" w:hint="eastAsia"/>
        </w:rPr>
        <w:t>市场因素。业主保险市场的关键因素有助于保险公司</w:t>
      </w:r>
    </w:p>
    <w:p w:rsidR="00A10B4D" w:rsidRDefault="007342B3">
      <w:pPr>
        <w:pStyle w:val="a3"/>
        <w:ind w:left="100"/>
      </w:pPr>
      <w:r w:rsidRPr="007342B3">
        <w:rPr>
          <w:rFonts w:ascii="幼圆" w:eastAsia="幼圆" w:hAnsi="微软雅黑" w:cs="微软雅黑" w:hint="eastAsia"/>
        </w:rPr>
        <w:t>造成保护差距的政策条款的选择。</w:t>
      </w:r>
    </w:p>
    <w:p w:rsidR="00A10B4D" w:rsidRDefault="007342B3">
      <w:pPr>
        <w:pStyle w:val="a5"/>
        <w:numPr>
          <w:ilvl w:val="0"/>
          <w:numId w:val="1"/>
        </w:numPr>
        <w:tabs>
          <w:tab w:val="left" w:pos="820"/>
          <w:tab w:val="left" w:pos="821"/>
        </w:tabs>
        <w:ind w:hanging="361"/>
        <w:rPr>
          <w:rFonts w:ascii="Symbol" w:hAnsi="Symbol"/>
          <w:sz w:val="24"/>
        </w:rPr>
      </w:pPr>
      <w:r w:rsidRPr="007342B3">
        <w:rPr>
          <w:rFonts w:ascii="幼圆" w:eastAsia="幼圆" w:hAnsi="微软雅黑" w:cs="微软雅黑" w:hint="eastAsia"/>
          <w:sz w:val="24"/>
          <w:szCs w:val="24"/>
        </w:rPr>
        <w:t>一个高度竞争的市场，价格是消费者选择的关键因素。</w:t>
      </w:r>
    </w:p>
    <w:p w:rsidR="00A10B4D" w:rsidRDefault="007342B3">
      <w:pPr>
        <w:pStyle w:val="a3"/>
        <w:ind w:left="820"/>
      </w:pPr>
      <w:r w:rsidRPr="007342B3">
        <w:rPr>
          <w:rFonts w:ascii="幼圆" w:eastAsia="幼圆" w:hAnsi="微软雅黑" w:cs="微软雅黑" w:hint="eastAsia"/>
        </w:rPr>
        <w:t>保险公司和保险范围。</w:t>
      </w:r>
    </w:p>
    <w:p w:rsidR="00A10B4D" w:rsidRDefault="007342B3">
      <w:pPr>
        <w:pStyle w:val="a5"/>
        <w:numPr>
          <w:ilvl w:val="0"/>
          <w:numId w:val="1"/>
        </w:numPr>
        <w:tabs>
          <w:tab w:val="left" w:pos="820"/>
          <w:tab w:val="left" w:pos="821"/>
        </w:tabs>
        <w:spacing w:line="242" w:lineRule="auto"/>
        <w:ind w:right="251"/>
        <w:rPr>
          <w:rFonts w:ascii="Symbol" w:hAnsi="Symbol"/>
          <w:sz w:val="24"/>
        </w:rPr>
      </w:pPr>
      <w:r w:rsidRPr="007342B3">
        <w:rPr>
          <w:rFonts w:ascii="幼圆" w:eastAsia="幼圆" w:hAnsi="微软雅黑" w:cs="微软雅黑" w:hint="eastAsia"/>
          <w:sz w:val="24"/>
          <w:szCs w:val="24"/>
        </w:rPr>
        <w:t>由于灾难造成的损失频率和严重程度增加，以及未来损失的不确定性，增加了保险成本。</w:t>
      </w:r>
    </w:p>
    <w:p w:rsidR="00A10B4D" w:rsidRDefault="007342B3">
      <w:pPr>
        <w:pStyle w:val="a5"/>
        <w:numPr>
          <w:ilvl w:val="0"/>
          <w:numId w:val="1"/>
        </w:numPr>
        <w:tabs>
          <w:tab w:val="left" w:pos="820"/>
          <w:tab w:val="left" w:pos="821"/>
        </w:tabs>
        <w:spacing w:before="118"/>
        <w:ind w:hanging="361"/>
        <w:rPr>
          <w:rFonts w:ascii="Symbol" w:hAnsi="Symbol"/>
          <w:sz w:val="24"/>
        </w:rPr>
      </w:pPr>
      <w:r w:rsidRPr="007342B3">
        <w:rPr>
          <w:rFonts w:ascii="幼圆" w:eastAsia="幼圆" w:hAnsi="微软雅黑" w:cs="微软雅黑" w:hint="eastAsia"/>
          <w:sz w:val="24"/>
          <w:szCs w:val="24"/>
        </w:rPr>
        <w:t>由于广告费用和其他因素，客户获取成本较高。</w:t>
      </w:r>
    </w:p>
    <w:p w:rsidR="00A10B4D" w:rsidRDefault="007342B3">
      <w:pPr>
        <w:pStyle w:val="a5"/>
        <w:numPr>
          <w:ilvl w:val="0"/>
          <w:numId w:val="1"/>
        </w:numPr>
        <w:tabs>
          <w:tab w:val="left" w:pos="820"/>
          <w:tab w:val="left" w:pos="821"/>
        </w:tabs>
        <w:spacing w:before="116"/>
        <w:ind w:right="179"/>
        <w:rPr>
          <w:rFonts w:ascii="Symbol" w:hAnsi="Symbol"/>
          <w:sz w:val="24"/>
        </w:rPr>
      </w:pPr>
      <w:r w:rsidRPr="007342B3">
        <w:rPr>
          <w:rFonts w:ascii="幼圆" w:eastAsia="幼圆" w:hAnsi="微软雅黑" w:cs="微软雅黑" w:hint="eastAsia"/>
          <w:sz w:val="24"/>
          <w:szCs w:val="24"/>
        </w:rPr>
        <w:t>由于市场竞争，价格焦点，消费者无力或不愿吸收信息，难以收回向消费者提供信息的成本或提供更好的条件。</w:t>
      </w:r>
    </w:p>
    <w:p w:rsidR="00A10B4D" w:rsidRDefault="007342B3">
      <w:pPr>
        <w:pStyle w:val="a3"/>
        <w:spacing w:before="122"/>
        <w:ind w:left="100" w:right="180"/>
      </w:pPr>
      <w:r w:rsidRPr="007342B3">
        <w:rPr>
          <w:rFonts w:ascii="幼圆" w:eastAsia="幼圆" w:hAnsi="微软雅黑" w:cs="微软雅黑" w:hint="eastAsia"/>
        </w:rPr>
        <w:t>承保因素。详细核保的费用和无法获取其成本导致保单条款产生保障缺口。</w:t>
      </w:r>
    </w:p>
    <w:p w:rsidR="00A10B4D" w:rsidRDefault="007342B3">
      <w:pPr>
        <w:pStyle w:val="a5"/>
        <w:numPr>
          <w:ilvl w:val="0"/>
          <w:numId w:val="1"/>
        </w:numPr>
        <w:tabs>
          <w:tab w:val="left" w:pos="820"/>
          <w:tab w:val="left" w:pos="821"/>
        </w:tabs>
        <w:ind w:right="107"/>
        <w:rPr>
          <w:rFonts w:ascii="Symbol" w:hAnsi="Symbol"/>
          <w:sz w:val="24"/>
        </w:rPr>
      </w:pPr>
      <w:r w:rsidRPr="007342B3">
        <w:rPr>
          <w:rFonts w:ascii="幼圆" w:eastAsia="幼圆" w:hAnsi="微软雅黑" w:cs="微软雅黑" w:hint="eastAsia"/>
          <w:sz w:val="24"/>
          <w:szCs w:val="24"/>
        </w:rPr>
        <w:t>无法进行足够详细的承保以正确评估风险，或至少无法以产生足够投资回报的成本进行承保。因此，保险公司可能会制定过于宽泛的除外责任条款。</w:t>
      </w:r>
    </w:p>
    <w:p w:rsidR="00A10B4D" w:rsidRDefault="007342B3">
      <w:pPr>
        <w:pStyle w:val="a5"/>
        <w:numPr>
          <w:ilvl w:val="0"/>
          <w:numId w:val="1"/>
        </w:numPr>
        <w:tabs>
          <w:tab w:val="left" w:pos="820"/>
          <w:tab w:val="left" w:pos="821"/>
        </w:tabs>
        <w:spacing w:before="122"/>
        <w:ind w:right="932"/>
        <w:rPr>
          <w:rFonts w:ascii="Symbol" w:hAnsi="Symbol"/>
          <w:sz w:val="24"/>
        </w:rPr>
      </w:pPr>
      <w:r w:rsidRPr="007342B3">
        <w:rPr>
          <w:rFonts w:ascii="幼圆" w:eastAsia="幼圆" w:hAnsi="微软雅黑" w:cs="微软雅黑" w:hint="eastAsia"/>
          <w:sz w:val="24"/>
          <w:szCs w:val="24"/>
        </w:rPr>
        <w:t>完全没有能力或以合理的费用通过承保或其他方式控制道德风险或逆向选择。</w:t>
      </w: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spacing w:before="2"/>
        <w:rPr>
          <w:sz w:val="16"/>
        </w:rPr>
      </w:pPr>
    </w:p>
    <w:p w:rsidR="00A10B4D" w:rsidRDefault="009A76ED">
      <w:pPr>
        <w:pStyle w:val="a3"/>
        <w:spacing w:before="52"/>
        <w:ind w:right="1"/>
        <w:jc w:val="center"/>
        <w:rPr>
          <w:rFonts w:ascii="Calibri Light"/>
        </w:rPr>
      </w:pPr>
      <w:r>
        <w:rPr>
          <w:rFonts w:ascii="Calibri Light"/>
          <w:color w:val="3A3838"/>
        </w:rPr>
        <w:t>9</w:t>
      </w:r>
    </w:p>
    <w:p w:rsidR="00A10B4D" w:rsidRDefault="00A10B4D">
      <w:pPr>
        <w:jc w:val="center"/>
        <w:rPr>
          <w:rFonts w:ascii="Calibri Light"/>
        </w:rPr>
        <w:sectPr w:rsidR="00A10B4D">
          <w:pgSz w:w="12240" w:h="15840"/>
          <w:pgMar w:top="1400" w:right="1340" w:bottom="380" w:left="1340" w:header="0" w:footer="181" w:gutter="0"/>
          <w:cols w:space="720"/>
        </w:sectPr>
      </w:pPr>
    </w:p>
    <w:p w:rsidR="00A10B4D" w:rsidRDefault="007342B3">
      <w:pPr>
        <w:pStyle w:val="a3"/>
        <w:spacing w:before="40"/>
        <w:ind w:left="100"/>
      </w:pPr>
      <w:r w:rsidRPr="007342B3">
        <w:rPr>
          <w:rFonts w:ascii="幼圆" w:eastAsia="幼圆" w:hAnsi="微软雅黑" w:cs="微软雅黑" w:hint="eastAsia"/>
        </w:rPr>
        <w:lastRenderedPageBreak/>
        <w:t>机会主义。保险关系为保险公司提供了产生保障缺口的机会主义行为的可能性。</w:t>
      </w:r>
    </w:p>
    <w:p w:rsidR="00A10B4D" w:rsidRDefault="007342B3">
      <w:pPr>
        <w:pStyle w:val="a5"/>
        <w:numPr>
          <w:ilvl w:val="0"/>
          <w:numId w:val="1"/>
        </w:numPr>
        <w:tabs>
          <w:tab w:val="left" w:pos="820"/>
          <w:tab w:val="left" w:pos="821"/>
        </w:tabs>
        <w:spacing w:before="118"/>
        <w:ind w:right="217"/>
        <w:rPr>
          <w:rFonts w:ascii="Symbol" w:hAnsi="Symbol"/>
          <w:sz w:val="24"/>
        </w:rPr>
      </w:pPr>
      <w:r w:rsidRPr="007342B3">
        <w:rPr>
          <w:rFonts w:ascii="幼圆" w:eastAsia="幼圆" w:hAnsi="微软雅黑" w:cs="微软雅黑" w:hint="eastAsia"/>
          <w:sz w:val="24"/>
          <w:szCs w:val="24"/>
        </w:rPr>
        <w:t>市场和承保因素基于这样的假设，即保险公司的目标是以公平的价格提供最好的保险，尽管由于市场或成本因素，他们可能无法做到这一点。另一种解释是，有时保险公司利用买方的限制，缩小承保范围以降低成本，即使他们可以以合理的成本提供更好的承保范围。</w:t>
      </w:r>
    </w:p>
    <w:p w:rsidR="00A10B4D" w:rsidRDefault="00A10B4D">
      <w:pPr>
        <w:pStyle w:val="a3"/>
      </w:pPr>
    </w:p>
    <w:p w:rsidR="00A10B4D" w:rsidRDefault="00A10B4D">
      <w:pPr>
        <w:pStyle w:val="a3"/>
        <w:spacing w:before="10"/>
        <w:rPr>
          <w:sz w:val="19"/>
        </w:rPr>
      </w:pPr>
    </w:p>
    <w:p w:rsidR="00A10B4D" w:rsidRDefault="007342B3">
      <w:pPr>
        <w:pStyle w:val="3"/>
      </w:pPr>
      <w:r w:rsidRPr="007342B3">
        <w:rPr>
          <w:rFonts w:ascii="幼圆" w:eastAsia="幼圆" w:hAnsi="微软雅黑" w:cs="微软雅黑" w:hint="eastAsia"/>
        </w:rPr>
        <w:t>中间</w:t>
      </w:r>
      <w:r w:rsidRPr="007342B3">
        <w:rPr>
          <w:rFonts w:ascii="幼圆" w:eastAsia="幼圆"/>
        </w:rPr>
        <w:t>-</w:t>
      </w:r>
      <w:r w:rsidRPr="007342B3">
        <w:rPr>
          <w:rFonts w:ascii="幼圆" w:eastAsia="幼圆" w:hAnsi="微软雅黑" w:cs="微软雅黑" w:hint="eastAsia"/>
        </w:rPr>
        <w:t>侧面原因</w:t>
      </w:r>
    </w:p>
    <w:p w:rsidR="00A10B4D" w:rsidRDefault="007342B3">
      <w:pPr>
        <w:pStyle w:val="a3"/>
        <w:spacing w:before="120"/>
        <w:ind w:left="100"/>
      </w:pPr>
      <w:r w:rsidRPr="007342B3">
        <w:rPr>
          <w:rFonts w:ascii="幼圆" w:eastAsia="幼圆" w:hAnsi="微软雅黑" w:cs="微软雅黑" w:hint="eastAsia"/>
        </w:rPr>
        <w:t>经纪人、代理人和转介来源等中介机构的地位与保险公司类似。</w:t>
      </w:r>
    </w:p>
    <w:p w:rsidR="00A10B4D" w:rsidRDefault="007342B3">
      <w:pPr>
        <w:pStyle w:val="a5"/>
        <w:numPr>
          <w:ilvl w:val="0"/>
          <w:numId w:val="1"/>
        </w:numPr>
        <w:tabs>
          <w:tab w:val="left" w:pos="820"/>
          <w:tab w:val="left" w:pos="821"/>
        </w:tabs>
        <w:ind w:right="150"/>
        <w:rPr>
          <w:rFonts w:ascii="Symbol" w:hAnsi="Symbol"/>
          <w:sz w:val="24"/>
        </w:rPr>
      </w:pPr>
      <w:r w:rsidRPr="007342B3">
        <w:rPr>
          <w:rFonts w:ascii="幼圆" w:eastAsia="幼圆" w:hAnsi="微软雅黑" w:cs="微软雅黑" w:hint="eastAsia"/>
          <w:sz w:val="24"/>
          <w:szCs w:val="24"/>
        </w:rPr>
        <w:t>与保险公司一样，中介机构也有保持低价的动机，但它们往往难以收回在信息和质量方面的投资。因此，他们可能会销售或推荐包含保护缺口的保险。</w:t>
      </w:r>
    </w:p>
    <w:p w:rsidR="00A10B4D" w:rsidRDefault="007342B3">
      <w:pPr>
        <w:pStyle w:val="a5"/>
        <w:numPr>
          <w:ilvl w:val="0"/>
          <w:numId w:val="1"/>
        </w:numPr>
        <w:tabs>
          <w:tab w:val="left" w:pos="820"/>
          <w:tab w:val="left" w:pos="821"/>
        </w:tabs>
        <w:spacing w:before="122"/>
        <w:ind w:right="251"/>
        <w:rPr>
          <w:rFonts w:ascii="Symbol" w:hAnsi="Symbol"/>
          <w:sz w:val="24"/>
        </w:rPr>
      </w:pPr>
      <w:r w:rsidRPr="007342B3">
        <w:rPr>
          <w:rFonts w:ascii="幼圆" w:eastAsia="幼圆" w:hAnsi="微软雅黑" w:cs="微软雅黑" w:hint="eastAsia"/>
          <w:sz w:val="24"/>
          <w:szCs w:val="24"/>
        </w:rPr>
        <w:t>在线比较网站可能会加剧这一因素，因为这些网站关注的是价格而不是质量。</w:t>
      </w:r>
    </w:p>
    <w:p w:rsidR="00A10B4D" w:rsidRDefault="007342B3">
      <w:pPr>
        <w:pStyle w:val="a5"/>
        <w:numPr>
          <w:ilvl w:val="0"/>
          <w:numId w:val="1"/>
        </w:numPr>
        <w:tabs>
          <w:tab w:val="left" w:pos="821"/>
        </w:tabs>
        <w:spacing w:before="118"/>
        <w:ind w:right="208"/>
        <w:jc w:val="both"/>
        <w:rPr>
          <w:rFonts w:ascii="Symbol" w:hAnsi="Symbol"/>
          <w:sz w:val="24"/>
        </w:rPr>
      </w:pPr>
      <w:r w:rsidRPr="007342B3">
        <w:rPr>
          <w:rFonts w:ascii="幼圆" w:eastAsia="幼圆" w:hAnsi="微软雅黑" w:cs="微软雅黑" w:hint="eastAsia"/>
          <w:sz w:val="24"/>
          <w:szCs w:val="24"/>
        </w:rPr>
        <w:t>另一方面，对于一些中介机构，如传统的独立代理人，投资于与房主的关系可能是值得的，产生的保护缺口较少。</w:t>
      </w:r>
    </w:p>
    <w:p w:rsidR="00A10B4D" w:rsidRDefault="00A10B4D">
      <w:pPr>
        <w:pStyle w:val="a3"/>
      </w:pPr>
    </w:p>
    <w:p w:rsidR="00A10B4D" w:rsidRDefault="00A10B4D">
      <w:pPr>
        <w:pStyle w:val="a3"/>
        <w:spacing w:before="10"/>
        <w:rPr>
          <w:sz w:val="19"/>
        </w:rPr>
      </w:pPr>
    </w:p>
    <w:p w:rsidR="00A10B4D" w:rsidRDefault="007342B3">
      <w:pPr>
        <w:pStyle w:val="3"/>
      </w:pPr>
      <w:r w:rsidRPr="007342B3">
        <w:rPr>
          <w:rFonts w:ascii="幼圆" w:eastAsia="幼圆" w:hAnsi="微软雅黑" w:cs="微软雅黑" w:hint="eastAsia"/>
        </w:rPr>
        <w:t>保单持有人方面的原因</w:t>
      </w:r>
    </w:p>
    <w:p w:rsidR="00A10B4D" w:rsidRDefault="007342B3">
      <w:pPr>
        <w:spacing w:before="120"/>
        <w:ind w:left="100" w:right="180"/>
        <w:rPr>
          <w:sz w:val="24"/>
        </w:rPr>
      </w:pPr>
      <w:r w:rsidRPr="007342B3">
        <w:rPr>
          <w:rFonts w:ascii="幼圆" w:eastAsia="幼圆" w:hAnsi="微软雅黑" w:cs="微软雅黑" w:hint="eastAsia"/>
          <w:sz w:val="24"/>
          <w:szCs w:val="24"/>
        </w:rPr>
        <w:t>知识和行为因素。屋主通常是屋主保险的贫穷消费者，因此他们购买的保险有很大的保障缺口。</w:t>
      </w:r>
    </w:p>
    <w:p w:rsidR="00A10B4D" w:rsidRDefault="007342B3">
      <w:pPr>
        <w:pStyle w:val="a5"/>
        <w:numPr>
          <w:ilvl w:val="0"/>
          <w:numId w:val="1"/>
        </w:numPr>
        <w:tabs>
          <w:tab w:val="left" w:pos="820"/>
          <w:tab w:val="left" w:pos="821"/>
        </w:tabs>
        <w:ind w:right="357"/>
        <w:rPr>
          <w:rFonts w:ascii="Symbol" w:hAnsi="Symbol"/>
          <w:sz w:val="24"/>
        </w:rPr>
      </w:pPr>
      <w:r w:rsidRPr="007342B3">
        <w:rPr>
          <w:rFonts w:ascii="幼圆" w:eastAsia="幼圆" w:hAnsi="微软雅黑" w:cs="微软雅黑" w:hint="eastAsia"/>
          <w:sz w:val="24"/>
          <w:szCs w:val="24"/>
        </w:rPr>
        <w:t>房主往往对潜在风险的类型和程度以及保险选项了解不够。</w:t>
      </w:r>
    </w:p>
    <w:p w:rsidR="00A10B4D" w:rsidRDefault="007342B3">
      <w:pPr>
        <w:pStyle w:val="a5"/>
        <w:numPr>
          <w:ilvl w:val="0"/>
          <w:numId w:val="1"/>
        </w:numPr>
        <w:tabs>
          <w:tab w:val="left" w:pos="820"/>
          <w:tab w:val="left" w:pos="821"/>
        </w:tabs>
        <w:spacing w:line="242" w:lineRule="auto"/>
        <w:ind w:right="724"/>
        <w:rPr>
          <w:rFonts w:ascii="Symbol" w:hAnsi="Symbol"/>
          <w:sz w:val="24"/>
        </w:rPr>
      </w:pPr>
      <w:r w:rsidRPr="007342B3">
        <w:rPr>
          <w:rFonts w:ascii="幼圆" w:eastAsia="幼圆" w:hAnsi="微软雅黑" w:cs="微软雅黑" w:hint="eastAsia"/>
          <w:sz w:val="24"/>
          <w:szCs w:val="24"/>
        </w:rPr>
        <w:t>屋主往往不愿意或能力有限，投资搜索成本来提高他们的知识。</w:t>
      </w:r>
    </w:p>
    <w:p w:rsidR="00A10B4D" w:rsidRDefault="007342B3">
      <w:pPr>
        <w:pStyle w:val="a5"/>
        <w:numPr>
          <w:ilvl w:val="0"/>
          <w:numId w:val="1"/>
        </w:numPr>
        <w:tabs>
          <w:tab w:val="left" w:pos="820"/>
          <w:tab w:val="left" w:pos="821"/>
        </w:tabs>
        <w:spacing w:before="116"/>
        <w:ind w:right="805"/>
        <w:rPr>
          <w:rFonts w:ascii="Symbol" w:hAnsi="Symbol"/>
          <w:sz w:val="24"/>
        </w:rPr>
      </w:pPr>
      <w:r w:rsidRPr="007342B3">
        <w:rPr>
          <w:rFonts w:ascii="幼圆" w:eastAsia="幼圆" w:hAnsi="微软雅黑" w:cs="微软雅黑" w:hint="eastAsia"/>
          <w:sz w:val="24"/>
          <w:szCs w:val="24"/>
        </w:rPr>
        <w:t>行为因素抑制了房主评估风险和保险范围的能力。例如，他们经常低估高风险，而倾向于更小、更不重要但更突出的风险。</w:t>
      </w:r>
    </w:p>
    <w:p w:rsidR="00A10B4D" w:rsidRDefault="007342B3">
      <w:pPr>
        <w:pStyle w:val="a5"/>
        <w:numPr>
          <w:ilvl w:val="0"/>
          <w:numId w:val="1"/>
        </w:numPr>
        <w:tabs>
          <w:tab w:val="left" w:pos="820"/>
          <w:tab w:val="left" w:pos="821"/>
        </w:tabs>
        <w:spacing w:before="121"/>
        <w:ind w:hanging="361"/>
        <w:rPr>
          <w:rFonts w:ascii="Symbol" w:hAnsi="Symbol"/>
          <w:sz w:val="24"/>
        </w:rPr>
      </w:pPr>
      <w:r w:rsidRPr="007342B3">
        <w:rPr>
          <w:rFonts w:ascii="幼圆" w:eastAsia="幼圆" w:hAnsi="微软雅黑" w:cs="微软雅黑" w:hint="eastAsia"/>
          <w:sz w:val="24"/>
          <w:szCs w:val="24"/>
        </w:rPr>
        <w:t>许多房主表现出维持现状的惰性，未能重新考虑续保。</w:t>
      </w:r>
    </w:p>
    <w:p w:rsidR="00A10B4D" w:rsidRDefault="007342B3">
      <w:pPr>
        <w:pStyle w:val="a3"/>
        <w:spacing w:before="120"/>
        <w:ind w:left="100" w:right="211"/>
      </w:pPr>
      <w:r w:rsidRPr="007342B3">
        <w:rPr>
          <w:rFonts w:ascii="幼圆" w:eastAsia="幼圆" w:hAnsi="微软雅黑" w:cs="微软雅黑" w:hint="eastAsia"/>
        </w:rPr>
        <w:t>经济因素。对于许多房主来说，有限的收入和财富以及个人效用曲线限制了购买更好保险的能力，从而产生了保障缺口。</w:t>
      </w: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spacing w:before="2"/>
      </w:pPr>
    </w:p>
    <w:p w:rsidR="00A10B4D" w:rsidRDefault="009A76ED">
      <w:pPr>
        <w:pStyle w:val="a3"/>
        <w:spacing w:before="52"/>
        <w:ind w:left="515" w:right="513"/>
        <w:jc w:val="center"/>
        <w:rPr>
          <w:rFonts w:ascii="Calibri Light"/>
        </w:rPr>
      </w:pPr>
      <w:r>
        <w:rPr>
          <w:rFonts w:ascii="Calibri Light"/>
          <w:color w:val="3A3838"/>
        </w:rPr>
        <w:t>10</w:t>
      </w:r>
    </w:p>
    <w:p w:rsidR="00A10B4D" w:rsidRDefault="00A10B4D">
      <w:pPr>
        <w:jc w:val="center"/>
        <w:rPr>
          <w:rFonts w:ascii="Calibri Light"/>
        </w:rPr>
        <w:sectPr w:rsidR="00A10B4D">
          <w:pgSz w:w="12240" w:h="15840"/>
          <w:pgMar w:top="1400" w:right="1340" w:bottom="380" w:left="1340" w:header="0" w:footer="181" w:gutter="0"/>
          <w:cols w:space="720"/>
        </w:sectPr>
      </w:pPr>
    </w:p>
    <w:p w:rsidR="00A10B4D" w:rsidRDefault="007342B3">
      <w:pPr>
        <w:pStyle w:val="3"/>
        <w:spacing w:before="40"/>
      </w:pPr>
      <w:r w:rsidRPr="007342B3">
        <w:rPr>
          <w:rFonts w:ascii="幼圆" w:eastAsia="幼圆" w:hAnsi="微软雅黑" w:cs="微软雅黑" w:hint="eastAsia"/>
        </w:rPr>
        <w:lastRenderedPageBreak/>
        <w:t>调节器侧原因</w:t>
      </w:r>
    </w:p>
    <w:p w:rsidR="00A10B4D" w:rsidRDefault="007342B3">
      <w:pPr>
        <w:pStyle w:val="a3"/>
        <w:spacing w:before="119"/>
        <w:ind w:left="100" w:right="180"/>
      </w:pPr>
      <w:r w:rsidRPr="007342B3">
        <w:rPr>
          <w:rFonts w:ascii="幼圆" w:eastAsia="幼圆" w:hAnsi="微软雅黑" w:cs="微软雅黑" w:hint="eastAsia"/>
        </w:rPr>
        <w:t>监管机构一直在努力改善和补充业主保险市场，但成效有限。</w:t>
      </w:r>
    </w:p>
    <w:p w:rsidR="00A10B4D" w:rsidRDefault="007342B3">
      <w:pPr>
        <w:pStyle w:val="a5"/>
        <w:numPr>
          <w:ilvl w:val="0"/>
          <w:numId w:val="1"/>
        </w:numPr>
        <w:tabs>
          <w:tab w:val="left" w:pos="820"/>
          <w:tab w:val="left" w:pos="821"/>
        </w:tabs>
        <w:ind w:hanging="361"/>
        <w:rPr>
          <w:rFonts w:ascii="Symbol" w:hAnsi="Symbol"/>
          <w:sz w:val="24"/>
        </w:rPr>
      </w:pPr>
      <w:r w:rsidRPr="007342B3">
        <w:rPr>
          <w:rFonts w:ascii="幼圆" w:eastAsia="幼圆" w:hAnsi="微软雅黑" w:cs="微软雅黑" w:hint="eastAsia"/>
          <w:sz w:val="24"/>
          <w:szCs w:val="24"/>
        </w:rPr>
        <w:t>监管机构定期为消费者发布信息，并要求和监管</w:t>
      </w:r>
    </w:p>
    <w:p w:rsidR="00A10B4D" w:rsidRDefault="007342B3">
      <w:pPr>
        <w:pStyle w:val="a3"/>
        <w:spacing w:before="3"/>
        <w:ind w:left="820" w:right="325"/>
      </w:pPr>
      <w:r w:rsidRPr="007342B3">
        <w:rPr>
          <w:rFonts w:ascii="幼圆" w:eastAsia="幼圆" w:hAnsi="微软雅黑" w:cs="微软雅黑" w:hint="eastAsia"/>
        </w:rPr>
        <w:t>保险公司的信息披露，例如要求使用通俗易懂的保单和信息表，但由此产生的信息披露对许多房主来说往往是无法获得和没有意义的。</w:t>
      </w:r>
    </w:p>
    <w:p w:rsidR="00A10B4D" w:rsidRDefault="007342B3">
      <w:pPr>
        <w:pStyle w:val="a5"/>
        <w:numPr>
          <w:ilvl w:val="0"/>
          <w:numId w:val="1"/>
        </w:numPr>
        <w:tabs>
          <w:tab w:val="left" w:pos="820"/>
          <w:tab w:val="left" w:pos="821"/>
        </w:tabs>
        <w:spacing w:before="118"/>
        <w:ind w:right="321"/>
        <w:rPr>
          <w:rFonts w:ascii="Symbol" w:hAnsi="Symbol"/>
          <w:sz w:val="24"/>
        </w:rPr>
      </w:pPr>
      <w:r w:rsidRPr="007342B3">
        <w:rPr>
          <w:rFonts w:ascii="幼圆" w:eastAsia="幼圆" w:hAnsi="微软雅黑" w:cs="微软雅黑" w:hint="eastAsia"/>
          <w:sz w:val="24"/>
          <w:szCs w:val="24"/>
        </w:rPr>
        <w:t>只有少数几个州的监管机构提供实际的保单语言，使消费者能够进行分析，或者更有可能由中介机构进行分析，使消费者更容易了解保单之间的重要覆盖范围差异。</w:t>
      </w:r>
    </w:p>
    <w:p w:rsidR="00A10B4D" w:rsidRDefault="007342B3">
      <w:pPr>
        <w:pStyle w:val="a5"/>
        <w:numPr>
          <w:ilvl w:val="0"/>
          <w:numId w:val="1"/>
        </w:numPr>
        <w:tabs>
          <w:tab w:val="left" w:pos="820"/>
          <w:tab w:val="left" w:pos="821"/>
        </w:tabs>
        <w:spacing w:before="120"/>
        <w:ind w:right="177"/>
        <w:rPr>
          <w:rFonts w:ascii="Symbol" w:hAnsi="Symbol"/>
          <w:sz w:val="24"/>
        </w:rPr>
      </w:pPr>
      <w:r w:rsidRPr="007342B3">
        <w:rPr>
          <w:rFonts w:ascii="幼圆" w:eastAsia="幼圆" w:hAnsi="微软雅黑" w:cs="微软雅黑" w:hint="eastAsia"/>
          <w:sz w:val="24"/>
          <w:szCs w:val="24"/>
        </w:rPr>
        <w:t>对于造成保险缺口的更广泛的市场失灵，监管机构往往不能进行市场纠正活动，如详细审查保单条款、规定最低期限和更有力的市场行为监管。</w:t>
      </w:r>
    </w:p>
    <w:p w:rsidR="00A10B4D" w:rsidRDefault="00A10B4D">
      <w:pPr>
        <w:pStyle w:val="a3"/>
      </w:pPr>
    </w:p>
    <w:p w:rsidR="00A10B4D" w:rsidRDefault="00A10B4D">
      <w:pPr>
        <w:pStyle w:val="a3"/>
        <w:spacing w:before="9"/>
        <w:rPr>
          <w:sz w:val="23"/>
        </w:rPr>
      </w:pPr>
    </w:p>
    <w:p w:rsidR="00A10B4D" w:rsidRDefault="007342B3">
      <w:pPr>
        <w:pStyle w:val="2"/>
      </w:pPr>
      <w:r w:rsidRPr="007342B3">
        <w:rPr>
          <w:rFonts w:ascii="幼圆" w:eastAsia="幼圆" w:hAnsi="微软雅黑" w:cs="微软雅黑" w:hint="eastAsia"/>
        </w:rPr>
        <w:t>保护间隙的解决方法</w:t>
      </w:r>
    </w:p>
    <w:p w:rsidR="00A10B4D" w:rsidRDefault="007342B3">
      <w:pPr>
        <w:pStyle w:val="a3"/>
        <w:spacing w:before="121"/>
        <w:ind w:left="100" w:right="130"/>
      </w:pPr>
      <w:r w:rsidRPr="007342B3">
        <w:rPr>
          <w:rFonts w:ascii="幼圆" w:eastAsia="幼圆" w:hAnsi="微软雅黑" w:cs="微软雅黑" w:hint="eastAsia"/>
        </w:rPr>
        <w:t>保护差距的原因表明了它们的治疗方法。保险市场需要通过市场参与者和能够纠正市场失灵的监管机构进行改进，当市场无法提供满足投保人合理期望的保险时，市场需要得到补充。</w:t>
      </w:r>
    </w:p>
    <w:p w:rsidR="00A10B4D" w:rsidRDefault="00A10B4D">
      <w:pPr>
        <w:pStyle w:val="a3"/>
      </w:pPr>
    </w:p>
    <w:p w:rsidR="00A10B4D" w:rsidRDefault="00A10B4D">
      <w:pPr>
        <w:pStyle w:val="a3"/>
        <w:spacing w:before="7"/>
        <w:rPr>
          <w:sz w:val="19"/>
        </w:rPr>
      </w:pPr>
    </w:p>
    <w:p w:rsidR="00A10B4D" w:rsidRDefault="007342B3">
      <w:pPr>
        <w:pStyle w:val="3"/>
        <w:spacing w:before="1"/>
      </w:pPr>
      <w:r w:rsidRPr="007342B3">
        <w:rPr>
          <w:rFonts w:ascii="幼圆" w:eastAsia="幼圆" w:hAnsi="微软雅黑" w:cs="微软雅黑" w:hint="eastAsia"/>
        </w:rPr>
        <w:t>改善市场</w:t>
      </w:r>
    </w:p>
    <w:p w:rsidR="00A10B4D" w:rsidRDefault="007342B3">
      <w:pPr>
        <w:pStyle w:val="a3"/>
        <w:spacing w:before="119"/>
        <w:ind w:left="100" w:right="89"/>
      </w:pPr>
      <w:r w:rsidRPr="007342B3">
        <w:rPr>
          <w:rFonts w:ascii="幼圆" w:eastAsia="幼圆" w:hAnsi="微软雅黑" w:cs="微软雅黑" w:hint="eastAsia"/>
        </w:rPr>
        <w:t>购买房屋的消费者行为不会自行改善；房主自己不太可能成为实质上更好的保险消费者。因此，改善业主保险市场最初取决于保险公司和中介机构的变化，然后，在这些变化不充分的情况下，通过监管行动和授权。</w:t>
      </w:r>
    </w:p>
    <w:p w:rsidR="00A10B4D" w:rsidRDefault="007342B3">
      <w:pPr>
        <w:pStyle w:val="a3"/>
        <w:spacing w:before="120"/>
        <w:ind w:left="100" w:right="126"/>
      </w:pPr>
      <w:r w:rsidRPr="007342B3">
        <w:rPr>
          <w:rFonts w:ascii="幼圆" w:eastAsia="幼圆" w:hAnsi="微软雅黑" w:cs="微软雅黑" w:hint="eastAsia"/>
        </w:rPr>
        <w:t>保险公司和中介机构对保护缺口的市场解决方案从扩大已经到位的行动到更加雄心勃勃的措施不等。其中一些解决办法涉及提高保单的承保范围；其他解决方案致力于改善市场，使消费者能够更好地选择避免保护缺口的政策。下面提到的一些更具雄心的建议既是具体的建议，也是对改革方向的深刻见解。</w:t>
      </w:r>
    </w:p>
    <w:p w:rsidR="00A10B4D" w:rsidRDefault="007342B3">
      <w:pPr>
        <w:pStyle w:val="a3"/>
        <w:spacing w:before="122"/>
        <w:ind w:left="100" w:right="423"/>
      </w:pPr>
      <w:r w:rsidRPr="007342B3">
        <w:rPr>
          <w:rFonts w:ascii="幼圆" w:eastAsia="幼圆" w:hAnsi="微软雅黑" w:cs="微软雅黑" w:hint="eastAsia"/>
        </w:rPr>
        <w:t>改善消费者信息。市场依赖于良好的信息，但关于覆盖范围的信息很少以使消费者能够对覆盖范围做出正确选择的方式呈现给消费者。</w:t>
      </w:r>
    </w:p>
    <w:p w:rsidR="00A10B4D" w:rsidRDefault="007342B3">
      <w:pPr>
        <w:pStyle w:val="a5"/>
        <w:numPr>
          <w:ilvl w:val="0"/>
          <w:numId w:val="1"/>
        </w:numPr>
        <w:tabs>
          <w:tab w:val="left" w:pos="821"/>
        </w:tabs>
        <w:spacing w:before="118"/>
        <w:ind w:right="492"/>
        <w:jc w:val="both"/>
        <w:rPr>
          <w:rFonts w:ascii="Symbol" w:hAnsi="Symbol"/>
          <w:sz w:val="24"/>
        </w:rPr>
      </w:pPr>
      <w:r w:rsidRPr="007342B3">
        <w:rPr>
          <w:rFonts w:ascii="幼圆" w:eastAsia="幼圆" w:hAnsi="微软雅黑" w:cs="微软雅黑" w:hint="eastAsia"/>
          <w:sz w:val="24"/>
          <w:szCs w:val="24"/>
        </w:rPr>
        <w:t>传统的解决方案包括通过广告、代理人行为、保险公司、中介机构和监管机构提供的网站或宣传册等信息资源提供更好的信息，以及更好地起草政策。</w:t>
      </w:r>
    </w:p>
    <w:p w:rsidR="00A10B4D" w:rsidRDefault="00A10B4D">
      <w:pPr>
        <w:pStyle w:val="a3"/>
        <w:spacing w:before="2"/>
        <w:rPr>
          <w:sz w:val="16"/>
        </w:rPr>
      </w:pPr>
    </w:p>
    <w:p w:rsidR="00A10B4D" w:rsidRDefault="009A76ED">
      <w:pPr>
        <w:pStyle w:val="a3"/>
        <w:spacing w:before="52"/>
        <w:ind w:left="515" w:right="513"/>
        <w:jc w:val="center"/>
        <w:rPr>
          <w:rFonts w:ascii="Calibri Light"/>
        </w:rPr>
      </w:pPr>
      <w:r>
        <w:rPr>
          <w:rFonts w:ascii="Calibri Light"/>
          <w:color w:val="3A3838"/>
        </w:rPr>
        <w:t>11</w:t>
      </w:r>
    </w:p>
    <w:p w:rsidR="00A10B4D" w:rsidRDefault="00A10B4D">
      <w:pPr>
        <w:jc w:val="center"/>
        <w:rPr>
          <w:rFonts w:ascii="Calibri Light"/>
        </w:rPr>
        <w:sectPr w:rsidR="00A10B4D">
          <w:pgSz w:w="12240" w:h="15840"/>
          <w:pgMar w:top="1400" w:right="1340" w:bottom="380" w:left="1340" w:header="0" w:footer="181" w:gutter="0"/>
          <w:cols w:space="720"/>
        </w:sectPr>
      </w:pPr>
    </w:p>
    <w:p w:rsidR="00A10B4D" w:rsidRDefault="007342B3">
      <w:pPr>
        <w:pStyle w:val="a5"/>
        <w:numPr>
          <w:ilvl w:val="0"/>
          <w:numId w:val="1"/>
        </w:numPr>
        <w:tabs>
          <w:tab w:val="left" w:pos="820"/>
          <w:tab w:val="left" w:pos="821"/>
        </w:tabs>
        <w:spacing w:before="79"/>
        <w:ind w:right="379"/>
        <w:rPr>
          <w:rFonts w:ascii="Symbol" w:hAnsi="Symbol"/>
          <w:sz w:val="24"/>
        </w:rPr>
      </w:pPr>
      <w:r w:rsidRPr="007342B3">
        <w:rPr>
          <w:rFonts w:ascii="幼圆" w:eastAsia="幼圆" w:hAnsi="微软雅黑" w:cs="微软雅黑" w:hint="eastAsia"/>
          <w:sz w:val="24"/>
          <w:szCs w:val="24"/>
        </w:rPr>
        <w:lastRenderedPageBreak/>
        <w:t>基于网络和智能手机的技术可以提供更易获取的信息和更明智的决策结构。</w:t>
      </w:r>
    </w:p>
    <w:p w:rsidR="00A10B4D" w:rsidRDefault="007342B3">
      <w:pPr>
        <w:pStyle w:val="a5"/>
        <w:numPr>
          <w:ilvl w:val="0"/>
          <w:numId w:val="1"/>
        </w:numPr>
        <w:tabs>
          <w:tab w:val="left" w:pos="820"/>
          <w:tab w:val="left" w:pos="821"/>
        </w:tabs>
        <w:ind w:right="131"/>
        <w:rPr>
          <w:rFonts w:ascii="Symbol" w:hAnsi="Symbol"/>
          <w:sz w:val="24"/>
        </w:rPr>
      </w:pPr>
      <w:r w:rsidRPr="007342B3">
        <w:rPr>
          <w:rFonts w:ascii="幼圆" w:eastAsia="幼圆" w:hAnsi="微软雅黑" w:cs="微软雅黑" w:hint="eastAsia"/>
          <w:sz w:val="24"/>
          <w:szCs w:val="24"/>
        </w:rPr>
        <w:t>特别是基于网络的中介机构可以提供关于政策质量和保护差距的信息。作为推荐网站或</w:t>
      </w:r>
      <w:r w:rsidRPr="007342B3">
        <w:rPr>
          <w:rFonts w:ascii="幼圆" w:eastAsia="幼圆"/>
          <w:sz w:val="24"/>
          <w:szCs w:val="24"/>
        </w:rPr>
        <w:t>MGA</w:t>
      </w:r>
      <w:r w:rsidRPr="007342B3">
        <w:rPr>
          <w:rFonts w:ascii="幼圆" w:eastAsia="幼圆" w:hAnsi="微软雅黑" w:cs="微软雅黑" w:hint="eastAsia"/>
          <w:sz w:val="24"/>
          <w:szCs w:val="24"/>
        </w:rPr>
        <w:t>的网站，由于其盈利动机，提供的信息有限，不一定是中立的。一些国家通过监管机构的政策比较工具提供了公正的信息。公正的消费者信息网站可以提供更好、更容易获得的信息，尽管它们需要实现足够的市场渗透才能产生影响。</w:t>
      </w:r>
    </w:p>
    <w:p w:rsidR="00A10B4D" w:rsidRDefault="007342B3">
      <w:pPr>
        <w:pStyle w:val="a3"/>
        <w:spacing w:before="121"/>
        <w:ind w:left="100" w:right="212"/>
      </w:pPr>
      <w:r w:rsidRPr="007342B3">
        <w:rPr>
          <w:rFonts w:ascii="幼圆" w:eastAsia="幼圆" w:hAnsi="微软雅黑" w:cs="微软雅黑" w:hint="eastAsia"/>
        </w:rPr>
        <w:t>改进信息和要求披露的传统尝试效果有限，尽管更多的努力和新技术可能会略有成效。一个关键的限制是，基于信息的解决方案会影响价格主导市场的问题，并重新获得信息投资的价值。因此，大幅改善消费者信息需要监管机构在提供或强制披露方面采取行动，例如以下步骤：</w:t>
      </w:r>
    </w:p>
    <w:p w:rsidR="00A10B4D" w:rsidRDefault="007342B3">
      <w:pPr>
        <w:pStyle w:val="a5"/>
        <w:numPr>
          <w:ilvl w:val="0"/>
          <w:numId w:val="1"/>
        </w:numPr>
        <w:tabs>
          <w:tab w:val="left" w:pos="820"/>
          <w:tab w:val="left" w:pos="821"/>
        </w:tabs>
        <w:spacing w:before="121"/>
        <w:ind w:right="448"/>
        <w:rPr>
          <w:rFonts w:ascii="Symbol" w:hAnsi="Symbol"/>
          <w:sz w:val="24"/>
        </w:rPr>
      </w:pPr>
      <w:r w:rsidRPr="007342B3">
        <w:rPr>
          <w:rFonts w:ascii="幼圆" w:eastAsia="幼圆" w:hAnsi="微软雅黑" w:cs="微软雅黑" w:hint="eastAsia"/>
          <w:sz w:val="24"/>
          <w:szCs w:val="24"/>
        </w:rPr>
        <w:t>模仿《平价医疗法案》（</w:t>
      </w:r>
      <w:r w:rsidRPr="007342B3">
        <w:rPr>
          <w:rFonts w:ascii="幼圆" w:eastAsia="幼圆"/>
          <w:sz w:val="24"/>
          <w:szCs w:val="24"/>
        </w:rPr>
        <w:t>Affordable Care Act</w:t>
      </w:r>
      <w:r w:rsidRPr="007342B3">
        <w:rPr>
          <w:rFonts w:ascii="幼圆" w:eastAsia="幼圆" w:hAnsi="微软雅黑" w:cs="微软雅黑" w:hint="eastAsia"/>
          <w:sz w:val="24"/>
          <w:szCs w:val="24"/>
        </w:rPr>
        <w:t>）的福利和覆盖范围摘要，确定重要条款和可能产生保护缺口的条款，并要求简化每份保单的这些条款的披露。</w:t>
      </w:r>
      <w:r w:rsidRPr="007342B3">
        <w:rPr>
          <w:rFonts w:ascii="幼圆" w:eastAsia="幼圆" w:hAnsi="微软雅黑" w:cs="微软雅黑" w:hint="eastAsia"/>
          <w:sz w:val="24"/>
          <w:szCs w:val="24"/>
          <w:vertAlign w:val="superscript"/>
        </w:rPr>
        <w:t>16</w:t>
      </w:r>
    </w:p>
    <w:p w:rsidR="00A10B4D" w:rsidRDefault="007342B3">
      <w:pPr>
        <w:pStyle w:val="a5"/>
        <w:numPr>
          <w:ilvl w:val="0"/>
          <w:numId w:val="1"/>
        </w:numPr>
        <w:tabs>
          <w:tab w:val="left" w:pos="820"/>
          <w:tab w:val="left" w:pos="821"/>
        </w:tabs>
        <w:ind w:right="292"/>
        <w:rPr>
          <w:rFonts w:ascii="Symbol" w:hAnsi="Symbol"/>
          <w:sz w:val="24"/>
        </w:rPr>
      </w:pPr>
      <w:r w:rsidRPr="007342B3">
        <w:rPr>
          <w:rFonts w:ascii="幼圆" w:eastAsia="幼圆" w:hAnsi="微软雅黑" w:cs="微软雅黑" w:hint="eastAsia"/>
          <w:sz w:val="24"/>
          <w:szCs w:val="24"/>
        </w:rPr>
        <w:t>更进一步，除了要求披露条款外，还包括这些条款的经济影响（例如，每类损失的平均频率和严重程度，相对于不同条款的平均总损失成本，或条款对不同损失情况的房主的影响）。</w:t>
      </w:r>
      <w:r w:rsidRPr="007342B3">
        <w:rPr>
          <w:rFonts w:ascii="幼圆" w:eastAsia="幼圆" w:hAnsi="微软雅黑" w:cs="微软雅黑" w:hint="eastAsia"/>
          <w:sz w:val="24"/>
          <w:szCs w:val="24"/>
          <w:vertAlign w:val="superscript"/>
        </w:rPr>
        <w:t>17</w:t>
      </w:r>
    </w:p>
    <w:p w:rsidR="00A10B4D" w:rsidRDefault="007342B3">
      <w:pPr>
        <w:pStyle w:val="a5"/>
        <w:numPr>
          <w:ilvl w:val="0"/>
          <w:numId w:val="1"/>
        </w:numPr>
        <w:tabs>
          <w:tab w:val="left" w:pos="821"/>
        </w:tabs>
        <w:spacing w:before="121"/>
        <w:ind w:right="357"/>
        <w:jc w:val="both"/>
        <w:rPr>
          <w:rFonts w:ascii="Symbol" w:hAnsi="Symbol"/>
          <w:sz w:val="24"/>
        </w:rPr>
      </w:pPr>
      <w:r w:rsidRPr="007342B3">
        <w:rPr>
          <w:rFonts w:ascii="幼圆" w:eastAsia="幼圆" w:hAnsi="微软雅黑" w:cs="微软雅黑" w:hint="eastAsia"/>
          <w:sz w:val="24"/>
          <w:szCs w:val="24"/>
        </w:rPr>
        <w:t>使用当前</w:t>
      </w:r>
      <w:r w:rsidRPr="007342B3">
        <w:rPr>
          <w:rFonts w:ascii="幼圆" w:eastAsia="幼圆"/>
          <w:sz w:val="24"/>
          <w:szCs w:val="24"/>
        </w:rPr>
        <w:t>HO-3</w:t>
      </w:r>
      <w:r w:rsidRPr="007342B3">
        <w:rPr>
          <w:rFonts w:ascii="幼圆" w:eastAsia="幼圆" w:hAnsi="微软雅黑" w:cs="微软雅黑" w:hint="eastAsia"/>
          <w:sz w:val="24"/>
          <w:szCs w:val="24"/>
        </w:rPr>
        <w:t>或其他表格作为标准，并要求保险公司以特定格式披露所提供保单的承保范围与标准存在重大差异的方式。</w:t>
      </w:r>
      <w:r w:rsidRPr="007342B3">
        <w:rPr>
          <w:rFonts w:ascii="幼圆" w:eastAsia="幼圆" w:hAnsi="微软雅黑" w:cs="微软雅黑" w:hint="eastAsia"/>
          <w:sz w:val="24"/>
          <w:szCs w:val="24"/>
          <w:vertAlign w:val="superscript"/>
        </w:rPr>
        <w:t>18</w:t>
      </w:r>
    </w:p>
    <w:p w:rsidR="00A10B4D" w:rsidRDefault="007342B3">
      <w:pPr>
        <w:pStyle w:val="a3"/>
        <w:spacing w:before="120"/>
        <w:ind w:left="100" w:right="211"/>
      </w:pPr>
      <w:r w:rsidRPr="007342B3">
        <w:rPr>
          <w:rFonts w:ascii="幼圆" w:eastAsia="幼圆" w:hAnsi="微软雅黑" w:cs="微软雅黑" w:hint="eastAsia"/>
        </w:rPr>
        <w:t>授权条款。监管机构通常有强制性的承保范围条款。任务规定方面的一系列问题涉及特殊性与一般性以及随着时间的推移而发生的变化；任务需要对不断变化的情况作出反应，这对于具体的任务可能是有问题的，但笼统的任务可能不那么有效。任务还需要对经济现实敏感；强制推行超出普通房主承受能力的广泛保险并不是一种有效的策略。</w:t>
      </w:r>
    </w:p>
    <w:p w:rsidR="00A10B4D" w:rsidRDefault="007342B3">
      <w:pPr>
        <w:pStyle w:val="a5"/>
        <w:numPr>
          <w:ilvl w:val="0"/>
          <w:numId w:val="1"/>
        </w:numPr>
        <w:tabs>
          <w:tab w:val="left" w:pos="820"/>
          <w:tab w:val="left" w:pos="821"/>
        </w:tabs>
        <w:spacing w:before="120"/>
        <w:ind w:right="167"/>
        <w:rPr>
          <w:rFonts w:ascii="Symbol" w:hAnsi="Symbol"/>
          <w:sz w:val="24"/>
        </w:rPr>
      </w:pPr>
      <w:r w:rsidRPr="007342B3">
        <w:rPr>
          <w:rFonts w:ascii="幼圆" w:eastAsia="幼圆" w:hAnsi="微软雅黑" w:cs="微软雅黑" w:hint="eastAsia"/>
          <w:sz w:val="24"/>
          <w:szCs w:val="24"/>
        </w:rPr>
        <w:t>确定产生保护差距的个别条款，并规定弥补差距的条款，或者至少规定提供弥补差距的条款，也许作为默认条款。投保人的基本保护提供了例子。</w:t>
      </w:r>
      <w:r w:rsidRPr="007342B3">
        <w:rPr>
          <w:rFonts w:ascii="幼圆" w:eastAsia="幼圆" w:hAnsi="微软雅黑" w:cs="微软雅黑" w:hint="eastAsia"/>
          <w:sz w:val="24"/>
          <w:szCs w:val="24"/>
          <w:vertAlign w:val="superscript"/>
        </w:rPr>
        <w:t>19</w:t>
      </w:r>
    </w:p>
    <w:p w:rsidR="00A10B4D" w:rsidRDefault="007342B3">
      <w:pPr>
        <w:pStyle w:val="a5"/>
        <w:numPr>
          <w:ilvl w:val="0"/>
          <w:numId w:val="1"/>
        </w:numPr>
        <w:tabs>
          <w:tab w:val="left" w:pos="820"/>
          <w:tab w:val="left" w:pos="821"/>
        </w:tabs>
        <w:spacing w:before="120"/>
        <w:ind w:right="511"/>
        <w:rPr>
          <w:rFonts w:ascii="Symbol" w:hAnsi="Symbol"/>
          <w:sz w:val="24"/>
        </w:rPr>
      </w:pPr>
      <w:r w:rsidRPr="007342B3">
        <w:rPr>
          <w:rFonts w:ascii="幼圆" w:eastAsia="幼圆" w:hAnsi="微软雅黑" w:cs="微软雅黑" w:hint="eastAsia"/>
          <w:sz w:val="24"/>
          <w:szCs w:val="24"/>
        </w:rPr>
        <w:t>以纽约标准火险政策为例，全面规定最低保险标准，而不是侧重于个别保护差距。</w:t>
      </w:r>
      <w:r w:rsidRPr="007342B3">
        <w:rPr>
          <w:rFonts w:ascii="幼圆" w:eastAsia="幼圆" w:hAnsi="微软雅黑" w:cs="微软雅黑" w:hint="eastAsia"/>
          <w:sz w:val="24"/>
          <w:szCs w:val="24"/>
          <w:vertAlign w:val="superscript"/>
        </w:rPr>
        <w:t>20</w:t>
      </w:r>
    </w:p>
    <w:p w:rsidR="00A10B4D" w:rsidRDefault="007342B3">
      <w:pPr>
        <w:spacing w:before="122"/>
        <w:ind w:left="100"/>
        <w:rPr>
          <w:sz w:val="24"/>
        </w:rPr>
      </w:pPr>
      <w:r w:rsidRPr="007342B3">
        <w:rPr>
          <w:rFonts w:ascii="幼圆" w:eastAsia="幼圆" w:hAnsi="微软雅黑" w:cs="微软雅黑" w:hint="eastAsia"/>
          <w:sz w:val="24"/>
          <w:szCs w:val="24"/>
        </w:rPr>
        <w:t>延长或重新制定业主保险。到目前为止的讨论都是假设业主保险将以与现在相同的结构提供，覆盖范围更广。</w:t>
      </w:r>
    </w:p>
    <w:p w:rsidR="00A10B4D" w:rsidRDefault="00A10B4D">
      <w:pPr>
        <w:pStyle w:val="a3"/>
        <w:rPr>
          <w:sz w:val="20"/>
        </w:rPr>
      </w:pPr>
    </w:p>
    <w:p w:rsidR="00A10B4D" w:rsidRDefault="00A10B4D">
      <w:pPr>
        <w:pStyle w:val="a3"/>
        <w:spacing w:before="2"/>
        <w:rPr>
          <w:sz w:val="16"/>
        </w:rPr>
      </w:pPr>
    </w:p>
    <w:p w:rsidR="00A10B4D" w:rsidRDefault="009A76ED">
      <w:pPr>
        <w:pStyle w:val="a3"/>
        <w:spacing w:before="52"/>
        <w:ind w:left="515" w:right="513"/>
        <w:jc w:val="center"/>
        <w:rPr>
          <w:rFonts w:ascii="Calibri Light"/>
        </w:rPr>
      </w:pPr>
      <w:r>
        <w:rPr>
          <w:rFonts w:ascii="Calibri Light"/>
          <w:color w:val="3A3838"/>
        </w:rPr>
        <w:t>12</w:t>
      </w:r>
    </w:p>
    <w:p w:rsidR="00A10B4D" w:rsidRDefault="00A10B4D">
      <w:pPr>
        <w:jc w:val="center"/>
        <w:rPr>
          <w:rFonts w:ascii="Calibri Light"/>
        </w:rPr>
        <w:sectPr w:rsidR="00A10B4D">
          <w:pgSz w:w="12240" w:h="15840"/>
          <w:pgMar w:top="1360" w:right="1340" w:bottom="380" w:left="1340" w:header="0" w:footer="181" w:gutter="0"/>
          <w:cols w:space="720"/>
        </w:sectPr>
      </w:pPr>
    </w:p>
    <w:p w:rsidR="00A10B4D" w:rsidRDefault="007342B3">
      <w:pPr>
        <w:pStyle w:val="a3"/>
        <w:spacing w:before="40"/>
        <w:ind w:left="100"/>
      </w:pPr>
      <w:r w:rsidRPr="007342B3">
        <w:rPr>
          <w:rFonts w:ascii="幼圆" w:eastAsia="幼圆" w:hAnsi="微软雅黑" w:cs="微软雅黑" w:hint="eastAsia"/>
        </w:rPr>
        <w:lastRenderedPageBreak/>
        <w:t>以修复保护间隙。一些保险公司和学者提供了解决方案，包括以不同的方式提供保险。</w:t>
      </w:r>
    </w:p>
    <w:p w:rsidR="00A10B4D" w:rsidRDefault="007342B3">
      <w:pPr>
        <w:pStyle w:val="a5"/>
        <w:numPr>
          <w:ilvl w:val="0"/>
          <w:numId w:val="1"/>
        </w:numPr>
        <w:tabs>
          <w:tab w:val="left" w:pos="820"/>
          <w:tab w:val="left" w:pos="821"/>
        </w:tabs>
        <w:spacing w:before="118"/>
        <w:ind w:right="240"/>
        <w:rPr>
          <w:rFonts w:ascii="Symbol" w:hAnsi="Symbol"/>
          <w:sz w:val="24"/>
        </w:rPr>
      </w:pPr>
      <w:r w:rsidRPr="007342B3">
        <w:rPr>
          <w:rFonts w:ascii="幼圆" w:eastAsia="幼圆" w:hAnsi="微软雅黑" w:cs="微软雅黑" w:hint="eastAsia"/>
          <w:sz w:val="24"/>
          <w:szCs w:val="24"/>
        </w:rPr>
        <w:t>保险加。一些传统保险公司和保险科技公司在提供风险降低和缓解服务以及赔偿保险的同时，也变得更加积极。例子包括免费、打折或补贴的水计量设备、数字监控、家庭检查和野火风险缓解。这些可能本身就有价值，但它们也可能与固化保护间隙有关。例如，用水和漏水监测系统降低了水流失的风险，并增加了从政策中删除某些漏水保护缺口的可能性。</w:t>
      </w:r>
    </w:p>
    <w:p w:rsidR="00A10B4D" w:rsidRDefault="007342B3">
      <w:pPr>
        <w:pStyle w:val="a5"/>
        <w:numPr>
          <w:ilvl w:val="0"/>
          <w:numId w:val="1"/>
        </w:numPr>
        <w:tabs>
          <w:tab w:val="left" w:pos="820"/>
          <w:tab w:val="left" w:pos="821"/>
        </w:tabs>
        <w:spacing w:before="121"/>
        <w:ind w:right="403"/>
        <w:rPr>
          <w:rFonts w:ascii="Symbol" w:hAnsi="Symbol"/>
          <w:sz w:val="24"/>
        </w:rPr>
      </w:pPr>
      <w:r w:rsidRPr="007342B3">
        <w:rPr>
          <w:rFonts w:ascii="幼圆" w:eastAsia="幼圆" w:hAnsi="微软雅黑" w:cs="微软雅黑" w:hint="eastAsia"/>
          <w:sz w:val="24"/>
          <w:szCs w:val="24"/>
        </w:rPr>
        <w:t>简式保单。伯克希尔哈撒韦公司（</w:t>
      </w:r>
      <w:r w:rsidRPr="007342B3">
        <w:rPr>
          <w:rFonts w:ascii="幼圆" w:eastAsia="幼圆"/>
          <w:sz w:val="24"/>
          <w:szCs w:val="24"/>
        </w:rPr>
        <w:t>Berkshire Hathaway</w:t>
      </w:r>
      <w:r w:rsidRPr="007342B3">
        <w:rPr>
          <w:rFonts w:ascii="幼圆" w:eastAsia="幼圆" w:hAnsi="微软雅黑" w:cs="微软雅黑" w:hint="eastAsia"/>
          <w:sz w:val="24"/>
          <w:szCs w:val="24"/>
        </w:rPr>
        <w:t>）最近开始提供并大力推广一份三页长的商业保险单。</w:t>
      </w:r>
      <w:r w:rsidRPr="007342B3">
        <w:rPr>
          <w:rFonts w:ascii="幼圆" w:eastAsia="幼圆" w:hAnsi="微软雅黑" w:cs="微软雅黑" w:hint="eastAsia"/>
          <w:sz w:val="24"/>
          <w:szCs w:val="24"/>
          <w:vertAlign w:val="superscript"/>
        </w:rPr>
        <w:t>21</w:t>
      </w:r>
      <w:r w:rsidRPr="007342B3">
        <w:rPr>
          <w:rFonts w:ascii="幼圆" w:eastAsia="幼圆" w:hAnsi="微软雅黑" w:cs="微软雅黑" w:hint="eastAsia"/>
          <w:sz w:val="24"/>
          <w:szCs w:val="24"/>
        </w:rPr>
        <w:t>Three的市场吸引力在于，该保单易于理解，并且仍然提供广泛的覆盖范围（尽管关于其与传统保单的比较存在争议）。业主保单的简化版本将更易于理解；它要么可以提供比目前更广泛的覆盖范围，要么至少可以明确政策的局限性和额外背书的选择，这可以改善消费者的选择。</w:t>
      </w:r>
    </w:p>
    <w:p w:rsidR="00A10B4D" w:rsidRDefault="007342B3">
      <w:pPr>
        <w:pStyle w:val="a5"/>
        <w:numPr>
          <w:ilvl w:val="0"/>
          <w:numId w:val="1"/>
        </w:numPr>
        <w:tabs>
          <w:tab w:val="left" w:pos="820"/>
          <w:tab w:val="left" w:pos="821"/>
        </w:tabs>
        <w:spacing w:before="121"/>
        <w:ind w:right="169"/>
        <w:rPr>
          <w:rFonts w:ascii="Symbol" w:hAnsi="Symbol"/>
          <w:sz w:val="24"/>
        </w:rPr>
      </w:pPr>
      <w:r w:rsidRPr="007342B3">
        <w:rPr>
          <w:rFonts w:ascii="幼圆" w:eastAsia="幼圆" w:hAnsi="微软雅黑" w:cs="微软雅黑" w:hint="eastAsia"/>
          <w:sz w:val="24"/>
          <w:szCs w:val="24"/>
        </w:rPr>
        <w:t>分解覆盖范围。业主保单提供的最重要的保护是针对大额财务损失，但保单涵盖许多其他类型的损失，消费者在承保范围的细节中进行选择的能力和资源有限。一个概念是将承保范围分解为两个保单。基本保单将涵盖按类型和严重程度界定的大额损失。额外的政策将涵盖较小的损失，提供更多的选择，在极端情况下可能类似于家庭保修。分解承保范围将鼓励房主通过购买基本保单来弥补最大的保障缺口，并且只有在其经济状况和风险状况允许的情况下，才购买附加保单。</w:t>
      </w:r>
      <w:r w:rsidRPr="007342B3">
        <w:rPr>
          <w:rFonts w:ascii="幼圆" w:eastAsia="幼圆" w:hAnsi="微软雅黑" w:cs="微软雅黑" w:hint="eastAsia"/>
          <w:sz w:val="24"/>
          <w:szCs w:val="24"/>
          <w:vertAlign w:val="superscript"/>
        </w:rPr>
        <w:t>22</w:t>
      </w:r>
    </w:p>
    <w:p w:rsidR="00A10B4D" w:rsidRDefault="007342B3">
      <w:pPr>
        <w:pStyle w:val="a3"/>
        <w:spacing w:before="121"/>
        <w:ind w:left="100" w:right="11"/>
      </w:pPr>
      <w:r w:rsidRPr="007342B3">
        <w:rPr>
          <w:rFonts w:ascii="幼圆" w:eastAsia="幼圆" w:hAnsi="微软雅黑" w:cs="微软雅黑" w:hint="eastAsia"/>
        </w:rPr>
        <w:t>司法介入。法院也是监管者，在弥补保护漏洞方面发挥有限但偶尔的作用。出于所有熟悉的原因，对政策语言的解释是一种不确定的策略。如果法院在执行和解释业主保险单（与任何合同一样）方面的关键作用是保护当事人的合理期望，那么他们可以更多地关注防止保护缺口的需要。一个例子是确定反同时发生的因果关系条款对公共政策无效。</w:t>
      </w:r>
    </w:p>
    <w:p w:rsidR="00A10B4D" w:rsidRDefault="00A10B4D">
      <w:pPr>
        <w:pStyle w:val="a3"/>
      </w:pPr>
    </w:p>
    <w:p w:rsidR="00A10B4D" w:rsidRDefault="00A10B4D">
      <w:pPr>
        <w:pStyle w:val="a3"/>
        <w:spacing w:before="8"/>
        <w:rPr>
          <w:sz w:val="19"/>
        </w:rPr>
      </w:pPr>
    </w:p>
    <w:p w:rsidR="00A10B4D" w:rsidRDefault="007342B3">
      <w:pPr>
        <w:pStyle w:val="2"/>
      </w:pPr>
      <w:r w:rsidRPr="007342B3">
        <w:rPr>
          <w:rFonts w:ascii="幼圆" w:eastAsia="幼圆" w:hAnsi="微软雅黑" w:cs="微软雅黑" w:hint="eastAsia"/>
        </w:rPr>
        <w:t>结论</w:t>
      </w:r>
    </w:p>
    <w:p w:rsidR="00A10B4D" w:rsidRDefault="007342B3">
      <w:pPr>
        <w:pStyle w:val="a3"/>
        <w:spacing w:before="121"/>
        <w:ind w:left="100" w:right="180"/>
      </w:pPr>
      <w:r w:rsidRPr="007342B3">
        <w:rPr>
          <w:rFonts w:ascii="幼圆" w:eastAsia="幼圆" w:hAnsi="微软雅黑" w:cs="微软雅黑" w:hint="eastAsia"/>
        </w:rPr>
        <w:t>在关于保险的讨论中，保护缺口的概念已变得非常普遍。解决差距和改善保险需要明确</w:t>
      </w:r>
      <w:r w:rsidRPr="007342B3">
        <w:rPr>
          <w:rFonts w:ascii="幼圆" w:eastAsia="幼圆"/>
        </w:rPr>
        <w:t>-</w:t>
      </w:r>
      <w:r w:rsidRPr="007342B3">
        <w:rPr>
          <w:rFonts w:ascii="幼圆" w:eastAsia="幼圆" w:hAnsi="微软雅黑" w:cs="微软雅黑" w:hint="eastAsia"/>
        </w:rPr>
        <w:t>明确什么是保护差距，保护差距在哪里出现，以及保护差距的原因和解决方法是什么。本文对这些问题进行了讨论。</w:t>
      </w:r>
    </w:p>
    <w:p w:rsidR="00A10B4D" w:rsidRDefault="00A10B4D">
      <w:pPr>
        <w:pStyle w:val="a3"/>
        <w:rPr>
          <w:sz w:val="20"/>
        </w:rPr>
      </w:pPr>
    </w:p>
    <w:p w:rsidR="00A10B4D" w:rsidRDefault="00A10B4D">
      <w:pPr>
        <w:pStyle w:val="a3"/>
        <w:rPr>
          <w:sz w:val="20"/>
        </w:rPr>
      </w:pPr>
    </w:p>
    <w:p w:rsidR="00A10B4D" w:rsidRDefault="00A10B4D">
      <w:pPr>
        <w:pStyle w:val="a3"/>
        <w:spacing w:before="1"/>
        <w:rPr>
          <w:sz w:val="16"/>
        </w:rPr>
      </w:pPr>
    </w:p>
    <w:p w:rsidR="00A10B4D" w:rsidRDefault="009A76ED">
      <w:pPr>
        <w:pStyle w:val="a3"/>
        <w:spacing w:before="51"/>
        <w:ind w:left="515" w:right="513"/>
        <w:jc w:val="center"/>
        <w:rPr>
          <w:rFonts w:ascii="Calibri Light"/>
        </w:rPr>
      </w:pPr>
      <w:r>
        <w:rPr>
          <w:rFonts w:ascii="Calibri Light"/>
          <w:color w:val="3A3838"/>
        </w:rPr>
        <w:t>13</w:t>
      </w:r>
    </w:p>
    <w:p w:rsidR="00A10B4D" w:rsidRDefault="00A10B4D">
      <w:pPr>
        <w:jc w:val="center"/>
        <w:rPr>
          <w:rFonts w:ascii="Calibri Light"/>
        </w:rPr>
        <w:sectPr w:rsidR="00A10B4D">
          <w:pgSz w:w="12240" w:h="15840"/>
          <w:pgMar w:top="1400" w:right="1340" w:bottom="380" w:left="1340" w:header="0" w:footer="181" w:gutter="0"/>
          <w:cols w:space="720"/>
        </w:sectPr>
      </w:pPr>
    </w:p>
    <w:p w:rsidR="00A10B4D" w:rsidRDefault="007342B3">
      <w:pPr>
        <w:pStyle w:val="a3"/>
        <w:spacing w:before="40"/>
        <w:ind w:left="100" w:right="171"/>
      </w:pPr>
      <w:r w:rsidRPr="007342B3">
        <w:rPr>
          <w:rFonts w:ascii="幼圆" w:eastAsia="幼圆" w:hAnsi="微软雅黑" w:cs="微软雅黑" w:hint="eastAsia"/>
        </w:rPr>
        <w:lastRenderedPageBreak/>
        <w:t>关于保障缺口的讨论可能会从根本上重塑关于业主保险的辩论以及这些辩论中参与者的立场。通常，对保险问题的讨论会导致可预测的立场</w:t>
      </w:r>
      <w:r w:rsidRPr="007342B3">
        <w:rPr>
          <w:rFonts w:ascii="幼圆" w:eastAsia="幼圆"/>
        </w:rPr>
        <w:t>——</w:t>
      </w:r>
      <w:r w:rsidRPr="007342B3">
        <w:rPr>
          <w:rFonts w:ascii="幼圆" w:eastAsia="幼圆" w:hAnsi="微软雅黑" w:cs="微软雅黑" w:hint="eastAsia"/>
        </w:rPr>
        <w:t>消费者权益倡导者与保险公司，保险公司的承保律师与投保人的律师，等等。保护缺口讨论中的一个共同线索是，保险消费者需要更好地了解他们的保险，并更好地被他们的保险覆盖。如果他们能更好地了解更好的产品，他们就会购买更多更好的保险，而</w:t>
      </w:r>
      <w:r w:rsidRPr="007342B3">
        <w:rPr>
          <w:rFonts w:ascii="幼圆" w:eastAsia="幼圆"/>
        </w:rPr>
        <w:t>“</w:t>
      </w:r>
      <w:r w:rsidRPr="007342B3">
        <w:rPr>
          <w:rFonts w:ascii="幼圆" w:eastAsia="幼圆" w:hAnsi="微软雅黑" w:cs="微软雅黑" w:hint="eastAsia"/>
        </w:rPr>
        <w:t>更多</w:t>
      </w:r>
      <w:r w:rsidRPr="007342B3">
        <w:rPr>
          <w:rFonts w:ascii="幼圆" w:eastAsia="幼圆"/>
        </w:rPr>
        <w:t>”</w:t>
      </w:r>
      <w:r w:rsidRPr="007342B3">
        <w:rPr>
          <w:rFonts w:ascii="幼圆" w:eastAsia="幼圆" w:hAnsi="微软雅黑" w:cs="微软雅黑" w:hint="eastAsia"/>
        </w:rPr>
        <w:t>和</w:t>
      </w:r>
      <w:r w:rsidRPr="007342B3">
        <w:rPr>
          <w:rFonts w:ascii="幼圆" w:eastAsia="幼圆"/>
        </w:rPr>
        <w:t>“</w:t>
      </w:r>
      <w:r w:rsidRPr="007342B3">
        <w:rPr>
          <w:rFonts w:ascii="幼圆" w:eastAsia="幼圆" w:hAnsi="微软雅黑" w:cs="微软雅黑" w:hint="eastAsia"/>
        </w:rPr>
        <w:t>更好</w:t>
      </w:r>
      <w:r w:rsidRPr="007342B3">
        <w:rPr>
          <w:rFonts w:ascii="幼圆" w:eastAsia="幼圆"/>
        </w:rPr>
        <w:t>”</w:t>
      </w:r>
      <w:r w:rsidRPr="007342B3">
        <w:rPr>
          <w:rFonts w:ascii="幼圆" w:eastAsia="幼圆" w:hAnsi="微软雅黑" w:cs="微软雅黑" w:hint="eastAsia"/>
        </w:rPr>
        <w:t>的保险可能会以更高的价格出现。通过这种方式，投保人和保险公司的利益为了更大的社会利益而趋同。</w:t>
      </w: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9A76ED">
      <w:pPr>
        <w:pStyle w:val="a3"/>
        <w:spacing w:before="200"/>
        <w:ind w:left="515" w:right="513"/>
        <w:jc w:val="center"/>
        <w:rPr>
          <w:rFonts w:ascii="Calibri Light"/>
        </w:rPr>
      </w:pPr>
      <w:r>
        <w:rPr>
          <w:rFonts w:ascii="Calibri Light"/>
          <w:color w:val="3A3838"/>
        </w:rPr>
        <w:t>14</w:t>
      </w:r>
    </w:p>
    <w:p w:rsidR="00A10B4D" w:rsidRDefault="00A10B4D">
      <w:pPr>
        <w:jc w:val="center"/>
        <w:rPr>
          <w:rFonts w:ascii="Calibri Light"/>
        </w:rPr>
        <w:sectPr w:rsidR="00A10B4D">
          <w:pgSz w:w="12240" w:h="15840"/>
          <w:pgMar w:top="1400" w:right="1340" w:bottom="380" w:left="1340" w:header="0" w:footer="181" w:gutter="0"/>
          <w:cols w:space="720"/>
        </w:sectPr>
      </w:pPr>
    </w:p>
    <w:p w:rsidR="00A10B4D" w:rsidRDefault="007342B3">
      <w:pPr>
        <w:spacing w:before="20"/>
        <w:ind w:left="100"/>
        <w:rPr>
          <w:sz w:val="28"/>
        </w:rPr>
      </w:pPr>
      <w:r w:rsidRPr="007342B3">
        <w:rPr>
          <w:rFonts w:ascii="幼圆" w:eastAsia="幼圆" w:hAnsi="微软雅黑" w:cs="微软雅黑" w:hint="eastAsia"/>
          <w:sz w:val="28"/>
          <w:szCs w:val="28"/>
        </w:rPr>
        <w:lastRenderedPageBreak/>
        <w:t>笔记</w:t>
      </w:r>
    </w:p>
    <w:p w:rsidR="00A10B4D" w:rsidRDefault="009A76ED">
      <w:pPr>
        <w:pStyle w:val="a3"/>
        <w:spacing w:before="2"/>
        <w:rPr>
          <w:sz w:val="22"/>
        </w:rPr>
      </w:pPr>
      <w:r>
        <w:pict>
          <v:rect id="docshape3" o:spid="_x0000_s2050" style="position:absolute;margin-left:1in;margin-top:14.75pt;width:2in;height:.6pt;z-index:-15728128;mso-wrap-distance-left:0;mso-wrap-distance-right:0;mso-position-horizontal-relative:page" fillcolor="black" stroked="f">
            <w10:wrap type="topAndBottom" anchorx="page"/>
          </v:rect>
        </w:pict>
      </w:r>
    </w:p>
    <w:p w:rsidR="00A10B4D" w:rsidRDefault="007342B3">
      <w:pPr>
        <w:spacing w:before="109"/>
        <w:ind w:left="100" w:right="126"/>
      </w:pPr>
      <w:r w:rsidRPr="007342B3">
        <w:rPr>
          <w:rFonts w:ascii="幼圆" w:eastAsia="幼圆"/>
          <w:vertAlign w:val="superscript"/>
        </w:rPr>
        <w:t>1</w:t>
      </w:r>
      <w:r w:rsidRPr="007342B3">
        <w:rPr>
          <w:rFonts w:ascii="幼圆" w:eastAsia="幼圆" w:hint="eastAsia"/>
        </w:rPr>
        <w:t>有关其他定义，请参见日内瓦协会，《全球保险保障差距：评估和建议》7（2014），</w:t>
      </w:r>
      <w:hyperlink r:id="rId11">
        <w:r w:rsidR="009A76ED">
          <w:rPr>
            <w:color w:val="0462C1"/>
            <w:u w:val="single" w:color="0462C1"/>
          </w:rPr>
          <w:t>https://www.genevaassociation.org/sites/default/files/resea</w:t>
        </w:r>
        <w:r w:rsidR="009A76ED">
          <w:rPr>
            <w:color w:val="0462C1"/>
            <w:u w:val="single" w:color="0462C1"/>
          </w:rPr>
          <w:t>rch-</w:t>
        </w:r>
      </w:hyperlink>
      <w:r w:rsidR="009A76ED">
        <w:rPr>
          <w:color w:val="0462C1"/>
          <w:spacing w:val="1"/>
        </w:rPr>
        <w:t xml:space="preserve"> </w:t>
      </w:r>
      <w:hyperlink r:id="rId12">
        <w:r w:rsidRPr="007342B3">
          <w:rPr>
            <w:rFonts w:ascii="幼圆" w:eastAsia="幼圆"/>
            <w:color w:val="0462C1"/>
            <w:u w:val="single" w:color="0462C1"/>
          </w:rPr>
          <w:t>TOPICS-DOCUMENT-TYPE/PDF_PUBLIC/GA2014-_</w:t>
        </w:r>
        <w:r w:rsidRPr="007342B3">
          <w:rPr>
            <w:rFonts w:ascii="幼圆" w:eastAsia="幼圆" w:hAnsi="微软雅黑" w:cs="微软雅黑" w:hint="eastAsia"/>
            <w:color w:val="0462C1"/>
            <w:u w:val="single" w:color="0462C1"/>
          </w:rPr>
          <w:t>全球</w:t>
        </w:r>
        <w:r w:rsidRPr="007342B3">
          <w:rPr>
            <w:rFonts w:ascii="幼圆" w:eastAsia="幼圆"/>
            <w:color w:val="0462C1"/>
            <w:u w:val="single" w:color="0462C1"/>
          </w:rPr>
          <w:t>_</w:t>
        </w:r>
        <w:r w:rsidRPr="007342B3">
          <w:rPr>
            <w:rFonts w:ascii="幼圆" w:eastAsia="幼圆" w:hAnsi="微软雅黑" w:cs="微软雅黑" w:hint="eastAsia"/>
            <w:color w:val="0462C1"/>
            <w:u w:val="single" w:color="0462C1"/>
          </w:rPr>
          <w:t>保险</w:t>
        </w:r>
        <w:r w:rsidRPr="007342B3">
          <w:rPr>
            <w:rFonts w:ascii="幼圆" w:eastAsia="幼圆"/>
            <w:color w:val="0462C1"/>
            <w:u w:val="single" w:color="0462C1"/>
          </w:rPr>
          <w:t>_</w:t>
        </w:r>
        <w:r w:rsidRPr="007342B3">
          <w:rPr>
            <w:rFonts w:ascii="幼圆" w:eastAsia="幼圆" w:hAnsi="微软雅黑" w:cs="微软雅黑" w:hint="eastAsia"/>
            <w:color w:val="0462C1"/>
            <w:u w:val="single" w:color="0462C1"/>
          </w:rPr>
          <w:t>保护</w:t>
        </w:r>
        <w:r w:rsidRPr="007342B3">
          <w:rPr>
            <w:rFonts w:ascii="幼圆" w:eastAsia="幼圆"/>
            <w:color w:val="0462C1"/>
            <w:u w:val="single" w:color="0462C1"/>
          </w:rPr>
          <w:t>_GAP_1.PDF</w:t>
        </w:r>
      </w:hyperlink>
      <w:r w:rsidRPr="007342B3">
        <w:rPr>
          <w:rFonts w:ascii="幼圆" w:eastAsia="幼圆"/>
        </w:rPr>
        <w:t>.</w:t>
      </w:r>
      <w:r w:rsidRPr="007342B3">
        <w:rPr>
          <w:rFonts w:ascii="幼圆" w:eastAsia="幼圆" w:hAnsi="微软雅黑" w:cs="微软雅黑" w:hint="eastAsia"/>
        </w:rPr>
        <w:t>有关讨论，请参见</w:t>
      </w:r>
      <w:r w:rsidRPr="007342B3">
        <w:rPr>
          <w:rFonts w:ascii="幼圆" w:eastAsia="幼圆"/>
        </w:rPr>
        <w:t>Jay M.Feinman</w:t>
      </w:r>
      <w:r w:rsidRPr="007342B3">
        <w:rPr>
          <w:rFonts w:ascii="幼圆" w:eastAsia="幼圆" w:hAnsi="微软雅黑" w:cs="微软雅黑" w:hint="eastAsia"/>
        </w:rPr>
        <w:t>，什么是保护差距？作为案例研究的房主保险，《康涅狄格州保险法杂志》，第</w:t>
      </w:r>
      <w:r w:rsidRPr="007342B3">
        <w:rPr>
          <w:rFonts w:ascii="幼圆" w:eastAsia="幼圆"/>
        </w:rPr>
        <w:t>27</w:t>
      </w:r>
      <w:r w:rsidRPr="007342B3">
        <w:rPr>
          <w:rFonts w:ascii="幼圆" w:eastAsia="幼圆" w:hAnsi="微软雅黑" w:cs="微软雅黑" w:hint="eastAsia"/>
        </w:rPr>
        <w:t>页，</w:t>
      </w:r>
      <w:r w:rsidRPr="007342B3">
        <w:rPr>
          <w:rFonts w:ascii="幼圆" w:eastAsia="幼圆"/>
        </w:rPr>
        <w:t>82 (2020).</w:t>
      </w:r>
    </w:p>
    <w:p w:rsidR="00A10B4D" w:rsidRDefault="007342B3">
      <w:pPr>
        <w:spacing w:line="267" w:lineRule="exact"/>
        <w:ind w:left="100"/>
      </w:pPr>
      <w:r w:rsidRPr="007342B3">
        <w:rPr>
          <w:rFonts w:ascii="幼圆" w:eastAsia="幼圆"/>
          <w:vertAlign w:val="superscript"/>
        </w:rPr>
        <w:t>2</w:t>
      </w:r>
      <w:r w:rsidRPr="007342B3">
        <w:rPr>
          <w:rFonts w:ascii="幼圆" w:eastAsia="幼圆" w:hint="eastAsia"/>
        </w:rPr>
        <w:t>Jay M.Feinman，作为关系契约的保险关系和“相当有争议”的规则</w:t>
      </w:r>
    </w:p>
    <w:p w:rsidR="00A10B4D" w:rsidRDefault="007342B3">
      <w:pPr>
        <w:spacing w:before="1"/>
        <w:ind w:left="100"/>
      </w:pPr>
      <w:r w:rsidRPr="007342B3">
        <w:rPr>
          <w:rFonts w:ascii="幼圆" w:eastAsia="幼圆" w:hAnsi="微软雅黑" w:cs="微软雅黑" w:hint="eastAsia"/>
        </w:rPr>
        <w:t>第一方不守信用，《圣地亚哥法律评论》，第</w:t>
      </w:r>
      <w:r w:rsidRPr="007342B3">
        <w:rPr>
          <w:rFonts w:ascii="幼圆" w:eastAsia="幼圆"/>
        </w:rPr>
        <w:t>46</w:t>
      </w:r>
      <w:r w:rsidRPr="007342B3">
        <w:rPr>
          <w:rFonts w:ascii="幼圆" w:eastAsia="幼圆" w:hAnsi="微软雅黑" w:cs="微软雅黑" w:hint="eastAsia"/>
        </w:rPr>
        <w:t>页，</w:t>
      </w:r>
      <w:r w:rsidRPr="007342B3">
        <w:rPr>
          <w:rFonts w:ascii="幼圆" w:eastAsia="幼圆"/>
        </w:rPr>
        <w:t>553 (2009).</w:t>
      </w:r>
    </w:p>
    <w:p w:rsidR="00A10B4D" w:rsidRDefault="007342B3">
      <w:pPr>
        <w:ind w:left="100" w:right="437"/>
      </w:pPr>
      <w:r w:rsidRPr="007342B3">
        <w:rPr>
          <w:rFonts w:ascii="幼圆" w:eastAsia="幼圆"/>
          <w:vertAlign w:val="superscript"/>
        </w:rPr>
        <w:t>3</w:t>
      </w:r>
      <w:r w:rsidRPr="007342B3">
        <w:rPr>
          <w:rFonts w:ascii="幼圆" w:eastAsia="幼圆" w:hint="eastAsia"/>
        </w:rPr>
        <w:t>Feinman，《什么是保护差距》，103-105;Kenneth S.Klein，《关注保护差距：解决意外的、普遍的、深刻的房主保险不足》，《康涅狄格州保险法杂志》，第25页，35 (2018-19).</w:t>
      </w:r>
    </w:p>
    <w:p w:rsidR="00A10B4D" w:rsidRDefault="007342B3">
      <w:pPr>
        <w:spacing w:before="1"/>
        <w:ind w:left="100"/>
      </w:pPr>
      <w:r w:rsidRPr="007342B3">
        <w:rPr>
          <w:rFonts w:ascii="幼圆" w:eastAsia="幼圆"/>
          <w:vertAlign w:val="superscript"/>
        </w:rPr>
        <w:t>4</w:t>
      </w:r>
      <w:r w:rsidRPr="007342B3">
        <w:rPr>
          <w:rFonts w:ascii="幼圆" w:eastAsia="幼圆" w:hint="eastAsia"/>
        </w:rPr>
        <w:t>克莱因，注意保护差距，42-43.</w:t>
      </w:r>
    </w:p>
    <w:p w:rsidR="00A10B4D" w:rsidRDefault="009A76ED">
      <w:pPr>
        <w:ind w:left="100"/>
      </w:pPr>
      <w:r>
        <w:rPr>
          <w:vertAlign w:val="superscript"/>
        </w:rPr>
        <w:t>5</w:t>
      </w:r>
      <w:r>
        <w:rPr>
          <w:spacing w:val="-7"/>
        </w:rPr>
        <w:t xml:space="preserve"> </w:t>
      </w:r>
      <w:hyperlink r:id="rId13">
        <w:r>
          <w:rPr>
            <w:color w:val="0462C1"/>
            <w:u w:val="single" w:color="0462C1"/>
          </w:rPr>
          <w:t>https://www.uphelp.org/data-collection-surveys</w:t>
        </w:r>
      </w:hyperlink>
    </w:p>
    <w:p w:rsidR="00A10B4D" w:rsidRDefault="007342B3">
      <w:pPr>
        <w:spacing w:before="1"/>
        <w:ind w:left="100" w:right="837"/>
      </w:pPr>
      <w:r w:rsidRPr="007342B3">
        <w:rPr>
          <w:rFonts w:ascii="幼圆" w:eastAsia="幼圆"/>
          <w:vertAlign w:val="superscript"/>
        </w:rPr>
        <w:t>6</w:t>
      </w:r>
      <w:r w:rsidRPr="007342B3">
        <w:rPr>
          <w:rFonts w:ascii="幼圆" w:eastAsia="幼圆" w:hint="eastAsia"/>
        </w:rPr>
        <w:t>Jay M.Feinman，《业主保险中的保护缺口：介绍》，8（2019），可在</w:t>
      </w:r>
      <w:hyperlink r:id="rId14">
        <w:r w:rsidR="009A76ED">
          <w:rPr>
            <w:color w:val="0462C1"/>
            <w:u w:val="single" w:color="0462C1"/>
          </w:rPr>
          <w:t>https://papers.ssrn.com/sol3/papers.cfm?abstract_id=3452947</w:t>
        </w:r>
      </w:hyperlink>
    </w:p>
    <w:p w:rsidR="00A10B4D" w:rsidRDefault="007342B3">
      <w:pPr>
        <w:spacing w:line="267" w:lineRule="exact"/>
        <w:ind w:left="100"/>
      </w:pPr>
      <w:r w:rsidRPr="007342B3">
        <w:rPr>
          <w:rFonts w:ascii="幼圆" w:eastAsia="幼圆"/>
          <w:vertAlign w:val="superscript"/>
        </w:rPr>
        <w:t>7</w:t>
      </w:r>
      <w:r w:rsidRPr="007342B3">
        <w:rPr>
          <w:rFonts w:ascii="幼圆" w:eastAsia="幼圆" w:hint="eastAsia"/>
        </w:rPr>
        <w:t>ISO HO 0003100。</w:t>
      </w:r>
    </w:p>
    <w:p w:rsidR="00A10B4D" w:rsidRDefault="007342B3">
      <w:pPr>
        <w:spacing w:line="267" w:lineRule="exact"/>
        <w:ind w:left="100"/>
        <w:jc w:val="both"/>
      </w:pPr>
      <w:r w:rsidRPr="007342B3">
        <w:rPr>
          <w:rFonts w:ascii="幼圆" w:eastAsia="幼圆"/>
          <w:vertAlign w:val="superscript"/>
        </w:rPr>
        <w:t>8</w:t>
      </w:r>
      <w:r w:rsidRPr="007342B3">
        <w:rPr>
          <w:rFonts w:ascii="幼圆" w:eastAsia="幼圆" w:hint="eastAsia"/>
        </w:rPr>
        <w:t>韦恩·D·泰勒（Wayne D.Taylor）、阿瑟·J·帕克（Arthur J.Park）、肖恩·奥布赖恩（Sean O Brien），《洪水损失中的独特承保范围问题》，48侵权审判&amp;</w:t>
      </w:r>
    </w:p>
    <w:p w:rsidR="00A10B4D" w:rsidRDefault="007342B3">
      <w:pPr>
        <w:ind w:left="100" w:right="3744"/>
        <w:jc w:val="both"/>
      </w:pPr>
      <w:r w:rsidRPr="007342B3">
        <w:rPr>
          <w:rFonts w:ascii="幼圆" w:eastAsia="幼圆" w:hAnsi="微软雅黑" w:cs="微软雅黑" w:hint="eastAsia"/>
        </w:rPr>
        <w:t>《保险实践法律杂志》，第</w:t>
      </w:r>
      <w:r w:rsidRPr="007342B3">
        <w:rPr>
          <w:rFonts w:ascii="幼圆" w:eastAsia="幼圆"/>
        </w:rPr>
        <w:t>48</w:t>
      </w:r>
      <w:r w:rsidRPr="007342B3">
        <w:rPr>
          <w:rFonts w:ascii="幼圆" w:eastAsia="幼圆" w:hAnsi="微软雅黑" w:cs="微软雅黑" w:hint="eastAsia"/>
        </w:rPr>
        <w:t>页，第</w:t>
      </w:r>
      <w:r w:rsidRPr="007342B3">
        <w:rPr>
          <w:rFonts w:ascii="幼圆" w:eastAsia="幼圆"/>
        </w:rPr>
        <w:t>619</w:t>
      </w:r>
      <w:r w:rsidRPr="007342B3">
        <w:rPr>
          <w:rFonts w:ascii="幼圆" w:eastAsia="幼圆" w:hAnsi="微软雅黑" w:cs="微软雅黑" w:hint="eastAsia"/>
        </w:rPr>
        <w:t>页，</w:t>
      </w:r>
      <w:r w:rsidRPr="007342B3">
        <w:rPr>
          <w:rFonts w:ascii="幼圆" w:eastAsia="幼圆"/>
        </w:rPr>
        <w:t>631 (2013).</w:t>
      </w:r>
      <w:r w:rsidRPr="007342B3">
        <w:rPr>
          <w:rFonts w:ascii="幼圆" w:eastAsia="幼圆"/>
          <w:vertAlign w:val="superscript"/>
        </w:rPr>
        <w:t>9</w:t>
      </w:r>
      <w:r w:rsidRPr="007342B3">
        <w:rPr>
          <w:rFonts w:ascii="幼圆" w:eastAsia="幼圆" w:hint="eastAsia"/>
        </w:rPr>
        <w:t>好事达财产保险公司，业主保险单（APC 179）。</w:t>
      </w:r>
      <w:r w:rsidRPr="007342B3">
        <w:rPr>
          <w:rFonts w:ascii="幼圆" w:eastAsia="幼圆"/>
          <w:vertAlign w:val="superscript"/>
        </w:rPr>
        <w:t>10</w:t>
      </w:r>
      <w:r w:rsidRPr="007342B3">
        <w:rPr>
          <w:rFonts w:ascii="幼圆" w:eastAsia="幼圆" w:hint="eastAsia"/>
        </w:rPr>
        <w:t>例如，ISO HO 00050511（1999）。</w:t>
      </w:r>
    </w:p>
    <w:p w:rsidR="00A10B4D" w:rsidRPr="007342B3" w:rsidRDefault="007342B3">
      <w:pPr>
        <w:spacing w:before="1"/>
        <w:ind w:left="100"/>
        <w:jc w:val="both"/>
        <w:rPr>
          <w:lang w:val="it-IT"/>
        </w:rPr>
      </w:pPr>
      <w:r w:rsidRPr="007342B3">
        <w:rPr>
          <w:rFonts w:ascii="幼圆" w:eastAsia="幼圆"/>
          <w:vertAlign w:val="superscript"/>
          <w:lang w:val="it-IT"/>
        </w:rPr>
        <w:t>11</w:t>
      </w:r>
      <w:r w:rsidRPr="007342B3">
        <w:rPr>
          <w:rFonts w:ascii="幼圆" w:eastAsia="幼圆" w:hint="eastAsia"/>
          <w:lang w:val="it-IT"/>
        </w:rPr>
        <w:t>ISO HO 00031000（1999）。</w:t>
      </w:r>
    </w:p>
    <w:p w:rsidR="00A10B4D" w:rsidRPr="007342B3" w:rsidRDefault="007342B3">
      <w:pPr>
        <w:ind w:left="100"/>
        <w:jc w:val="both"/>
        <w:rPr>
          <w:lang w:val="it-IT"/>
        </w:rPr>
      </w:pPr>
      <w:r w:rsidRPr="007342B3">
        <w:rPr>
          <w:rFonts w:ascii="幼圆" w:eastAsia="幼圆"/>
          <w:vertAlign w:val="superscript"/>
          <w:lang w:val="it-IT"/>
        </w:rPr>
        <w:t>12</w:t>
      </w:r>
      <w:r w:rsidRPr="007342B3">
        <w:rPr>
          <w:rFonts w:ascii="幼圆" w:eastAsia="幼圆" w:hint="eastAsia"/>
          <w:lang w:val="it-IT"/>
        </w:rPr>
        <w:t>ISO HO 04930594（2008）。</w:t>
      </w:r>
    </w:p>
    <w:p w:rsidR="00A10B4D" w:rsidRPr="007342B3" w:rsidRDefault="007342B3">
      <w:pPr>
        <w:spacing w:before="1"/>
        <w:ind w:left="100"/>
        <w:jc w:val="both"/>
        <w:rPr>
          <w:lang w:val="it-IT"/>
        </w:rPr>
      </w:pPr>
      <w:r w:rsidRPr="007342B3">
        <w:rPr>
          <w:rFonts w:ascii="幼圆" w:eastAsia="幼圆"/>
          <w:vertAlign w:val="superscript"/>
          <w:lang w:val="it-IT"/>
        </w:rPr>
        <w:t>13</w:t>
      </w:r>
      <w:r w:rsidRPr="007342B3">
        <w:rPr>
          <w:rFonts w:ascii="幼圆" w:eastAsia="幼圆" w:hint="eastAsia"/>
          <w:lang w:val="it-IT"/>
        </w:rPr>
        <w:t>ISO HO 06460416（2015）。</w:t>
      </w:r>
    </w:p>
    <w:p w:rsidR="00A10B4D" w:rsidRDefault="007342B3">
      <w:pPr>
        <w:ind w:left="100"/>
        <w:jc w:val="both"/>
      </w:pPr>
      <w:r w:rsidRPr="007342B3">
        <w:rPr>
          <w:rFonts w:ascii="幼圆" w:eastAsia="幼圆"/>
        </w:rPr>
        <w:t>14</w:t>
      </w:r>
      <w:r w:rsidRPr="007342B3">
        <w:rPr>
          <w:rFonts w:ascii="幼圆" w:eastAsia="幼圆" w:hAnsi="微软雅黑" w:cs="微软雅黑" w:hint="eastAsia"/>
        </w:rPr>
        <w:t>利宝互助</w:t>
      </w:r>
      <w:r w:rsidRPr="007342B3">
        <w:rPr>
          <w:rFonts w:ascii="幼圆" w:eastAsia="幼圆"/>
        </w:rPr>
        <w:t>FMHO 6100NV 0816</w:t>
      </w:r>
      <w:r w:rsidRPr="007342B3">
        <w:rPr>
          <w:rFonts w:ascii="幼圆" w:eastAsia="幼圆" w:hAnsi="微软雅黑" w:cs="微软雅黑" w:hint="eastAsia"/>
        </w:rPr>
        <w:t>（</w:t>
      </w:r>
      <w:r w:rsidRPr="007342B3">
        <w:rPr>
          <w:rFonts w:ascii="幼圆" w:eastAsia="幼圆"/>
        </w:rPr>
        <w:t>2016</w:t>
      </w:r>
      <w:r w:rsidRPr="007342B3">
        <w:rPr>
          <w:rFonts w:ascii="幼圆" w:eastAsia="幼圆" w:hAnsi="微软雅黑" w:cs="微软雅黑" w:hint="eastAsia"/>
        </w:rPr>
        <w:t>）。</w:t>
      </w:r>
    </w:p>
    <w:p w:rsidR="00A10B4D" w:rsidRDefault="007342B3">
      <w:pPr>
        <w:spacing w:before="1"/>
        <w:ind w:left="100"/>
      </w:pPr>
      <w:r w:rsidRPr="007342B3">
        <w:rPr>
          <w:rFonts w:ascii="幼圆" w:eastAsia="幼圆"/>
          <w:vertAlign w:val="superscript"/>
        </w:rPr>
        <w:t>15</w:t>
      </w:r>
      <w:r w:rsidRPr="007342B3">
        <w:rPr>
          <w:rFonts w:ascii="幼圆" w:eastAsia="幼圆" w:hint="eastAsia"/>
        </w:rPr>
        <w:t>Kenneth S.Abraham和Daniel Schwarcz，保险法律和法规：案例和材料262（第6版）2015).</w:t>
      </w:r>
    </w:p>
    <w:p w:rsidR="00A10B4D" w:rsidRDefault="009A76ED">
      <w:pPr>
        <w:ind w:left="100" w:right="470"/>
      </w:pPr>
      <w:r>
        <w:rPr>
          <w:spacing w:val="-1"/>
          <w:vertAlign w:val="superscript"/>
        </w:rPr>
        <w:t>16</w:t>
      </w:r>
      <w:r>
        <w:t xml:space="preserve"> </w:t>
      </w:r>
      <w:hyperlink r:id="rId15">
        <w:r>
          <w:rPr>
            <w:color w:val="0462C1"/>
            <w:spacing w:val="-1"/>
            <w:u w:val="single" w:color="0462C1"/>
          </w:rPr>
          <w:t>https://www.cms.gov/CCIIO/Resources/Forms-Reports-and-Other-Resources/Downloads/Sample-</w:t>
        </w:r>
      </w:hyperlink>
      <w:r>
        <w:rPr>
          <w:color w:val="0462C1"/>
          <w:spacing w:val="-47"/>
        </w:rPr>
        <w:t xml:space="preserve"> </w:t>
      </w:r>
      <w:hyperlink r:id="rId16">
        <w:r w:rsidR="007342B3" w:rsidRPr="007342B3">
          <w:rPr>
            <w:rFonts w:ascii="幼圆" w:eastAsia="幼圆" w:hAnsi="微软雅黑" w:cs="微软雅黑" w:hint="eastAsia"/>
            <w:color w:val="0462C1"/>
            <w:u w:val="single" w:color="0462C1"/>
          </w:rPr>
          <w:t>已完成</w:t>
        </w:r>
        <w:r w:rsidR="007342B3" w:rsidRPr="007342B3">
          <w:rPr>
            <w:rFonts w:ascii="幼圆" w:eastAsia="幼圆"/>
            <w:color w:val="0462C1"/>
            <w:u w:val="single" w:color="0462C1"/>
          </w:rPr>
          <w:t>-SBC-</w:t>
        </w:r>
        <w:r w:rsidR="007342B3" w:rsidRPr="007342B3">
          <w:rPr>
            <w:rFonts w:ascii="幼圆" w:eastAsia="幼圆" w:hAnsi="微软雅黑" w:cs="微软雅黑" w:hint="eastAsia"/>
            <w:color w:val="0462C1"/>
            <w:u w:val="single" w:color="0462C1"/>
          </w:rPr>
          <w:t>可访问</w:t>
        </w:r>
        <w:r w:rsidR="007342B3" w:rsidRPr="007342B3">
          <w:rPr>
            <w:rFonts w:ascii="幼圆" w:eastAsia="幼圆"/>
            <w:color w:val="0462C1"/>
            <w:u w:val="single" w:color="0462C1"/>
          </w:rPr>
          <w:t>-</w:t>
        </w:r>
        <w:r w:rsidR="007342B3" w:rsidRPr="007342B3">
          <w:rPr>
            <w:rFonts w:ascii="幼圆" w:eastAsia="幼圆" w:hAnsi="微软雅黑" w:cs="微软雅黑" w:hint="eastAsia"/>
            <w:color w:val="0462C1"/>
            <w:u w:val="single" w:color="0462C1"/>
          </w:rPr>
          <w:t>格式</w:t>
        </w:r>
        <w:r w:rsidR="007342B3" w:rsidRPr="007342B3">
          <w:rPr>
            <w:rFonts w:ascii="幼圆" w:eastAsia="幼圆"/>
            <w:color w:val="0462C1"/>
            <w:u w:val="single" w:color="0462C1"/>
          </w:rPr>
          <w:t>-01-2020.PDF</w:t>
        </w:r>
      </w:hyperlink>
    </w:p>
    <w:p w:rsidR="00A10B4D" w:rsidRDefault="007342B3">
      <w:pPr>
        <w:spacing w:before="1"/>
        <w:ind w:left="100" w:right="1841"/>
      </w:pPr>
      <w:r w:rsidRPr="007342B3">
        <w:rPr>
          <w:rFonts w:ascii="幼圆" w:eastAsia="幼圆"/>
          <w:vertAlign w:val="superscript"/>
        </w:rPr>
        <w:t>17</w:t>
      </w:r>
      <w:r w:rsidRPr="007342B3">
        <w:rPr>
          <w:rFonts w:ascii="幼圆" w:eastAsia="幼圆" w:hint="eastAsia"/>
        </w:rPr>
        <w:t>同上，第5页。参见联邦雇员健康计划支票簿指南。</w:t>
      </w:r>
      <w:hyperlink r:id="rId17">
        <w:r w:rsidR="009A76ED">
          <w:rPr>
            <w:color w:val="0462C1"/>
            <w:spacing w:val="-1"/>
            <w:u w:val="single" w:color="0462C1"/>
          </w:rPr>
          <w:t>https://www.checkbook.org/newhig2/year20/advice/our-methods-and-data-sources</w:t>
        </w:r>
      </w:hyperlink>
    </w:p>
    <w:p w:rsidR="00A10B4D" w:rsidRDefault="007342B3">
      <w:pPr>
        <w:spacing w:before="2" w:line="237" w:lineRule="auto"/>
        <w:ind w:left="100" w:right="258"/>
      </w:pPr>
      <w:r w:rsidRPr="007342B3">
        <w:rPr>
          <w:rFonts w:ascii="幼圆" w:eastAsia="幼圆"/>
          <w:vertAlign w:val="superscript"/>
        </w:rPr>
        <w:t>18</w:t>
      </w:r>
      <w:r w:rsidRPr="007342B3">
        <w:rPr>
          <w:rFonts w:ascii="幼圆" w:eastAsia="幼圆" w:hint="eastAsia"/>
        </w:rPr>
        <w:t>Daniel Schwarcz，重新评估标准化保险政策，《芝加哥大学法律评论》第78期，第78页，第1263页，2339 (2011).</w:t>
      </w:r>
    </w:p>
    <w:p w:rsidR="00A10B4D" w:rsidRDefault="009A76ED">
      <w:pPr>
        <w:spacing w:before="2"/>
        <w:ind w:left="100"/>
      </w:pPr>
      <w:r>
        <w:rPr>
          <w:vertAlign w:val="superscript"/>
        </w:rPr>
        <w:t>19</w:t>
      </w:r>
      <w:r>
        <w:rPr>
          <w:spacing w:val="-6"/>
        </w:rPr>
        <w:t xml:space="preserve"> </w:t>
      </w:r>
      <w:hyperlink r:id="rId18">
        <w:r>
          <w:rPr>
            <w:color w:val="0462C1"/>
            <w:u w:val="single" w:color="0462C1"/>
          </w:rPr>
          <w:t>https://epp.law.rutgers.edu/</w:t>
        </w:r>
      </w:hyperlink>
    </w:p>
    <w:p w:rsidR="00A10B4D" w:rsidRDefault="007342B3">
      <w:pPr>
        <w:ind w:left="100"/>
      </w:pPr>
      <w:r w:rsidRPr="007342B3">
        <w:rPr>
          <w:rFonts w:ascii="幼圆" w:eastAsia="幼圆"/>
          <w:vertAlign w:val="superscript"/>
        </w:rPr>
        <w:t>20</w:t>
      </w:r>
      <w:r w:rsidRPr="007342B3">
        <w:rPr>
          <w:rFonts w:ascii="幼圆" w:eastAsia="幼圆" w:hint="eastAsia"/>
        </w:rPr>
        <w:t>Schwarcz，重新评估标准化保险政策，1341.</w:t>
      </w:r>
    </w:p>
    <w:p w:rsidR="00A10B4D" w:rsidRDefault="009A76ED">
      <w:pPr>
        <w:ind w:left="100"/>
      </w:pPr>
      <w:r>
        <w:rPr>
          <w:vertAlign w:val="superscript"/>
        </w:rPr>
        <w:t>21</w:t>
      </w:r>
      <w:r>
        <w:rPr>
          <w:spacing w:val="-7"/>
        </w:rPr>
        <w:t xml:space="preserve"> </w:t>
      </w:r>
      <w:hyperlink r:id="rId19">
        <w:r>
          <w:rPr>
            <w:color w:val="0462C1"/>
            <w:u w:val="single" w:color="0462C1"/>
          </w:rPr>
          <w:t>https://threeinsurance.com/the-policy/</w:t>
        </w:r>
      </w:hyperlink>
    </w:p>
    <w:p w:rsidR="00A10B4D" w:rsidRDefault="007342B3">
      <w:pPr>
        <w:ind w:left="100" w:right="323"/>
      </w:pPr>
      <w:r w:rsidRPr="007342B3">
        <w:rPr>
          <w:rFonts w:ascii="幼圆" w:eastAsia="幼圆"/>
          <w:vertAlign w:val="superscript"/>
        </w:rPr>
        <w:t>22</w:t>
      </w:r>
      <w:r w:rsidRPr="007342B3">
        <w:rPr>
          <w:rFonts w:ascii="幼圆" w:eastAsia="幼圆" w:hint="eastAsia"/>
        </w:rPr>
        <w:t>罗伯特·M·辛德勒（Robert M.Schindler），《分拆业主保险中的小额损失保障以改善大额损失保障》（Unpublished，2019）。</w:t>
      </w: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rPr>
          <w:sz w:val="20"/>
        </w:rPr>
      </w:pPr>
    </w:p>
    <w:p w:rsidR="00A10B4D" w:rsidRDefault="00A10B4D">
      <w:pPr>
        <w:pStyle w:val="a3"/>
        <w:spacing w:before="2"/>
        <w:rPr>
          <w:sz w:val="18"/>
        </w:rPr>
      </w:pPr>
    </w:p>
    <w:p w:rsidR="00A10B4D" w:rsidRDefault="009A76ED">
      <w:pPr>
        <w:pStyle w:val="a3"/>
        <w:ind w:left="515" w:right="513"/>
        <w:jc w:val="center"/>
        <w:rPr>
          <w:rFonts w:ascii="Calibri Light"/>
        </w:rPr>
      </w:pPr>
      <w:r>
        <w:rPr>
          <w:rFonts w:ascii="Calibri Light"/>
          <w:color w:val="3A3838"/>
        </w:rPr>
        <w:t>15</w:t>
      </w:r>
    </w:p>
    <w:sectPr w:rsidR="00A10B4D">
      <w:pgSz w:w="12240" w:h="15840"/>
      <w:pgMar w:top="1420" w:right="1340" w:bottom="380" w:left="1340" w:header="0" w:footer="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A76ED">
      <w:r>
        <w:separator/>
      </w:r>
    </w:p>
  </w:endnote>
  <w:endnote w:type="continuationSeparator" w:id="0">
    <w:p w:rsidR="00000000" w:rsidRDefault="009A7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B4D" w:rsidRDefault="009A76ED">
    <w:pPr>
      <w:pStyle w:val="a3"/>
      <w:spacing w:line="14" w:lineRule="auto"/>
      <w:rPr>
        <w:sz w:val="20"/>
      </w:rPr>
    </w:pPr>
    <w:r>
      <w:pict>
        <v:shapetype id="_x0000_t202" coordsize="21600,21600" o:spt="202" path="m,l,21600r21600,l21600,xe">
          <v:stroke joinstyle="miter"/>
          <v:path gradientshapeok="t" o:connecttype="rect"/>
        </v:shapetype>
        <v:shape id="docshape1" o:spid="_x0000_s1025" type="#_x0000_t202" style="position:absolute;margin-left:164.8pt;margin-top:771.95pt;width:282.45pt;height:13.2pt;z-index:-251658752;mso-position-horizontal-relative:page;mso-position-vertical-relative:page" filled="f" stroked="f">
          <v:textbox inset="0,0,0,0">
            <w:txbxContent>
              <w:p w:rsidR="00A10B4D" w:rsidRDefault="007342B3">
                <w:pPr>
                  <w:spacing w:before="13"/>
                  <w:ind w:left="20"/>
                  <w:rPr>
                    <w:rFonts w:ascii="Arial"/>
                    <w:sz w:val="20"/>
                  </w:rPr>
                </w:pPr>
                <w:r w:rsidRPr="007342B3">
                  <w:rPr>
                    <w:rFonts w:ascii="幼圆" w:eastAsia="幼圆" w:hAnsi="微软雅黑" w:cs="微软雅黑" w:hint="eastAsia"/>
                    <w:color w:val="C3C3C3"/>
                    <w:sz w:val="20"/>
                  </w:rPr>
                  <w:t>电子版请见：</w:t>
                </w:r>
                <w:r w:rsidRPr="007342B3">
                  <w:rPr>
                    <w:rFonts w:ascii="幼圆" w:eastAsia="幼圆"/>
                    <w:color w:val="C3C3C3"/>
                    <w:sz w:val="20"/>
                    <w:szCs w:val="20"/>
                  </w:rPr>
                  <w:t>https</w:t>
                </w:r>
                <w:r w:rsidRPr="007342B3">
                  <w:rPr>
                    <w:rFonts w:ascii="幼圆" w:eastAsia="幼圆" w:hAnsi="微软雅黑" w:cs="微软雅黑" w:hint="eastAsia"/>
                    <w:color w:val="C3C3C3"/>
                    <w:sz w:val="20"/>
                    <w:szCs w:val="20"/>
                  </w:rPr>
                  <w:t>：</w:t>
                </w:r>
                <w:r w:rsidRPr="007342B3">
                  <w:rPr>
                    <w:rFonts w:ascii="幼圆" w:eastAsia="幼圆"/>
                    <w:color w:val="C3C3C3"/>
                    <w:sz w:val="20"/>
                    <w:szCs w:val="20"/>
                  </w:rPr>
                  <w:t>//ssrn.com/abstract=4048345</w:t>
                </w:r>
                <w:r w:rsidRPr="007342B3">
                  <w:rPr>
                    <w:rFonts w:ascii="幼圆" w:eastAsia="幼圆" w:hAnsi="微软雅黑" w:cs="微软雅黑" w:hint="eastAsia"/>
                    <w:color w:val="C3C3C3"/>
                    <w:sz w:val="20"/>
                    <w:szCs w:val="2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A76ED">
      <w:r>
        <w:separator/>
      </w:r>
    </w:p>
  </w:footnote>
  <w:footnote w:type="continuationSeparator" w:id="0">
    <w:p w:rsidR="00000000" w:rsidRDefault="009A7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66600"/>
    <w:multiLevelType w:val="hybridMultilevel"/>
    <w:tmpl w:val="C178BB0E"/>
    <w:lvl w:ilvl="0" w:tplc="B0425628">
      <w:numFmt w:val="bullet"/>
      <w:lvlText w:val=""/>
      <w:lvlJc w:val="left"/>
      <w:pPr>
        <w:ind w:left="820" w:hanging="360"/>
      </w:pPr>
      <w:rPr>
        <w:rFonts w:ascii="Symbol" w:eastAsia="Symbol" w:hAnsi="Symbol" w:cs="Symbol" w:hint="default"/>
        <w:w w:val="100"/>
        <w:lang w:val="en-US" w:eastAsia="en-US" w:bidi="ar-SA"/>
      </w:rPr>
    </w:lvl>
    <w:lvl w:ilvl="1" w:tplc="AD9CACA8">
      <w:numFmt w:val="bullet"/>
      <w:lvlText w:val="•"/>
      <w:lvlJc w:val="left"/>
      <w:pPr>
        <w:ind w:left="1694" w:hanging="360"/>
      </w:pPr>
      <w:rPr>
        <w:rFonts w:hint="default"/>
        <w:lang w:val="en-US" w:eastAsia="en-US" w:bidi="ar-SA"/>
      </w:rPr>
    </w:lvl>
    <w:lvl w:ilvl="2" w:tplc="584E3AEA">
      <w:numFmt w:val="bullet"/>
      <w:lvlText w:val="•"/>
      <w:lvlJc w:val="left"/>
      <w:pPr>
        <w:ind w:left="2568" w:hanging="360"/>
      </w:pPr>
      <w:rPr>
        <w:rFonts w:hint="default"/>
        <w:lang w:val="en-US" w:eastAsia="en-US" w:bidi="ar-SA"/>
      </w:rPr>
    </w:lvl>
    <w:lvl w:ilvl="3" w:tplc="A3882186">
      <w:numFmt w:val="bullet"/>
      <w:lvlText w:val="•"/>
      <w:lvlJc w:val="left"/>
      <w:pPr>
        <w:ind w:left="3442" w:hanging="360"/>
      </w:pPr>
      <w:rPr>
        <w:rFonts w:hint="default"/>
        <w:lang w:val="en-US" w:eastAsia="en-US" w:bidi="ar-SA"/>
      </w:rPr>
    </w:lvl>
    <w:lvl w:ilvl="4" w:tplc="5DF29E26">
      <w:numFmt w:val="bullet"/>
      <w:lvlText w:val="•"/>
      <w:lvlJc w:val="left"/>
      <w:pPr>
        <w:ind w:left="4316" w:hanging="360"/>
      </w:pPr>
      <w:rPr>
        <w:rFonts w:hint="default"/>
        <w:lang w:val="en-US" w:eastAsia="en-US" w:bidi="ar-SA"/>
      </w:rPr>
    </w:lvl>
    <w:lvl w:ilvl="5" w:tplc="9D9C0626">
      <w:numFmt w:val="bullet"/>
      <w:lvlText w:val="•"/>
      <w:lvlJc w:val="left"/>
      <w:pPr>
        <w:ind w:left="5190" w:hanging="360"/>
      </w:pPr>
      <w:rPr>
        <w:rFonts w:hint="default"/>
        <w:lang w:val="en-US" w:eastAsia="en-US" w:bidi="ar-SA"/>
      </w:rPr>
    </w:lvl>
    <w:lvl w:ilvl="6" w:tplc="42729F22">
      <w:numFmt w:val="bullet"/>
      <w:lvlText w:val="•"/>
      <w:lvlJc w:val="left"/>
      <w:pPr>
        <w:ind w:left="6064" w:hanging="360"/>
      </w:pPr>
      <w:rPr>
        <w:rFonts w:hint="default"/>
        <w:lang w:val="en-US" w:eastAsia="en-US" w:bidi="ar-SA"/>
      </w:rPr>
    </w:lvl>
    <w:lvl w:ilvl="7" w:tplc="76E83A70">
      <w:numFmt w:val="bullet"/>
      <w:lvlText w:val="•"/>
      <w:lvlJc w:val="left"/>
      <w:pPr>
        <w:ind w:left="6938" w:hanging="360"/>
      </w:pPr>
      <w:rPr>
        <w:rFonts w:hint="default"/>
        <w:lang w:val="en-US" w:eastAsia="en-US" w:bidi="ar-SA"/>
      </w:rPr>
    </w:lvl>
    <w:lvl w:ilvl="8" w:tplc="414211A0">
      <w:numFmt w:val="bullet"/>
      <w:lvlText w:val="•"/>
      <w:lvlJc w:val="left"/>
      <w:pPr>
        <w:ind w:left="7812" w:hanging="360"/>
      </w:pPr>
      <w:rPr>
        <w:rFonts w:hint="default"/>
        <w:lang w:val="en-US" w:eastAsia="en-US" w:bidi="ar-SA"/>
      </w:rPr>
    </w:lvl>
  </w:abstractNum>
  <w:abstractNum w:abstractNumId="1" w15:restartNumberingAfterBreak="0">
    <w:nsid w:val="383D47E3"/>
    <w:multiLevelType w:val="hybridMultilevel"/>
    <w:tmpl w:val="27262714"/>
    <w:lvl w:ilvl="0" w:tplc="849849C4">
      <w:numFmt w:val="bullet"/>
      <w:lvlText w:val="•"/>
      <w:lvlJc w:val="left"/>
      <w:pPr>
        <w:ind w:left="820" w:hanging="360"/>
      </w:pPr>
      <w:rPr>
        <w:rFonts w:ascii="Calibri" w:eastAsia="Calibri" w:hAnsi="Calibri" w:cs="Calibri" w:hint="default"/>
        <w:b w:val="0"/>
        <w:bCs w:val="0"/>
        <w:i w:val="0"/>
        <w:iCs w:val="0"/>
        <w:w w:val="100"/>
        <w:sz w:val="24"/>
        <w:szCs w:val="24"/>
        <w:lang w:val="en-US" w:eastAsia="en-US" w:bidi="ar-SA"/>
      </w:rPr>
    </w:lvl>
    <w:lvl w:ilvl="1" w:tplc="750CDFC8">
      <w:numFmt w:val="bullet"/>
      <w:lvlText w:val="•"/>
      <w:lvlJc w:val="left"/>
      <w:pPr>
        <w:ind w:left="1694" w:hanging="360"/>
      </w:pPr>
      <w:rPr>
        <w:rFonts w:hint="default"/>
        <w:lang w:val="en-US" w:eastAsia="en-US" w:bidi="ar-SA"/>
      </w:rPr>
    </w:lvl>
    <w:lvl w:ilvl="2" w:tplc="BFB41586">
      <w:numFmt w:val="bullet"/>
      <w:lvlText w:val="•"/>
      <w:lvlJc w:val="left"/>
      <w:pPr>
        <w:ind w:left="2568" w:hanging="360"/>
      </w:pPr>
      <w:rPr>
        <w:rFonts w:hint="default"/>
        <w:lang w:val="en-US" w:eastAsia="en-US" w:bidi="ar-SA"/>
      </w:rPr>
    </w:lvl>
    <w:lvl w:ilvl="3" w:tplc="167CDCFE">
      <w:numFmt w:val="bullet"/>
      <w:lvlText w:val="•"/>
      <w:lvlJc w:val="left"/>
      <w:pPr>
        <w:ind w:left="3442" w:hanging="360"/>
      </w:pPr>
      <w:rPr>
        <w:rFonts w:hint="default"/>
        <w:lang w:val="en-US" w:eastAsia="en-US" w:bidi="ar-SA"/>
      </w:rPr>
    </w:lvl>
    <w:lvl w:ilvl="4" w:tplc="A58674E2">
      <w:numFmt w:val="bullet"/>
      <w:lvlText w:val="•"/>
      <w:lvlJc w:val="left"/>
      <w:pPr>
        <w:ind w:left="4316" w:hanging="360"/>
      </w:pPr>
      <w:rPr>
        <w:rFonts w:hint="default"/>
        <w:lang w:val="en-US" w:eastAsia="en-US" w:bidi="ar-SA"/>
      </w:rPr>
    </w:lvl>
    <w:lvl w:ilvl="5" w:tplc="98BCCB9C">
      <w:numFmt w:val="bullet"/>
      <w:lvlText w:val="•"/>
      <w:lvlJc w:val="left"/>
      <w:pPr>
        <w:ind w:left="5190" w:hanging="360"/>
      </w:pPr>
      <w:rPr>
        <w:rFonts w:hint="default"/>
        <w:lang w:val="en-US" w:eastAsia="en-US" w:bidi="ar-SA"/>
      </w:rPr>
    </w:lvl>
    <w:lvl w:ilvl="6" w:tplc="B454B25C">
      <w:numFmt w:val="bullet"/>
      <w:lvlText w:val="•"/>
      <w:lvlJc w:val="left"/>
      <w:pPr>
        <w:ind w:left="6064" w:hanging="360"/>
      </w:pPr>
      <w:rPr>
        <w:rFonts w:hint="default"/>
        <w:lang w:val="en-US" w:eastAsia="en-US" w:bidi="ar-SA"/>
      </w:rPr>
    </w:lvl>
    <w:lvl w:ilvl="7" w:tplc="EA9042FA">
      <w:numFmt w:val="bullet"/>
      <w:lvlText w:val="•"/>
      <w:lvlJc w:val="left"/>
      <w:pPr>
        <w:ind w:left="6938" w:hanging="360"/>
      </w:pPr>
      <w:rPr>
        <w:rFonts w:hint="default"/>
        <w:lang w:val="en-US" w:eastAsia="en-US" w:bidi="ar-SA"/>
      </w:rPr>
    </w:lvl>
    <w:lvl w:ilvl="8" w:tplc="D9869460">
      <w:numFmt w:val="bullet"/>
      <w:lvlText w:val="•"/>
      <w:lvlJc w:val="left"/>
      <w:pPr>
        <w:ind w:left="7812"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46"/>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A10B4D"/>
    <w:rsid w:val="007342B3"/>
    <w:rsid w:val="009A76ED"/>
    <w:rsid w:val="00A10B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5:docId w15:val="{32421734-406F-40FF-B348-835BC9AB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alibri" w:eastAsia="Calibri" w:hAnsi="Calibri" w:cs="Calibri"/>
    </w:rPr>
  </w:style>
  <w:style w:type="paragraph" w:styleId="1">
    <w:name w:val="heading 1"/>
    <w:basedOn w:val="a"/>
    <w:uiPriority w:val="1"/>
    <w:qFormat/>
    <w:pPr>
      <w:ind w:left="515" w:right="515"/>
      <w:jc w:val="center"/>
      <w:outlineLvl w:val="0"/>
    </w:pPr>
    <w:rPr>
      <w:sz w:val="36"/>
      <w:szCs w:val="36"/>
    </w:rPr>
  </w:style>
  <w:style w:type="paragraph" w:styleId="2">
    <w:name w:val="heading 2"/>
    <w:basedOn w:val="a"/>
    <w:uiPriority w:val="1"/>
    <w:qFormat/>
    <w:pPr>
      <w:ind w:left="100"/>
      <w:outlineLvl w:val="1"/>
    </w:pPr>
    <w:rPr>
      <w:b/>
      <w:bCs/>
      <w:sz w:val="28"/>
      <w:szCs w:val="28"/>
    </w:rPr>
  </w:style>
  <w:style w:type="paragraph" w:styleId="3">
    <w:name w:val="heading 3"/>
    <w:basedOn w:val="a"/>
    <w:uiPriority w:val="1"/>
    <w:qFormat/>
    <w:pPr>
      <w:ind w:left="10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
    <w:qFormat/>
    <w:pPr>
      <w:spacing w:before="3"/>
      <w:ind w:left="515" w:right="516"/>
      <w:jc w:val="center"/>
    </w:pPr>
    <w:rPr>
      <w:b/>
      <w:bCs/>
      <w:sz w:val="48"/>
      <w:szCs w:val="48"/>
    </w:rPr>
  </w:style>
  <w:style w:type="paragraph" w:styleId="a5">
    <w:name w:val="List Paragraph"/>
    <w:basedOn w:val="a"/>
    <w:uiPriority w:val="1"/>
    <w:qFormat/>
    <w:pPr>
      <w:spacing w:before="119"/>
      <w:ind w:left="820" w:hanging="360"/>
    </w:pPr>
  </w:style>
  <w:style w:type="paragraph" w:customStyle="1" w:styleId="TableParagraph">
    <w:name w:val="Table Paragraph"/>
    <w:basedOn w:val="a"/>
    <w:uiPriority w:val="1"/>
    <w:qFormat/>
  </w:style>
  <w:style w:type="paragraph" w:styleId="a6">
    <w:name w:val="header"/>
    <w:basedOn w:val="a"/>
    <w:link w:val="a7"/>
    <w:uiPriority w:val="99"/>
    <w:unhideWhenUsed/>
    <w:rsid w:val="007342B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342B3"/>
    <w:rPr>
      <w:rFonts w:ascii="Calibri" w:eastAsia="Calibri" w:hAnsi="Calibri" w:cs="Calibri"/>
      <w:sz w:val="18"/>
      <w:szCs w:val="18"/>
    </w:rPr>
  </w:style>
  <w:style w:type="paragraph" w:styleId="a8">
    <w:name w:val="footer"/>
    <w:basedOn w:val="a"/>
    <w:link w:val="a9"/>
    <w:uiPriority w:val="99"/>
    <w:unhideWhenUsed/>
    <w:rsid w:val="007342B3"/>
    <w:pPr>
      <w:tabs>
        <w:tab w:val="center" w:pos="4153"/>
        <w:tab w:val="right" w:pos="8306"/>
      </w:tabs>
      <w:snapToGrid w:val="0"/>
    </w:pPr>
    <w:rPr>
      <w:sz w:val="18"/>
      <w:szCs w:val="18"/>
    </w:rPr>
  </w:style>
  <w:style w:type="character" w:customStyle="1" w:styleId="a9">
    <w:name w:val="页脚 字符"/>
    <w:basedOn w:val="a0"/>
    <w:link w:val="a8"/>
    <w:uiPriority w:val="99"/>
    <w:rsid w:val="007342B3"/>
    <w:rPr>
      <w:rFonts w:ascii="Calibri" w:eastAsia="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phelp.org/data-collection-surveys" TargetMode="External"/><Relationship Id="rId18" Type="http://schemas.openxmlformats.org/officeDocument/2006/relationships/hyperlink" Target="https://epp.law.rutgers.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nevaassociation.org/sites/default/files/research-topics-document-%20type/pdf_public/ga2014-the_global_insurance_protection_gap_1.pdf" TargetMode="External"/><Relationship Id="rId17" Type="http://schemas.openxmlformats.org/officeDocument/2006/relationships/hyperlink" Target="https://www.checkbook.org/newhig2/year20/advice/our-methods-and-data-sources" TargetMode="External"/><Relationship Id="rId2" Type="http://schemas.openxmlformats.org/officeDocument/2006/relationships/numbering" Target="numbering.xml"/><Relationship Id="rId16" Type="http://schemas.openxmlformats.org/officeDocument/2006/relationships/hyperlink" Target="https://www.cms.gov/CCIIO/Resources/Forms-Reports-and-Other-Resources/Downloads/Sample-Completed-SBC-Accessible-Format-01-202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evaassociation.org/sites/default/files/research-topics-document-%20type/pdf_public/ga2014-the_global_insurance_protection_gap_1.pdf" TargetMode="External"/><Relationship Id="rId5" Type="http://schemas.openxmlformats.org/officeDocument/2006/relationships/webSettings" Target="webSettings.xml"/><Relationship Id="rId15" Type="http://schemas.openxmlformats.org/officeDocument/2006/relationships/hyperlink" Target="https://www.cms.gov/CCIIO/Resources/Forms-Reports-and-Other-Resources/Downloads/Sample-Completed-SBC-Accessible-Format-01-2020.pdf" TargetMode="External"/><Relationship Id="rId10" Type="http://schemas.openxmlformats.org/officeDocument/2006/relationships/hyperlink" Target="mailto:feinman@law.rutgers.edu" TargetMode="External"/><Relationship Id="rId19" Type="http://schemas.openxmlformats.org/officeDocument/2006/relationships/hyperlink" Target="https://threeinsurance.com/the-polic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apers.ssrn.com/sol3/papers.cfm?abstract_id=3452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Class>
  <codeData xmlns="urn:rootClass:codeData">E279C82A0F62A5DA799780CF0974E460F66DE73B20708097FA5CF90D7F8788F92C2F194F82C4067DD286C0D3B8C83B52B798B1C4B7FF03071F201B61D3254B8CC244EA6D9A237999F86FDA3D227798FB1C252D41334B4FB5D861FE1002040778AE91BB30E36AED0C47C74E92F7090A1D63D58295879BFF0A094D071D106B90F5282B256BDD02167A9F8580C477E661F651EE28B45A5CBFC3DB7EC7CD405147BEC69AABC3A8C3C9DC1135227BF4394BB1E55AF73C3DA3F90070E46F80E53EB3</codeData>
</rootClass>
</file>

<file path=customXml/itemProps1.xml><?xml version="1.0" encoding="utf-8"?>
<ds:datastoreItem xmlns:ds="http://schemas.openxmlformats.org/officeDocument/2006/customXml" ds:itemID="{39716112-3A2B-4880-AD41-981E5AF7EC6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9399</Words>
  <Characters>10410</Characters>
  <Application>Microsoft Office Word</Application>
  <DocSecurity>0</DocSecurity>
  <Lines>522</Lines>
  <Paragraphs>173</Paragraphs>
  <ScaleCrop>false</ScaleCrop>
  <Company>Aliyun</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Feinman</dc:creator>
  <cp:lastModifiedBy>Aliyun User</cp:lastModifiedBy>
  <cp:revision>3</cp:revision>
  <cp:lastPrinted>2023-01-28T12:48:00Z</cp:lastPrinted>
  <dcterms:created xsi:type="dcterms:W3CDTF">2023-01-28T12:48:00Z</dcterms:created>
  <dcterms:modified xsi:type="dcterms:W3CDTF">2023-01-28T12:48:00Z</dcterms:modified>
  <cp:version>1.43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for Microsoft 365</vt:lpwstr>
  </property>
  <property fmtid="{D5CDD505-2E9C-101B-9397-08002B2CF9AE}" pid="4" name="LastSaved">
    <vt:filetime>2023-01-28T00:00:00Z</vt:filetime>
  </property>
</Properties>
</file>