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5524" w14:textId="77777777" w:rsidR="00BD3F0A" w:rsidRPr="00E51D63" w:rsidRDefault="00E51D63">
      <w:pPr>
        <w:pStyle w:val="Ttulo"/>
        <w:rPr>
          <w:lang w:val="es-HN"/>
        </w:rPr>
      </w:pPr>
      <w:r w:rsidRPr="00E51D63">
        <w:rPr>
          <w:lang w:val="es-HN"/>
        </w:rPr>
        <w:t>Ejercicio de Cálculo del IPC</w:t>
      </w:r>
    </w:p>
    <w:p w14:paraId="661803F8" w14:textId="77777777" w:rsidR="00BD3F0A" w:rsidRPr="00E51D63" w:rsidRDefault="00E51D63">
      <w:pPr>
        <w:pStyle w:val="Author"/>
        <w:rPr>
          <w:lang w:val="es-HN"/>
        </w:rPr>
      </w:pPr>
      <w:r w:rsidRPr="00E51D63">
        <w:rPr>
          <w:lang w:val="es-HN"/>
        </w:rPr>
        <w:t>Elvis Casco</w:t>
      </w:r>
    </w:p>
    <w:p w14:paraId="425D1C48" w14:textId="77777777" w:rsidR="00BD3F0A" w:rsidRPr="00E51D63" w:rsidRDefault="00E51D63">
      <w:pPr>
        <w:pStyle w:val="Ttulo1"/>
        <w:rPr>
          <w:lang w:val="es-HN"/>
        </w:rPr>
      </w:pPr>
      <w:bookmarkStart w:id="0" w:name="ipc-por-elementos"/>
      <w:r w:rsidRPr="00E51D63">
        <w:rPr>
          <w:lang w:val="es-HN"/>
        </w:rPr>
        <w:t>IPC por Elementos</w:t>
      </w:r>
    </w:p>
    <w:p w14:paraId="0912D22C" w14:textId="77777777" w:rsidR="00BD3F0A" w:rsidRPr="00E51D63" w:rsidRDefault="00E51D63">
      <w:pPr>
        <w:pStyle w:val="FirstParagraph"/>
        <w:rPr>
          <w:lang w:val="es-HN"/>
        </w:rPr>
      </w:pPr>
      <w:r w:rsidRPr="00E51D63">
        <w:rPr>
          <w:lang w:val="es-HN"/>
        </w:rPr>
        <w:t xml:space="preserve">Esta explicación se toma del Manual, para explicar a partir de los elementos </w:t>
      </w:r>
      <w:proofErr w:type="spellStart"/>
      <w:r w:rsidRPr="00E51D63">
        <w:rPr>
          <w:lang w:val="es-HN"/>
        </w:rPr>
        <w:t>mas</w:t>
      </w:r>
      <w:proofErr w:type="spellEnd"/>
      <w:r w:rsidRPr="00E51D63">
        <w:rPr>
          <w:lang w:val="es-HN"/>
        </w:rPr>
        <w:t xml:space="preserve"> pequeños: variedades. En dicho manual, a estos se les nombra como </w:t>
      </w:r>
      <w:r w:rsidRPr="00E51D63">
        <w:rPr>
          <w:b/>
          <w:bCs/>
          <w:lang w:val="es-HN"/>
        </w:rPr>
        <w:t>agregados elementales</w:t>
      </w:r>
      <w:r w:rsidRPr="00E51D63">
        <w:rPr>
          <w:lang w:val="es-HN"/>
        </w:rPr>
        <w:t>.</w:t>
      </w:r>
    </w:p>
    <w:p w14:paraId="3215978F" w14:textId="77777777" w:rsidR="00BD3F0A" w:rsidRPr="00E51D63" w:rsidRDefault="00E51D63">
      <w:pPr>
        <w:pStyle w:val="Ttulo2"/>
        <w:rPr>
          <w:lang w:val="es-HN"/>
        </w:rPr>
      </w:pPr>
      <w:bookmarkStart w:id="1" w:name="construcción-de-agregados-elementales"/>
      <w:r w:rsidRPr="00E51D63">
        <w:rPr>
          <w:lang w:val="es-HN"/>
        </w:rPr>
        <w:t>Construcción de agregados elementales</w:t>
      </w:r>
    </w:p>
    <w:p w14:paraId="01641DEC" w14:textId="77777777" w:rsidR="00BD3F0A" w:rsidRPr="00E51D63" w:rsidRDefault="00E51D63">
      <w:pPr>
        <w:pStyle w:val="FirstParagraph"/>
        <w:rPr>
          <w:lang w:val="es-HN"/>
        </w:rPr>
      </w:pPr>
      <w:r w:rsidRPr="00E51D63">
        <w:rPr>
          <w:lang w:val="es-HN"/>
        </w:rPr>
        <w:t>Los agregados elementales son grupos de bienes y</w:t>
      </w:r>
      <w:r w:rsidRPr="00E51D63">
        <w:rPr>
          <w:lang w:val="es-HN"/>
        </w:rPr>
        <w:t xml:space="preserve"> servicios relativamente homogéneos, que pueden abarcar todo el país o solo regiones individuales. Asimismo, pueden establecerse distintos agregados elementales para distintos tipos de puntos de venta. L</w:t>
      </w:r>
    </w:p>
    <w:p w14:paraId="78DC9975" w14:textId="77777777" w:rsidR="00BD3F0A" w:rsidRPr="00E51D63" w:rsidRDefault="00E51D63">
      <w:pPr>
        <w:pStyle w:val="Textoindependiente"/>
        <w:rPr>
          <w:lang w:val="es-HN"/>
        </w:rPr>
      </w:pPr>
      <w:r w:rsidRPr="00E51D63">
        <w:rPr>
          <w:lang w:val="es-HN"/>
        </w:rPr>
        <w:t>Para su escogencia se tienen en cuenta los siguiente</w:t>
      </w:r>
      <w:r w:rsidRPr="00E51D63">
        <w:rPr>
          <w:lang w:val="es-HN"/>
        </w:rPr>
        <w:t>s elementos:</w:t>
      </w:r>
    </w:p>
    <w:p w14:paraId="41F81C95" w14:textId="77777777" w:rsidR="00BD3F0A" w:rsidRPr="00E51D63" w:rsidRDefault="00E51D63">
      <w:pPr>
        <w:pStyle w:val="Compact"/>
        <w:numPr>
          <w:ilvl w:val="0"/>
          <w:numId w:val="2"/>
        </w:numPr>
        <w:rPr>
          <w:lang w:val="es-HN"/>
        </w:rPr>
      </w:pPr>
      <w:r w:rsidRPr="00E51D63">
        <w:rPr>
          <w:lang w:val="es-HN"/>
        </w:rPr>
        <w:t>Los agregados elementales deberían componerse de grupos de bienes o servicios tan parecidos entre sí como sea posible y, preferentemente, homogéneos.</w:t>
      </w:r>
    </w:p>
    <w:p w14:paraId="666D67E7" w14:textId="77777777" w:rsidR="00BD3F0A" w:rsidRPr="00E51D63" w:rsidRDefault="00E51D63">
      <w:pPr>
        <w:pStyle w:val="Compact"/>
        <w:numPr>
          <w:ilvl w:val="0"/>
          <w:numId w:val="2"/>
        </w:numPr>
        <w:rPr>
          <w:lang w:val="es-HN"/>
        </w:rPr>
      </w:pPr>
      <w:r w:rsidRPr="00E51D63">
        <w:rPr>
          <w:lang w:val="es-HN"/>
        </w:rPr>
        <w:t>Deberían estar compuestos de artículos de los cuales se esperan variaciones de precios pareci</w:t>
      </w:r>
      <w:r w:rsidRPr="00E51D63">
        <w:rPr>
          <w:lang w:val="es-HN"/>
        </w:rPr>
        <w:t>das, a efectos de minimizar la dispersión de las variaciones de precios dentro del agregado.</w:t>
      </w:r>
    </w:p>
    <w:p w14:paraId="0E37F8B7" w14:textId="77777777" w:rsidR="00BD3F0A" w:rsidRPr="00E51D63" w:rsidRDefault="00E51D63">
      <w:pPr>
        <w:pStyle w:val="Compact"/>
        <w:numPr>
          <w:ilvl w:val="0"/>
          <w:numId w:val="2"/>
        </w:numPr>
        <w:rPr>
          <w:lang w:val="es-HN"/>
        </w:rPr>
      </w:pPr>
      <w:r w:rsidRPr="00E51D63">
        <w:rPr>
          <w:lang w:val="es-HN"/>
        </w:rPr>
        <w:t>Los agregados elementales deberían ser apropiados para servir como estratos para propósito de muestreo en función del régimen de muestreo que se establezca para la</w:t>
      </w:r>
      <w:r w:rsidRPr="00E51D63">
        <w:rPr>
          <w:lang w:val="es-HN"/>
        </w:rPr>
        <w:t xml:space="preserve"> recopilación de datos.</w:t>
      </w:r>
    </w:p>
    <w:p w14:paraId="144D3842" w14:textId="77777777" w:rsidR="00BD3F0A" w:rsidRPr="00E51D63" w:rsidRDefault="00E51D63">
      <w:pPr>
        <w:pStyle w:val="FirstParagraph"/>
        <w:rPr>
          <w:lang w:val="es-HN"/>
        </w:rPr>
      </w:pPr>
      <w:r w:rsidRPr="00E51D63">
        <w:rPr>
          <w:lang w:val="es-HN"/>
        </w:rPr>
        <w:t xml:space="preserve">Utilizando una clasificación de los gastos del consumidor como la Clasificación del Consumo Individual por Finalidades (CCIF), todo el conjunto de bienes y servicios de consumo que abarca el IPC nivel general puede dividirse en </w:t>
      </w:r>
      <w:r w:rsidRPr="00E51D63">
        <w:rPr>
          <w:b/>
          <w:bCs/>
          <w:lang w:val="es-HN"/>
        </w:rPr>
        <w:t>grup</w:t>
      </w:r>
      <w:r w:rsidRPr="00E51D63">
        <w:rPr>
          <w:b/>
          <w:bCs/>
          <w:lang w:val="es-HN"/>
        </w:rPr>
        <w:t>os</w:t>
      </w:r>
      <w:r w:rsidRPr="00E51D63">
        <w:rPr>
          <w:lang w:val="es-HN"/>
        </w:rPr>
        <w:t xml:space="preserve">, por ejemplo “comestibles y bebidas no alcohólicas”. Cada grupo se divide a su vez en </w:t>
      </w:r>
      <w:r w:rsidRPr="00E51D63">
        <w:rPr>
          <w:b/>
          <w:bCs/>
          <w:lang w:val="es-HN"/>
        </w:rPr>
        <w:t>clases</w:t>
      </w:r>
      <w:r w:rsidRPr="00E51D63">
        <w:rPr>
          <w:lang w:val="es-HN"/>
        </w:rPr>
        <w:t xml:space="preserve">, por ejemplo, “comestibles”. A los fines del IPC, cada clase puede dividirse a su vez en </w:t>
      </w:r>
      <w:r w:rsidRPr="00E51D63">
        <w:rPr>
          <w:b/>
          <w:bCs/>
          <w:lang w:val="es-HN"/>
        </w:rPr>
        <w:t>subclases</w:t>
      </w:r>
      <w:r w:rsidRPr="00E51D63">
        <w:rPr>
          <w:lang w:val="es-HN"/>
        </w:rPr>
        <w:t xml:space="preserve"> más homogéneas, como “arroz”. Las subclases equivalen a los c</w:t>
      </w:r>
      <w:r w:rsidRPr="00E51D63">
        <w:rPr>
          <w:lang w:val="es-HN"/>
        </w:rPr>
        <w:t>apítulos del Programa de Comparación Internacional, que calcula las paridades de poder adquisitivo (PPA) entre países. Finalmente, la subclase puede descomponerse aún más para obtener agregados elementales por regiones o puntos de venta.</w:t>
      </w:r>
    </w:p>
    <w:p w14:paraId="71740328" w14:textId="77777777" w:rsidR="00BD3F0A" w:rsidRPr="00E51D63" w:rsidRDefault="00E51D63">
      <w:pPr>
        <w:pStyle w:val="Textoindependiente"/>
        <w:rPr>
          <w:lang w:val="es-HN"/>
        </w:rPr>
      </w:pPr>
      <w:r w:rsidRPr="00E51D63">
        <w:rPr>
          <w:lang w:val="es-HN"/>
        </w:rPr>
        <w:t>Para Honduras, a p</w:t>
      </w:r>
      <w:r w:rsidRPr="00E51D63">
        <w:rPr>
          <w:lang w:val="es-HN"/>
        </w:rPr>
        <w:t>artir del código CCIF, se tienen productos por CCIF agrupados por:</w:t>
      </w:r>
    </w:p>
    <w:p w14:paraId="0AAA04CE" w14:textId="77777777" w:rsidR="00BD3F0A" w:rsidRDefault="00E51D63">
      <w:pPr>
        <w:pStyle w:val="Compact"/>
        <w:numPr>
          <w:ilvl w:val="0"/>
          <w:numId w:val="3"/>
        </w:numPr>
      </w:pPr>
      <w:proofErr w:type="spellStart"/>
      <w:r>
        <w:t>Producto</w:t>
      </w:r>
      <w:proofErr w:type="spellEnd"/>
      <w:r>
        <w:t xml:space="preserve">: CCIF </w:t>
      </w:r>
      <w:proofErr w:type="gramStart"/>
      <w:r>
        <w:t>a</w:t>
      </w:r>
      <w:proofErr w:type="gramEnd"/>
      <w:r>
        <w:t xml:space="preserve"> 8 dígitos;</w:t>
      </w:r>
    </w:p>
    <w:p w14:paraId="3786FC46" w14:textId="77777777" w:rsidR="00BD3F0A" w:rsidRDefault="00E51D63">
      <w:pPr>
        <w:pStyle w:val="Compact"/>
        <w:numPr>
          <w:ilvl w:val="0"/>
          <w:numId w:val="3"/>
        </w:numPr>
      </w:pPr>
      <w:r>
        <w:t>Categoría: CCIF a 6 dígitos;</w:t>
      </w:r>
    </w:p>
    <w:p w14:paraId="5088CE10" w14:textId="77777777" w:rsidR="00BD3F0A" w:rsidRDefault="00E51D63">
      <w:pPr>
        <w:pStyle w:val="Compact"/>
        <w:numPr>
          <w:ilvl w:val="0"/>
          <w:numId w:val="3"/>
        </w:numPr>
      </w:pPr>
      <w:r>
        <w:t>Subclase: CCIF a 5 dígitos;</w:t>
      </w:r>
    </w:p>
    <w:p w14:paraId="2B562457" w14:textId="77777777" w:rsidR="00BD3F0A" w:rsidRDefault="00E51D63">
      <w:pPr>
        <w:pStyle w:val="Compact"/>
        <w:numPr>
          <w:ilvl w:val="0"/>
          <w:numId w:val="3"/>
        </w:numPr>
      </w:pPr>
      <w:r>
        <w:t>Clase: CCIF a 4 dígitos;</w:t>
      </w:r>
    </w:p>
    <w:p w14:paraId="22BCDFFE" w14:textId="77777777" w:rsidR="00BD3F0A" w:rsidRDefault="00E51D63">
      <w:pPr>
        <w:pStyle w:val="Compact"/>
        <w:numPr>
          <w:ilvl w:val="0"/>
          <w:numId w:val="3"/>
        </w:numPr>
      </w:pPr>
      <w:r>
        <w:t>Grupo: CCIF a 3 dígitos; y</w:t>
      </w:r>
    </w:p>
    <w:p w14:paraId="42E9EA91" w14:textId="77777777" w:rsidR="00BD3F0A" w:rsidRDefault="00E51D63">
      <w:pPr>
        <w:pStyle w:val="Compact"/>
        <w:numPr>
          <w:ilvl w:val="0"/>
          <w:numId w:val="3"/>
        </w:numPr>
      </w:pPr>
      <w:r>
        <w:t>División: CCIF a 2 dígitos.</w:t>
      </w:r>
    </w:p>
    <w:p w14:paraId="22D8879B" w14:textId="77777777" w:rsidR="00BD3F0A" w:rsidRPr="00E51D63" w:rsidRDefault="00E51D63">
      <w:pPr>
        <w:pStyle w:val="FirstParagraph"/>
        <w:rPr>
          <w:lang w:val="es-HN"/>
        </w:rPr>
      </w:pPr>
      <w:r w:rsidRPr="00E51D63">
        <w:rPr>
          <w:lang w:val="es-HN"/>
        </w:rPr>
        <w:lastRenderedPageBreak/>
        <w:t>Las ponderaciones por pr</w:t>
      </w:r>
      <w:r w:rsidRPr="00E51D63">
        <w:rPr>
          <w:lang w:val="es-HN"/>
        </w:rPr>
        <w:t>oducto son distintas por cada región:</w:t>
      </w:r>
    </w:p>
    <w:p w14:paraId="67D7115C" w14:textId="77777777" w:rsidR="00BD3F0A" w:rsidRDefault="00E51D63">
      <w:pPr>
        <w:pStyle w:val="Compact"/>
        <w:numPr>
          <w:ilvl w:val="0"/>
          <w:numId w:val="4"/>
        </w:numPr>
      </w:pPr>
      <w:r>
        <w:t xml:space="preserve">MDC = </w:t>
      </w:r>
      <w:proofErr w:type="spellStart"/>
      <w:r>
        <w:t>Metropolitana</w:t>
      </w:r>
      <w:proofErr w:type="spellEnd"/>
      <w:r>
        <w:t xml:space="preserve"> Distrito Central</w:t>
      </w:r>
    </w:p>
    <w:p w14:paraId="40C1DE46" w14:textId="77777777" w:rsidR="00BD3F0A" w:rsidRDefault="00E51D63">
      <w:pPr>
        <w:pStyle w:val="Compact"/>
        <w:numPr>
          <w:ilvl w:val="0"/>
          <w:numId w:val="4"/>
        </w:numPr>
      </w:pPr>
      <w:r>
        <w:t>RUC = Resto Urbano Central</w:t>
      </w:r>
    </w:p>
    <w:p w14:paraId="6878F3D3" w14:textId="77777777" w:rsidR="00BD3F0A" w:rsidRDefault="00E51D63">
      <w:pPr>
        <w:pStyle w:val="Compact"/>
        <w:numPr>
          <w:ilvl w:val="0"/>
          <w:numId w:val="4"/>
        </w:numPr>
      </w:pPr>
      <w:r>
        <w:t>MSPS = Metropolitana San Pedro Sula</w:t>
      </w:r>
    </w:p>
    <w:p w14:paraId="032EE20A" w14:textId="77777777" w:rsidR="00BD3F0A" w:rsidRDefault="00E51D63">
      <w:pPr>
        <w:pStyle w:val="Compact"/>
        <w:numPr>
          <w:ilvl w:val="0"/>
          <w:numId w:val="4"/>
        </w:numPr>
      </w:pPr>
      <w:r>
        <w:t>RUN = Resto Urbano Norte</w:t>
      </w:r>
    </w:p>
    <w:p w14:paraId="38A23AD4" w14:textId="77777777" w:rsidR="00BD3F0A" w:rsidRDefault="00E51D63">
      <w:pPr>
        <w:pStyle w:val="Compact"/>
        <w:numPr>
          <w:ilvl w:val="0"/>
          <w:numId w:val="4"/>
        </w:numPr>
      </w:pPr>
      <w:r>
        <w:t>ULA = Urbana Litoral Atlántico</w:t>
      </w:r>
    </w:p>
    <w:p w14:paraId="42B79C67" w14:textId="77777777" w:rsidR="00BD3F0A" w:rsidRDefault="00E51D63">
      <w:pPr>
        <w:pStyle w:val="Compact"/>
        <w:numPr>
          <w:ilvl w:val="0"/>
          <w:numId w:val="4"/>
        </w:numPr>
      </w:pPr>
      <w:r>
        <w:t>UOri = Urbana Oriental</w:t>
      </w:r>
    </w:p>
    <w:p w14:paraId="18F7ED8B" w14:textId="77777777" w:rsidR="00BD3F0A" w:rsidRDefault="00E51D63">
      <w:pPr>
        <w:pStyle w:val="Compact"/>
        <w:numPr>
          <w:ilvl w:val="0"/>
          <w:numId w:val="4"/>
        </w:numPr>
      </w:pPr>
      <w:r>
        <w:t>UOcc = Urbana Occidental</w:t>
      </w:r>
    </w:p>
    <w:p w14:paraId="7A60A3F7" w14:textId="77777777" w:rsidR="00BD3F0A" w:rsidRDefault="00E51D63">
      <w:pPr>
        <w:pStyle w:val="Compact"/>
        <w:numPr>
          <w:ilvl w:val="0"/>
          <w:numId w:val="4"/>
        </w:numPr>
      </w:pPr>
      <w:r>
        <w:t>US = Urbana Sur</w:t>
      </w:r>
    </w:p>
    <w:p w14:paraId="687F3CF4" w14:textId="77777777" w:rsidR="00BD3F0A" w:rsidRPr="00E51D63" w:rsidRDefault="00E51D63">
      <w:pPr>
        <w:pStyle w:val="FirstParagraph"/>
        <w:rPr>
          <w:lang w:val="es-HN"/>
        </w:rPr>
      </w:pPr>
      <w:r w:rsidRPr="00E51D63">
        <w:rPr>
          <w:lang w:val="es-HN"/>
        </w:rPr>
        <w:t>En la tabla se muestran los datos de los primeros 5 productos con sus respectivas ponderaciones para la región MDC.</w:t>
      </w:r>
    </w:p>
    <w:tbl>
      <w:tblPr>
        <w:tblStyle w:val="Table"/>
        <w:tblW w:w="0" w:type="auto"/>
        <w:tblLook w:val="0020" w:firstRow="1" w:lastRow="0" w:firstColumn="0" w:lastColumn="0" w:noHBand="0" w:noVBand="0"/>
      </w:tblPr>
      <w:tblGrid>
        <w:gridCol w:w="1190"/>
        <w:gridCol w:w="1806"/>
        <w:gridCol w:w="984"/>
        <w:gridCol w:w="830"/>
        <w:gridCol w:w="728"/>
        <w:gridCol w:w="1090"/>
        <w:gridCol w:w="1152"/>
        <w:gridCol w:w="1190"/>
        <w:gridCol w:w="885"/>
      </w:tblGrid>
      <w:tr w:rsidR="00BD3F0A" w14:paraId="54ECA9D3" w14:textId="77777777" w:rsidTr="00BD3F0A">
        <w:trPr>
          <w:cnfStyle w:val="100000000000" w:firstRow="1" w:lastRow="0" w:firstColumn="0" w:lastColumn="0" w:oddVBand="0" w:evenVBand="0" w:oddHBand="0" w:evenHBand="0" w:firstRowFirstColumn="0" w:firstRowLastColumn="0" w:lastRowFirstColumn="0" w:lastRowLastColumn="0"/>
          <w:tblHeader/>
        </w:trPr>
        <w:tc>
          <w:tcPr>
            <w:tcW w:w="0" w:type="auto"/>
          </w:tcPr>
          <w:p w14:paraId="74525127" w14:textId="77777777" w:rsidR="00BD3F0A" w:rsidRDefault="00E51D63">
            <w:pPr>
              <w:pStyle w:val="Compact"/>
            </w:pPr>
            <w:r>
              <w:t>Código</w:t>
            </w:r>
          </w:p>
        </w:tc>
        <w:tc>
          <w:tcPr>
            <w:tcW w:w="0" w:type="auto"/>
          </w:tcPr>
          <w:p w14:paraId="15003052" w14:textId="77777777" w:rsidR="00BD3F0A" w:rsidRDefault="00E51D63">
            <w:pPr>
              <w:pStyle w:val="Compact"/>
            </w:pPr>
            <w:r>
              <w:t>CCIF</w:t>
            </w:r>
          </w:p>
        </w:tc>
        <w:tc>
          <w:tcPr>
            <w:tcW w:w="0" w:type="auto"/>
          </w:tcPr>
          <w:p w14:paraId="434A63AD" w14:textId="77777777" w:rsidR="00BD3F0A" w:rsidRDefault="00E51D63">
            <w:pPr>
              <w:pStyle w:val="Compact"/>
            </w:pPr>
            <w:r>
              <w:t>División</w:t>
            </w:r>
          </w:p>
        </w:tc>
        <w:tc>
          <w:tcPr>
            <w:tcW w:w="0" w:type="auto"/>
          </w:tcPr>
          <w:p w14:paraId="17DEABEE" w14:textId="77777777" w:rsidR="00BD3F0A" w:rsidRDefault="00E51D63">
            <w:pPr>
              <w:pStyle w:val="Compact"/>
            </w:pPr>
            <w:r>
              <w:t>Grupo</w:t>
            </w:r>
          </w:p>
        </w:tc>
        <w:tc>
          <w:tcPr>
            <w:tcW w:w="0" w:type="auto"/>
          </w:tcPr>
          <w:p w14:paraId="54769942" w14:textId="77777777" w:rsidR="00BD3F0A" w:rsidRDefault="00E51D63">
            <w:pPr>
              <w:pStyle w:val="Compact"/>
            </w:pPr>
            <w:r>
              <w:t>Clase</w:t>
            </w:r>
          </w:p>
        </w:tc>
        <w:tc>
          <w:tcPr>
            <w:tcW w:w="0" w:type="auto"/>
          </w:tcPr>
          <w:p w14:paraId="64E263F9" w14:textId="77777777" w:rsidR="00BD3F0A" w:rsidRDefault="00E51D63">
            <w:pPr>
              <w:pStyle w:val="Compact"/>
            </w:pPr>
            <w:r>
              <w:t>SubClase</w:t>
            </w:r>
          </w:p>
        </w:tc>
        <w:tc>
          <w:tcPr>
            <w:tcW w:w="0" w:type="auto"/>
          </w:tcPr>
          <w:p w14:paraId="5C222FFB" w14:textId="77777777" w:rsidR="00BD3F0A" w:rsidRDefault="00E51D63">
            <w:pPr>
              <w:pStyle w:val="Compact"/>
            </w:pPr>
            <w:r>
              <w:t>Categoría</w:t>
            </w:r>
          </w:p>
        </w:tc>
        <w:tc>
          <w:tcPr>
            <w:tcW w:w="0" w:type="auto"/>
          </w:tcPr>
          <w:p w14:paraId="269798EF" w14:textId="77777777" w:rsidR="00BD3F0A" w:rsidRDefault="00E51D63">
            <w:pPr>
              <w:pStyle w:val="Compact"/>
            </w:pPr>
            <w:r>
              <w:t>Producto</w:t>
            </w:r>
          </w:p>
        </w:tc>
        <w:tc>
          <w:tcPr>
            <w:tcW w:w="0" w:type="auto"/>
          </w:tcPr>
          <w:p w14:paraId="20D2E01E" w14:textId="77777777" w:rsidR="00BD3F0A" w:rsidRDefault="00E51D63">
            <w:pPr>
              <w:pStyle w:val="Compact"/>
            </w:pPr>
            <w:r>
              <w:t>MDC</w:t>
            </w:r>
          </w:p>
        </w:tc>
      </w:tr>
      <w:tr w:rsidR="00BD3F0A" w14:paraId="37644722" w14:textId="77777777">
        <w:tc>
          <w:tcPr>
            <w:tcW w:w="0" w:type="auto"/>
          </w:tcPr>
          <w:p w14:paraId="163BF612" w14:textId="77777777" w:rsidR="00BD3F0A" w:rsidRDefault="00E51D63">
            <w:pPr>
              <w:pStyle w:val="Compact"/>
            </w:pPr>
            <w:r>
              <w:t>01111201</w:t>
            </w:r>
          </w:p>
        </w:tc>
        <w:tc>
          <w:tcPr>
            <w:tcW w:w="0" w:type="auto"/>
          </w:tcPr>
          <w:p w14:paraId="155BD208" w14:textId="77777777" w:rsidR="00BD3F0A" w:rsidRDefault="00E51D63">
            <w:pPr>
              <w:pStyle w:val="Compact"/>
            </w:pPr>
            <w:r>
              <w:t>Arroz clasificado</w:t>
            </w:r>
          </w:p>
        </w:tc>
        <w:tc>
          <w:tcPr>
            <w:tcW w:w="0" w:type="auto"/>
          </w:tcPr>
          <w:p w14:paraId="7E9526F0" w14:textId="77777777" w:rsidR="00BD3F0A" w:rsidRDefault="00E51D63">
            <w:pPr>
              <w:pStyle w:val="Compact"/>
            </w:pPr>
            <w:r>
              <w:t>01</w:t>
            </w:r>
          </w:p>
        </w:tc>
        <w:tc>
          <w:tcPr>
            <w:tcW w:w="0" w:type="auto"/>
          </w:tcPr>
          <w:p w14:paraId="3B03C192" w14:textId="77777777" w:rsidR="00BD3F0A" w:rsidRDefault="00E51D63">
            <w:pPr>
              <w:pStyle w:val="Compact"/>
            </w:pPr>
            <w:r>
              <w:t>011</w:t>
            </w:r>
          </w:p>
        </w:tc>
        <w:tc>
          <w:tcPr>
            <w:tcW w:w="0" w:type="auto"/>
          </w:tcPr>
          <w:p w14:paraId="1A25C599" w14:textId="77777777" w:rsidR="00BD3F0A" w:rsidRDefault="00E51D63">
            <w:pPr>
              <w:pStyle w:val="Compact"/>
            </w:pPr>
            <w:r>
              <w:t>0111</w:t>
            </w:r>
          </w:p>
        </w:tc>
        <w:tc>
          <w:tcPr>
            <w:tcW w:w="0" w:type="auto"/>
          </w:tcPr>
          <w:p w14:paraId="361A43F7" w14:textId="77777777" w:rsidR="00BD3F0A" w:rsidRDefault="00E51D63">
            <w:pPr>
              <w:pStyle w:val="Compact"/>
            </w:pPr>
            <w:r>
              <w:t>01111</w:t>
            </w:r>
          </w:p>
        </w:tc>
        <w:tc>
          <w:tcPr>
            <w:tcW w:w="0" w:type="auto"/>
          </w:tcPr>
          <w:p w14:paraId="28AE3C37" w14:textId="77777777" w:rsidR="00BD3F0A" w:rsidRDefault="00E51D63">
            <w:pPr>
              <w:pStyle w:val="Compact"/>
            </w:pPr>
            <w:r>
              <w:t>011112</w:t>
            </w:r>
          </w:p>
        </w:tc>
        <w:tc>
          <w:tcPr>
            <w:tcW w:w="0" w:type="auto"/>
          </w:tcPr>
          <w:p w14:paraId="3F48C985" w14:textId="77777777" w:rsidR="00BD3F0A" w:rsidRDefault="00E51D63">
            <w:pPr>
              <w:pStyle w:val="Compact"/>
            </w:pPr>
            <w:r>
              <w:t>011112</w:t>
            </w:r>
            <w:r>
              <w:t>01</w:t>
            </w:r>
          </w:p>
        </w:tc>
        <w:tc>
          <w:tcPr>
            <w:tcW w:w="0" w:type="auto"/>
          </w:tcPr>
          <w:p w14:paraId="6667CE5A" w14:textId="77777777" w:rsidR="00BD3F0A" w:rsidRDefault="00E51D63">
            <w:pPr>
              <w:pStyle w:val="Compact"/>
            </w:pPr>
            <w:r>
              <w:t>0.5700</w:t>
            </w:r>
          </w:p>
        </w:tc>
      </w:tr>
      <w:tr w:rsidR="00BD3F0A" w14:paraId="55D27119" w14:textId="77777777">
        <w:tc>
          <w:tcPr>
            <w:tcW w:w="0" w:type="auto"/>
          </w:tcPr>
          <w:p w14:paraId="1D09C788" w14:textId="77777777" w:rsidR="00BD3F0A" w:rsidRDefault="00E51D63">
            <w:pPr>
              <w:pStyle w:val="Compact"/>
            </w:pPr>
            <w:r>
              <w:t>01111601</w:t>
            </w:r>
          </w:p>
        </w:tc>
        <w:tc>
          <w:tcPr>
            <w:tcW w:w="0" w:type="auto"/>
          </w:tcPr>
          <w:p w14:paraId="1B3880A1" w14:textId="77777777" w:rsidR="00BD3F0A" w:rsidRPr="00E51D63" w:rsidRDefault="00E51D63">
            <w:pPr>
              <w:pStyle w:val="Compact"/>
              <w:rPr>
                <w:lang w:val="es-HN"/>
              </w:rPr>
            </w:pPr>
            <w:r w:rsidRPr="00E51D63">
              <w:rPr>
                <w:lang w:val="es-HN"/>
              </w:rPr>
              <w:t>Maíz en grano o desgranado</w:t>
            </w:r>
          </w:p>
        </w:tc>
        <w:tc>
          <w:tcPr>
            <w:tcW w:w="0" w:type="auto"/>
          </w:tcPr>
          <w:p w14:paraId="61AB5A42" w14:textId="77777777" w:rsidR="00BD3F0A" w:rsidRDefault="00E51D63">
            <w:pPr>
              <w:pStyle w:val="Compact"/>
            </w:pPr>
            <w:r>
              <w:t>01</w:t>
            </w:r>
          </w:p>
        </w:tc>
        <w:tc>
          <w:tcPr>
            <w:tcW w:w="0" w:type="auto"/>
          </w:tcPr>
          <w:p w14:paraId="05B2718B" w14:textId="77777777" w:rsidR="00BD3F0A" w:rsidRDefault="00E51D63">
            <w:pPr>
              <w:pStyle w:val="Compact"/>
            </w:pPr>
            <w:r>
              <w:t>011</w:t>
            </w:r>
          </w:p>
        </w:tc>
        <w:tc>
          <w:tcPr>
            <w:tcW w:w="0" w:type="auto"/>
          </w:tcPr>
          <w:p w14:paraId="29BA93A0" w14:textId="77777777" w:rsidR="00BD3F0A" w:rsidRDefault="00E51D63">
            <w:pPr>
              <w:pStyle w:val="Compact"/>
            </w:pPr>
            <w:r>
              <w:t>0111</w:t>
            </w:r>
          </w:p>
        </w:tc>
        <w:tc>
          <w:tcPr>
            <w:tcW w:w="0" w:type="auto"/>
          </w:tcPr>
          <w:p w14:paraId="75BE2874" w14:textId="77777777" w:rsidR="00BD3F0A" w:rsidRDefault="00E51D63">
            <w:pPr>
              <w:pStyle w:val="Compact"/>
            </w:pPr>
            <w:r>
              <w:t>01111</w:t>
            </w:r>
          </w:p>
        </w:tc>
        <w:tc>
          <w:tcPr>
            <w:tcW w:w="0" w:type="auto"/>
          </w:tcPr>
          <w:p w14:paraId="1B22E759" w14:textId="77777777" w:rsidR="00BD3F0A" w:rsidRDefault="00E51D63">
            <w:pPr>
              <w:pStyle w:val="Compact"/>
            </w:pPr>
            <w:r>
              <w:t>011116</w:t>
            </w:r>
          </w:p>
        </w:tc>
        <w:tc>
          <w:tcPr>
            <w:tcW w:w="0" w:type="auto"/>
          </w:tcPr>
          <w:p w14:paraId="251208E4" w14:textId="77777777" w:rsidR="00BD3F0A" w:rsidRDefault="00E51D63">
            <w:pPr>
              <w:pStyle w:val="Compact"/>
            </w:pPr>
            <w:r>
              <w:t>01111601</w:t>
            </w:r>
          </w:p>
        </w:tc>
        <w:tc>
          <w:tcPr>
            <w:tcW w:w="0" w:type="auto"/>
          </w:tcPr>
          <w:p w14:paraId="3FEBD836" w14:textId="77777777" w:rsidR="00BD3F0A" w:rsidRDefault="00E51D63">
            <w:pPr>
              <w:pStyle w:val="Compact"/>
            </w:pPr>
            <w:r>
              <w:t>0.4200</w:t>
            </w:r>
          </w:p>
        </w:tc>
      </w:tr>
      <w:tr w:rsidR="00BD3F0A" w14:paraId="1F2191C3" w14:textId="77777777">
        <w:tc>
          <w:tcPr>
            <w:tcW w:w="0" w:type="auto"/>
          </w:tcPr>
          <w:p w14:paraId="0549B1FD" w14:textId="77777777" w:rsidR="00BD3F0A" w:rsidRDefault="00E51D63">
            <w:pPr>
              <w:pStyle w:val="Compact"/>
            </w:pPr>
            <w:r>
              <w:t>01112101</w:t>
            </w:r>
          </w:p>
        </w:tc>
        <w:tc>
          <w:tcPr>
            <w:tcW w:w="0" w:type="auto"/>
          </w:tcPr>
          <w:p w14:paraId="773DEB95" w14:textId="77777777" w:rsidR="00BD3F0A" w:rsidRDefault="00E51D63">
            <w:pPr>
              <w:pStyle w:val="Compact"/>
            </w:pPr>
            <w:r>
              <w:t>Harina de trigo</w:t>
            </w:r>
          </w:p>
        </w:tc>
        <w:tc>
          <w:tcPr>
            <w:tcW w:w="0" w:type="auto"/>
          </w:tcPr>
          <w:p w14:paraId="1D83A792" w14:textId="77777777" w:rsidR="00BD3F0A" w:rsidRDefault="00E51D63">
            <w:pPr>
              <w:pStyle w:val="Compact"/>
            </w:pPr>
            <w:r>
              <w:t>01</w:t>
            </w:r>
          </w:p>
        </w:tc>
        <w:tc>
          <w:tcPr>
            <w:tcW w:w="0" w:type="auto"/>
          </w:tcPr>
          <w:p w14:paraId="5EC04A01" w14:textId="77777777" w:rsidR="00BD3F0A" w:rsidRDefault="00E51D63">
            <w:pPr>
              <w:pStyle w:val="Compact"/>
            </w:pPr>
            <w:r>
              <w:t>011</w:t>
            </w:r>
          </w:p>
        </w:tc>
        <w:tc>
          <w:tcPr>
            <w:tcW w:w="0" w:type="auto"/>
          </w:tcPr>
          <w:p w14:paraId="11E3EA86" w14:textId="77777777" w:rsidR="00BD3F0A" w:rsidRDefault="00E51D63">
            <w:pPr>
              <w:pStyle w:val="Compact"/>
            </w:pPr>
            <w:r>
              <w:t>0111</w:t>
            </w:r>
          </w:p>
        </w:tc>
        <w:tc>
          <w:tcPr>
            <w:tcW w:w="0" w:type="auto"/>
          </w:tcPr>
          <w:p w14:paraId="6FA8C834" w14:textId="77777777" w:rsidR="00BD3F0A" w:rsidRDefault="00E51D63">
            <w:pPr>
              <w:pStyle w:val="Compact"/>
            </w:pPr>
            <w:r>
              <w:t>01112</w:t>
            </w:r>
          </w:p>
        </w:tc>
        <w:tc>
          <w:tcPr>
            <w:tcW w:w="0" w:type="auto"/>
          </w:tcPr>
          <w:p w14:paraId="39157591" w14:textId="77777777" w:rsidR="00BD3F0A" w:rsidRDefault="00E51D63">
            <w:pPr>
              <w:pStyle w:val="Compact"/>
            </w:pPr>
            <w:r>
              <w:t>011121</w:t>
            </w:r>
          </w:p>
        </w:tc>
        <w:tc>
          <w:tcPr>
            <w:tcW w:w="0" w:type="auto"/>
          </w:tcPr>
          <w:p w14:paraId="074C0D20" w14:textId="77777777" w:rsidR="00BD3F0A" w:rsidRDefault="00E51D63">
            <w:pPr>
              <w:pStyle w:val="Compact"/>
            </w:pPr>
            <w:r>
              <w:t>01112101</w:t>
            </w:r>
          </w:p>
        </w:tc>
        <w:tc>
          <w:tcPr>
            <w:tcW w:w="0" w:type="auto"/>
          </w:tcPr>
          <w:p w14:paraId="0BA0491D" w14:textId="77777777" w:rsidR="00BD3F0A" w:rsidRDefault="00E51D63">
            <w:pPr>
              <w:pStyle w:val="Compact"/>
            </w:pPr>
            <w:r>
              <w:t>0.0400</w:t>
            </w:r>
          </w:p>
        </w:tc>
      </w:tr>
      <w:tr w:rsidR="00BD3F0A" w14:paraId="0D3D5B0A" w14:textId="77777777">
        <w:tc>
          <w:tcPr>
            <w:tcW w:w="0" w:type="auto"/>
          </w:tcPr>
          <w:p w14:paraId="65E1B077" w14:textId="77777777" w:rsidR="00BD3F0A" w:rsidRDefault="00E51D63">
            <w:pPr>
              <w:pStyle w:val="Compact"/>
            </w:pPr>
            <w:r>
              <w:t>01112601</w:t>
            </w:r>
          </w:p>
        </w:tc>
        <w:tc>
          <w:tcPr>
            <w:tcW w:w="0" w:type="auto"/>
          </w:tcPr>
          <w:p w14:paraId="1E3BC223" w14:textId="77777777" w:rsidR="00BD3F0A" w:rsidRDefault="00E51D63">
            <w:pPr>
              <w:pStyle w:val="Compact"/>
            </w:pPr>
            <w:r>
              <w:t>Harina de maíz</w:t>
            </w:r>
          </w:p>
        </w:tc>
        <w:tc>
          <w:tcPr>
            <w:tcW w:w="0" w:type="auto"/>
          </w:tcPr>
          <w:p w14:paraId="75938AAF" w14:textId="77777777" w:rsidR="00BD3F0A" w:rsidRDefault="00E51D63">
            <w:pPr>
              <w:pStyle w:val="Compact"/>
            </w:pPr>
            <w:r>
              <w:t>01</w:t>
            </w:r>
          </w:p>
        </w:tc>
        <w:tc>
          <w:tcPr>
            <w:tcW w:w="0" w:type="auto"/>
          </w:tcPr>
          <w:p w14:paraId="383C50D6" w14:textId="77777777" w:rsidR="00BD3F0A" w:rsidRDefault="00E51D63">
            <w:pPr>
              <w:pStyle w:val="Compact"/>
            </w:pPr>
            <w:r>
              <w:t>011</w:t>
            </w:r>
          </w:p>
        </w:tc>
        <w:tc>
          <w:tcPr>
            <w:tcW w:w="0" w:type="auto"/>
          </w:tcPr>
          <w:p w14:paraId="7CF605EB" w14:textId="77777777" w:rsidR="00BD3F0A" w:rsidRDefault="00E51D63">
            <w:pPr>
              <w:pStyle w:val="Compact"/>
            </w:pPr>
            <w:r>
              <w:t>0111</w:t>
            </w:r>
          </w:p>
        </w:tc>
        <w:tc>
          <w:tcPr>
            <w:tcW w:w="0" w:type="auto"/>
          </w:tcPr>
          <w:p w14:paraId="054E02F5" w14:textId="77777777" w:rsidR="00BD3F0A" w:rsidRDefault="00E51D63">
            <w:pPr>
              <w:pStyle w:val="Compact"/>
            </w:pPr>
            <w:r>
              <w:t>01112</w:t>
            </w:r>
          </w:p>
        </w:tc>
        <w:tc>
          <w:tcPr>
            <w:tcW w:w="0" w:type="auto"/>
          </w:tcPr>
          <w:p w14:paraId="1CD42AC7" w14:textId="77777777" w:rsidR="00BD3F0A" w:rsidRDefault="00E51D63">
            <w:pPr>
              <w:pStyle w:val="Compact"/>
            </w:pPr>
            <w:r>
              <w:t>011126</w:t>
            </w:r>
          </w:p>
        </w:tc>
        <w:tc>
          <w:tcPr>
            <w:tcW w:w="0" w:type="auto"/>
          </w:tcPr>
          <w:p w14:paraId="1279C97F" w14:textId="77777777" w:rsidR="00BD3F0A" w:rsidRDefault="00E51D63">
            <w:pPr>
              <w:pStyle w:val="Compact"/>
            </w:pPr>
            <w:r>
              <w:t>01112601</w:t>
            </w:r>
          </w:p>
        </w:tc>
        <w:tc>
          <w:tcPr>
            <w:tcW w:w="0" w:type="auto"/>
          </w:tcPr>
          <w:p w14:paraId="6533BF43" w14:textId="77777777" w:rsidR="00BD3F0A" w:rsidRDefault="00E51D63">
            <w:pPr>
              <w:pStyle w:val="Compact"/>
            </w:pPr>
            <w:r>
              <w:t>0.0500</w:t>
            </w:r>
          </w:p>
        </w:tc>
      </w:tr>
      <w:tr w:rsidR="00BD3F0A" w14:paraId="2ECD54F2" w14:textId="77777777">
        <w:tc>
          <w:tcPr>
            <w:tcW w:w="0" w:type="auto"/>
          </w:tcPr>
          <w:p w14:paraId="05DA3F1E" w14:textId="77777777" w:rsidR="00BD3F0A" w:rsidRDefault="00E51D63">
            <w:pPr>
              <w:pStyle w:val="Compact"/>
            </w:pPr>
            <w:r>
              <w:t>01113101</w:t>
            </w:r>
          </w:p>
        </w:tc>
        <w:tc>
          <w:tcPr>
            <w:tcW w:w="0" w:type="auto"/>
          </w:tcPr>
          <w:p w14:paraId="20B40305" w14:textId="77777777" w:rsidR="00BD3F0A" w:rsidRPr="00E51D63" w:rsidRDefault="00E51D63">
            <w:pPr>
              <w:pStyle w:val="Compact"/>
              <w:rPr>
                <w:lang w:val="es-HN"/>
              </w:rPr>
            </w:pPr>
            <w:r w:rsidRPr="00E51D63">
              <w:rPr>
                <w:lang w:val="es-HN"/>
              </w:rPr>
              <w:t>Bollito de yema pan dulce</w:t>
            </w:r>
          </w:p>
        </w:tc>
        <w:tc>
          <w:tcPr>
            <w:tcW w:w="0" w:type="auto"/>
          </w:tcPr>
          <w:p w14:paraId="34E4953C" w14:textId="77777777" w:rsidR="00BD3F0A" w:rsidRDefault="00E51D63">
            <w:pPr>
              <w:pStyle w:val="Compact"/>
            </w:pPr>
            <w:r>
              <w:t>01</w:t>
            </w:r>
          </w:p>
        </w:tc>
        <w:tc>
          <w:tcPr>
            <w:tcW w:w="0" w:type="auto"/>
          </w:tcPr>
          <w:p w14:paraId="403DDE09" w14:textId="77777777" w:rsidR="00BD3F0A" w:rsidRDefault="00E51D63">
            <w:pPr>
              <w:pStyle w:val="Compact"/>
            </w:pPr>
            <w:r>
              <w:t>011</w:t>
            </w:r>
          </w:p>
        </w:tc>
        <w:tc>
          <w:tcPr>
            <w:tcW w:w="0" w:type="auto"/>
          </w:tcPr>
          <w:p w14:paraId="207BE4CD" w14:textId="77777777" w:rsidR="00BD3F0A" w:rsidRDefault="00E51D63">
            <w:pPr>
              <w:pStyle w:val="Compact"/>
            </w:pPr>
            <w:r>
              <w:t>0111</w:t>
            </w:r>
          </w:p>
        </w:tc>
        <w:tc>
          <w:tcPr>
            <w:tcW w:w="0" w:type="auto"/>
          </w:tcPr>
          <w:p w14:paraId="4C0544AB" w14:textId="77777777" w:rsidR="00BD3F0A" w:rsidRDefault="00E51D63">
            <w:pPr>
              <w:pStyle w:val="Compact"/>
            </w:pPr>
            <w:r>
              <w:t>01113</w:t>
            </w:r>
          </w:p>
        </w:tc>
        <w:tc>
          <w:tcPr>
            <w:tcW w:w="0" w:type="auto"/>
          </w:tcPr>
          <w:p w14:paraId="012836CE" w14:textId="77777777" w:rsidR="00BD3F0A" w:rsidRDefault="00E51D63">
            <w:pPr>
              <w:pStyle w:val="Compact"/>
            </w:pPr>
            <w:r>
              <w:t>011131</w:t>
            </w:r>
          </w:p>
        </w:tc>
        <w:tc>
          <w:tcPr>
            <w:tcW w:w="0" w:type="auto"/>
          </w:tcPr>
          <w:p w14:paraId="7ECB38C6" w14:textId="77777777" w:rsidR="00BD3F0A" w:rsidRDefault="00E51D63">
            <w:pPr>
              <w:pStyle w:val="Compact"/>
            </w:pPr>
            <w:r>
              <w:t>01113101</w:t>
            </w:r>
          </w:p>
        </w:tc>
        <w:tc>
          <w:tcPr>
            <w:tcW w:w="0" w:type="auto"/>
          </w:tcPr>
          <w:p w14:paraId="554E101F" w14:textId="77777777" w:rsidR="00BD3F0A" w:rsidRDefault="00E51D63">
            <w:pPr>
              <w:pStyle w:val="Compact"/>
            </w:pPr>
            <w:r>
              <w:t>0.0100</w:t>
            </w:r>
          </w:p>
        </w:tc>
      </w:tr>
    </w:tbl>
    <w:p w14:paraId="1640A008" w14:textId="77777777" w:rsidR="00BD3F0A" w:rsidRPr="00E51D63" w:rsidRDefault="00E51D63">
      <w:pPr>
        <w:pStyle w:val="Textoindependiente"/>
        <w:rPr>
          <w:lang w:val="es-HN"/>
        </w:rPr>
      </w:pPr>
      <w:r w:rsidRPr="00E51D63">
        <w:rPr>
          <w:lang w:val="es-HN"/>
        </w:rPr>
        <w:t>Dentro de cada agregado elemental se seleccionan uno o más artículos para representar todos los artículos pertenecientes a él. Por ejemplo, el agregado elemental compuesto por arroz en ven</w:t>
      </w:r>
      <w:r w:rsidRPr="00E51D63">
        <w:rPr>
          <w:lang w:val="es-HN"/>
        </w:rPr>
        <w:t>ta en supermercados del norte del país cubre todos los tipos de arroz, de los cuales se seleccionan como artículos representativos el arroz blanco precocido y el integral con más del 50% de granos partidos. Desde luego, en la práctica puede seleccionarse u</w:t>
      </w:r>
      <w:r w:rsidRPr="00E51D63">
        <w:rPr>
          <w:lang w:val="es-HN"/>
        </w:rPr>
        <w:t xml:space="preserve">na mayor cantidad de artículos representativos. Finalmente, por cada uno puede seleccionarse una cantidad de productos específicos para la recopilación de precios, por </w:t>
      </w:r>
      <w:proofErr w:type="gramStart"/>
      <w:r w:rsidRPr="00E51D63">
        <w:rPr>
          <w:lang w:val="es-HN"/>
        </w:rPr>
        <w:t>ejemplo</w:t>
      </w:r>
      <w:proofErr w:type="gramEnd"/>
      <w:r w:rsidRPr="00E51D63">
        <w:rPr>
          <w:lang w:val="es-HN"/>
        </w:rPr>
        <w:t xml:space="preserve"> determinadas marcas de arroz precocido. Nuevamente, la cantidad de productos sel</w:t>
      </w:r>
      <w:r w:rsidRPr="00E51D63">
        <w:rPr>
          <w:lang w:val="es-HN"/>
        </w:rPr>
        <w:t>eccionados para la muestra dependerá de la naturaleza del producto representativo.</w:t>
      </w:r>
    </w:p>
    <w:p w14:paraId="48481DC2" w14:textId="77777777" w:rsidR="00BD3F0A" w:rsidRPr="00E51D63" w:rsidRDefault="00E51D63">
      <w:pPr>
        <w:pStyle w:val="Textoindependiente"/>
        <w:rPr>
          <w:lang w:val="es-HN"/>
        </w:rPr>
      </w:pPr>
      <w:r w:rsidRPr="00E51D63">
        <w:rPr>
          <w:lang w:val="es-HN"/>
        </w:rPr>
        <w:t>Un ejemplo para Honduras, correspondiente al arroz clasificado (CCIF= 01111201) en MDC es:</w:t>
      </w:r>
    </w:p>
    <w:tbl>
      <w:tblPr>
        <w:tblStyle w:val="Table"/>
        <w:tblW w:w="0" w:type="auto"/>
        <w:tblLook w:val="0020" w:firstRow="1" w:lastRow="0" w:firstColumn="0" w:lastColumn="0" w:noHBand="0" w:noVBand="0"/>
      </w:tblPr>
      <w:tblGrid>
        <w:gridCol w:w="1630"/>
        <w:gridCol w:w="2020"/>
        <w:gridCol w:w="1646"/>
        <w:gridCol w:w="1493"/>
        <w:gridCol w:w="1493"/>
        <w:gridCol w:w="1493"/>
      </w:tblGrid>
      <w:tr w:rsidR="00BD3F0A" w14:paraId="5FEBB174" w14:textId="77777777" w:rsidTr="00BD3F0A">
        <w:trPr>
          <w:cnfStyle w:val="100000000000" w:firstRow="1" w:lastRow="0" w:firstColumn="0" w:lastColumn="0" w:oddVBand="0" w:evenVBand="0" w:oddHBand="0" w:evenHBand="0" w:firstRowFirstColumn="0" w:firstRowLastColumn="0" w:lastRowFirstColumn="0" w:lastRowLastColumn="0"/>
          <w:tblHeader/>
        </w:trPr>
        <w:tc>
          <w:tcPr>
            <w:tcW w:w="0" w:type="auto"/>
          </w:tcPr>
          <w:p w14:paraId="11AA86ED" w14:textId="77777777" w:rsidR="00BD3F0A" w:rsidRDefault="00E51D63">
            <w:pPr>
              <w:pStyle w:val="Compact"/>
            </w:pPr>
            <w:r>
              <w:t>.</w:t>
            </w:r>
          </w:p>
        </w:tc>
        <w:tc>
          <w:tcPr>
            <w:tcW w:w="0" w:type="auto"/>
          </w:tcPr>
          <w:p w14:paraId="5606F7B4" w14:textId="77777777" w:rsidR="00BD3F0A" w:rsidRDefault="00E51D63">
            <w:pPr>
              <w:pStyle w:val="Compact"/>
            </w:pPr>
            <w:r>
              <w:t>Unidad de Medida</w:t>
            </w:r>
          </w:p>
        </w:tc>
        <w:tc>
          <w:tcPr>
            <w:tcW w:w="0" w:type="auto"/>
          </w:tcPr>
          <w:p w14:paraId="6459AAC7" w14:textId="77777777" w:rsidR="00BD3F0A" w:rsidRDefault="00E51D63">
            <w:pPr>
              <w:pStyle w:val="Compact"/>
            </w:pPr>
            <w:r>
              <w:t>Codigo</w:t>
            </w:r>
          </w:p>
        </w:tc>
        <w:tc>
          <w:tcPr>
            <w:tcW w:w="0" w:type="auto"/>
          </w:tcPr>
          <w:p w14:paraId="5EF96DD5" w14:textId="77777777" w:rsidR="00BD3F0A" w:rsidRDefault="00E51D63">
            <w:pPr>
              <w:pStyle w:val="Compact"/>
            </w:pPr>
            <w:r>
              <w:t>01111201.01</w:t>
            </w:r>
          </w:p>
        </w:tc>
        <w:tc>
          <w:tcPr>
            <w:tcW w:w="0" w:type="auto"/>
          </w:tcPr>
          <w:p w14:paraId="21F7608B" w14:textId="77777777" w:rsidR="00BD3F0A" w:rsidRDefault="00E51D63">
            <w:pPr>
              <w:pStyle w:val="Compact"/>
            </w:pPr>
            <w:r>
              <w:t>01111201.02</w:t>
            </w:r>
          </w:p>
        </w:tc>
        <w:tc>
          <w:tcPr>
            <w:tcW w:w="0" w:type="auto"/>
          </w:tcPr>
          <w:p w14:paraId="2A3F7802" w14:textId="77777777" w:rsidR="00BD3F0A" w:rsidRDefault="00E51D63">
            <w:pPr>
              <w:pStyle w:val="Compact"/>
            </w:pPr>
            <w:r>
              <w:t>01111201.03</w:t>
            </w:r>
          </w:p>
        </w:tc>
      </w:tr>
      <w:tr w:rsidR="00BD3F0A" w14:paraId="13AFBB27" w14:textId="77777777">
        <w:tc>
          <w:tcPr>
            <w:tcW w:w="0" w:type="auto"/>
          </w:tcPr>
          <w:p w14:paraId="700388FA" w14:textId="77777777" w:rsidR="00BD3F0A" w:rsidRDefault="00E51D63">
            <w:pPr>
              <w:pStyle w:val="Compact"/>
            </w:pPr>
            <w:r>
              <w:t>Yip's</w:t>
            </w:r>
          </w:p>
        </w:tc>
        <w:tc>
          <w:tcPr>
            <w:tcW w:w="0" w:type="auto"/>
          </w:tcPr>
          <w:p w14:paraId="52AAD6DB" w14:textId="77777777" w:rsidR="00BD3F0A" w:rsidRDefault="00E51D63">
            <w:pPr>
              <w:pStyle w:val="Compact"/>
            </w:pPr>
            <w:r>
              <w:t>Precio</w:t>
            </w:r>
          </w:p>
        </w:tc>
        <w:tc>
          <w:tcPr>
            <w:tcW w:w="0" w:type="auto"/>
          </w:tcPr>
          <w:p w14:paraId="7F016918" w14:textId="77777777" w:rsidR="00BD3F0A" w:rsidRDefault="00E51D63">
            <w:pPr>
              <w:pStyle w:val="Compact"/>
            </w:pPr>
            <w:r>
              <w:t>Supermercado</w:t>
            </w:r>
          </w:p>
        </w:tc>
        <w:tc>
          <w:tcPr>
            <w:tcW w:w="0" w:type="auto"/>
          </w:tcPr>
          <w:p w14:paraId="7429C03E" w14:textId="77777777" w:rsidR="00BD3F0A" w:rsidRDefault="00E51D63">
            <w:pPr>
              <w:pStyle w:val="Compact"/>
            </w:pPr>
            <w:r>
              <w:t>55.1096</w:t>
            </w:r>
          </w:p>
        </w:tc>
        <w:tc>
          <w:tcPr>
            <w:tcW w:w="0" w:type="auto"/>
          </w:tcPr>
          <w:p w14:paraId="00C0F48D" w14:textId="77777777" w:rsidR="00BD3F0A" w:rsidRDefault="00E51D63">
            <w:pPr>
              <w:pStyle w:val="Compact"/>
            </w:pPr>
            <w:r>
              <w:t>NaN</w:t>
            </w:r>
          </w:p>
        </w:tc>
        <w:tc>
          <w:tcPr>
            <w:tcW w:w="0" w:type="auto"/>
          </w:tcPr>
          <w:p w14:paraId="0572799A" w14:textId="77777777" w:rsidR="00BD3F0A" w:rsidRDefault="00E51D63">
            <w:pPr>
              <w:pStyle w:val="Compact"/>
            </w:pPr>
            <w:r>
              <w:t>20.0345</w:t>
            </w:r>
          </w:p>
        </w:tc>
      </w:tr>
      <w:tr w:rsidR="00BD3F0A" w14:paraId="73E4004B" w14:textId="77777777">
        <w:tc>
          <w:tcPr>
            <w:tcW w:w="0" w:type="auto"/>
          </w:tcPr>
          <w:p w14:paraId="57AB7A9A" w14:textId="77777777" w:rsidR="00BD3F0A" w:rsidRDefault="00E51D63">
            <w:pPr>
              <w:pStyle w:val="Compact"/>
            </w:pPr>
            <w:r>
              <w:t>La Colonia # 1</w:t>
            </w:r>
          </w:p>
        </w:tc>
        <w:tc>
          <w:tcPr>
            <w:tcW w:w="0" w:type="auto"/>
          </w:tcPr>
          <w:p w14:paraId="688B3FB0" w14:textId="77777777" w:rsidR="00BD3F0A" w:rsidRDefault="00E51D63">
            <w:pPr>
              <w:pStyle w:val="Compact"/>
            </w:pPr>
            <w:r>
              <w:t>Precio</w:t>
            </w:r>
          </w:p>
        </w:tc>
        <w:tc>
          <w:tcPr>
            <w:tcW w:w="0" w:type="auto"/>
          </w:tcPr>
          <w:p w14:paraId="41173BDF" w14:textId="77777777" w:rsidR="00BD3F0A" w:rsidRDefault="00E51D63">
            <w:pPr>
              <w:pStyle w:val="Compact"/>
            </w:pPr>
            <w:r>
              <w:t>Supermercado</w:t>
            </w:r>
          </w:p>
        </w:tc>
        <w:tc>
          <w:tcPr>
            <w:tcW w:w="0" w:type="auto"/>
          </w:tcPr>
          <w:p w14:paraId="3360BA4C" w14:textId="77777777" w:rsidR="00BD3F0A" w:rsidRDefault="00E51D63">
            <w:pPr>
              <w:pStyle w:val="Compact"/>
            </w:pPr>
            <w:r>
              <w:t>58.40515408</w:t>
            </w:r>
          </w:p>
        </w:tc>
        <w:tc>
          <w:tcPr>
            <w:tcW w:w="0" w:type="auto"/>
          </w:tcPr>
          <w:p w14:paraId="20D7B8BF" w14:textId="77777777" w:rsidR="00BD3F0A" w:rsidRDefault="00E51D63">
            <w:pPr>
              <w:pStyle w:val="Compact"/>
            </w:pPr>
            <w:r>
              <w:t>NaN</w:t>
            </w:r>
          </w:p>
        </w:tc>
        <w:tc>
          <w:tcPr>
            <w:tcW w:w="0" w:type="auto"/>
          </w:tcPr>
          <w:p w14:paraId="0ED747A3" w14:textId="77777777" w:rsidR="00BD3F0A" w:rsidRDefault="00E51D63">
            <w:pPr>
              <w:pStyle w:val="Compact"/>
            </w:pPr>
            <w:r>
              <w:t>23.61065825</w:t>
            </w:r>
          </w:p>
        </w:tc>
      </w:tr>
      <w:tr w:rsidR="00BD3F0A" w14:paraId="4D1B26C2" w14:textId="77777777">
        <w:tc>
          <w:tcPr>
            <w:tcW w:w="0" w:type="auto"/>
          </w:tcPr>
          <w:p w14:paraId="0CEC3369" w14:textId="77777777" w:rsidR="00BD3F0A" w:rsidRDefault="00E51D63">
            <w:pPr>
              <w:pStyle w:val="Compact"/>
            </w:pPr>
            <w:r>
              <w:t>Los almendros</w:t>
            </w:r>
          </w:p>
        </w:tc>
        <w:tc>
          <w:tcPr>
            <w:tcW w:w="0" w:type="auto"/>
          </w:tcPr>
          <w:p w14:paraId="5C7D07DA" w14:textId="77777777" w:rsidR="00BD3F0A" w:rsidRDefault="00E51D63">
            <w:pPr>
              <w:pStyle w:val="Compact"/>
            </w:pPr>
            <w:r>
              <w:t>Precio</w:t>
            </w:r>
          </w:p>
        </w:tc>
        <w:tc>
          <w:tcPr>
            <w:tcW w:w="0" w:type="auto"/>
          </w:tcPr>
          <w:p w14:paraId="43A325B0" w14:textId="77777777" w:rsidR="00BD3F0A" w:rsidRDefault="00E51D63">
            <w:pPr>
              <w:pStyle w:val="Compact"/>
            </w:pPr>
            <w:r>
              <w:t>Mercadito</w:t>
            </w:r>
          </w:p>
        </w:tc>
        <w:tc>
          <w:tcPr>
            <w:tcW w:w="0" w:type="auto"/>
          </w:tcPr>
          <w:p w14:paraId="64E9B590" w14:textId="77777777" w:rsidR="00BD3F0A" w:rsidRDefault="00E51D63">
            <w:pPr>
              <w:pStyle w:val="Compact"/>
            </w:pPr>
            <w:r>
              <w:t>NaN</w:t>
            </w:r>
          </w:p>
        </w:tc>
        <w:tc>
          <w:tcPr>
            <w:tcW w:w="0" w:type="auto"/>
          </w:tcPr>
          <w:p w14:paraId="74E75357" w14:textId="77777777" w:rsidR="00BD3F0A" w:rsidRDefault="00E51D63">
            <w:pPr>
              <w:pStyle w:val="Compact"/>
            </w:pPr>
            <w:r>
              <w:t>12.2705</w:t>
            </w:r>
          </w:p>
        </w:tc>
        <w:tc>
          <w:tcPr>
            <w:tcW w:w="0" w:type="auto"/>
          </w:tcPr>
          <w:p w14:paraId="69751E60" w14:textId="77777777" w:rsidR="00BD3F0A" w:rsidRDefault="00E51D63">
            <w:pPr>
              <w:pStyle w:val="Compact"/>
            </w:pPr>
            <w:r>
              <w:t>NaN</w:t>
            </w:r>
          </w:p>
        </w:tc>
      </w:tr>
      <w:tr w:rsidR="00BD3F0A" w14:paraId="7AF56328" w14:textId="77777777">
        <w:tc>
          <w:tcPr>
            <w:tcW w:w="0" w:type="auto"/>
          </w:tcPr>
          <w:p w14:paraId="25AAD12C" w14:textId="77777777" w:rsidR="00BD3F0A" w:rsidRDefault="00E51D63">
            <w:pPr>
              <w:pStyle w:val="Compact"/>
            </w:pPr>
            <w:r>
              <w:t>5 estrellas</w:t>
            </w:r>
          </w:p>
        </w:tc>
        <w:tc>
          <w:tcPr>
            <w:tcW w:w="0" w:type="auto"/>
          </w:tcPr>
          <w:p w14:paraId="25273FA8" w14:textId="77777777" w:rsidR="00BD3F0A" w:rsidRDefault="00E51D63">
            <w:pPr>
              <w:pStyle w:val="Compact"/>
            </w:pPr>
            <w:r>
              <w:t>Precio</w:t>
            </w:r>
          </w:p>
        </w:tc>
        <w:tc>
          <w:tcPr>
            <w:tcW w:w="0" w:type="auto"/>
          </w:tcPr>
          <w:p w14:paraId="6DC1CC1F" w14:textId="77777777" w:rsidR="00BD3F0A" w:rsidRDefault="00E51D63">
            <w:pPr>
              <w:pStyle w:val="Compact"/>
            </w:pPr>
            <w:r>
              <w:t>Mercadito</w:t>
            </w:r>
          </w:p>
        </w:tc>
        <w:tc>
          <w:tcPr>
            <w:tcW w:w="0" w:type="auto"/>
          </w:tcPr>
          <w:p w14:paraId="3EC0B507" w14:textId="77777777" w:rsidR="00BD3F0A" w:rsidRDefault="00E51D63">
            <w:pPr>
              <w:pStyle w:val="Compact"/>
            </w:pPr>
            <w:r>
              <w:t>NaN</w:t>
            </w:r>
          </w:p>
        </w:tc>
        <w:tc>
          <w:tcPr>
            <w:tcW w:w="0" w:type="auto"/>
          </w:tcPr>
          <w:p w14:paraId="01ED9973" w14:textId="77777777" w:rsidR="00BD3F0A" w:rsidRDefault="00E51D63">
            <w:pPr>
              <w:pStyle w:val="Compact"/>
            </w:pPr>
            <w:r>
              <w:t>12.8205</w:t>
            </w:r>
          </w:p>
        </w:tc>
        <w:tc>
          <w:tcPr>
            <w:tcW w:w="0" w:type="auto"/>
          </w:tcPr>
          <w:p w14:paraId="13248455" w14:textId="77777777" w:rsidR="00BD3F0A" w:rsidRDefault="00E51D63">
            <w:pPr>
              <w:pStyle w:val="Compact"/>
            </w:pPr>
            <w:r>
              <w:t>NaN</w:t>
            </w:r>
          </w:p>
        </w:tc>
      </w:tr>
    </w:tbl>
    <w:p w14:paraId="32E9E1CE" w14:textId="77777777" w:rsidR="00BD3F0A" w:rsidRPr="00E51D63" w:rsidRDefault="00E51D63">
      <w:pPr>
        <w:pStyle w:val="Textoindependiente"/>
        <w:rPr>
          <w:lang w:val="es-HN"/>
        </w:rPr>
      </w:pPr>
      <w:r w:rsidRPr="00E51D63">
        <w:rPr>
          <w:lang w:val="es-HN"/>
        </w:rPr>
        <w:t>Puede observarse que este producto tiene tres subclasificaciones o variedades:</w:t>
      </w:r>
    </w:p>
    <w:p w14:paraId="51886172" w14:textId="77777777" w:rsidR="00BD3F0A" w:rsidRDefault="00E51D63">
      <w:pPr>
        <w:pStyle w:val="Compact"/>
        <w:numPr>
          <w:ilvl w:val="0"/>
          <w:numId w:val="5"/>
        </w:numPr>
      </w:pPr>
      <w:r>
        <w:lastRenderedPageBreak/>
        <w:t xml:space="preserve">01111201.01 Arroz </w:t>
      </w:r>
      <w:proofErr w:type="spellStart"/>
      <w:r>
        <w:t>clasificado</w:t>
      </w:r>
      <w:proofErr w:type="spellEnd"/>
      <w:r>
        <w:t>;</w:t>
      </w:r>
    </w:p>
    <w:p w14:paraId="780F226F" w14:textId="77777777" w:rsidR="00BD3F0A" w:rsidRDefault="00E51D63">
      <w:pPr>
        <w:pStyle w:val="Compact"/>
        <w:numPr>
          <w:ilvl w:val="0"/>
          <w:numId w:val="5"/>
        </w:numPr>
      </w:pPr>
      <w:r>
        <w:t>01111201.02 Arroz corriente; y</w:t>
      </w:r>
    </w:p>
    <w:p w14:paraId="77A8FC39" w14:textId="77777777" w:rsidR="00BD3F0A" w:rsidRDefault="00E51D63">
      <w:pPr>
        <w:pStyle w:val="Compact"/>
        <w:numPr>
          <w:ilvl w:val="0"/>
          <w:numId w:val="5"/>
        </w:numPr>
      </w:pPr>
      <w:r>
        <w:t>01111201.03 Arroz precocido.</w:t>
      </w:r>
    </w:p>
    <w:p w14:paraId="28E1194F" w14:textId="77777777" w:rsidR="00BD3F0A" w:rsidRPr="00E51D63" w:rsidRDefault="00E51D63">
      <w:pPr>
        <w:pStyle w:val="FirstParagraph"/>
        <w:rPr>
          <w:lang w:val="es-HN"/>
        </w:rPr>
      </w:pPr>
      <w:r w:rsidRPr="00E51D63">
        <w:rPr>
          <w:lang w:val="es-HN"/>
        </w:rPr>
        <w:t>Además, se consultan precios en dos tipos de establecimiento:</w:t>
      </w:r>
    </w:p>
    <w:p w14:paraId="5E94B640" w14:textId="77777777" w:rsidR="00BD3F0A" w:rsidRPr="00E51D63" w:rsidRDefault="00E51D63">
      <w:pPr>
        <w:pStyle w:val="Compact"/>
        <w:numPr>
          <w:ilvl w:val="0"/>
          <w:numId w:val="6"/>
        </w:numPr>
        <w:rPr>
          <w:lang w:val="es-HN"/>
        </w:rPr>
      </w:pPr>
      <w:r w:rsidRPr="00E51D63">
        <w:rPr>
          <w:lang w:val="es-HN"/>
        </w:rPr>
        <w:t>Supermercado (</w:t>
      </w:r>
      <w:proofErr w:type="spellStart"/>
      <w:r w:rsidRPr="00E51D63">
        <w:rPr>
          <w:lang w:val="es-HN"/>
        </w:rPr>
        <w:t>Yip’s</w:t>
      </w:r>
      <w:proofErr w:type="spellEnd"/>
      <w:r w:rsidRPr="00E51D63">
        <w:rPr>
          <w:lang w:val="es-HN"/>
        </w:rPr>
        <w:t xml:space="preserve"> y La</w:t>
      </w:r>
      <w:r w:rsidRPr="00E51D63">
        <w:rPr>
          <w:lang w:val="es-HN"/>
        </w:rPr>
        <w:t xml:space="preserve"> Colonia # 1); y</w:t>
      </w:r>
    </w:p>
    <w:p w14:paraId="0A20AB31" w14:textId="77777777" w:rsidR="00BD3F0A" w:rsidRPr="00E51D63" w:rsidRDefault="00E51D63">
      <w:pPr>
        <w:pStyle w:val="Compact"/>
        <w:numPr>
          <w:ilvl w:val="0"/>
          <w:numId w:val="6"/>
        </w:numPr>
        <w:rPr>
          <w:lang w:val="es-HN"/>
        </w:rPr>
      </w:pPr>
      <w:r w:rsidRPr="00E51D63">
        <w:rPr>
          <w:lang w:val="es-HN"/>
        </w:rPr>
        <w:t>Mercadito (Los almendros y 5 estrellas)</w:t>
      </w:r>
    </w:p>
    <w:p w14:paraId="22542688" w14:textId="77777777" w:rsidR="00BD3F0A" w:rsidRPr="00E51D63" w:rsidRDefault="00E51D63">
      <w:pPr>
        <w:pStyle w:val="FirstParagraph"/>
        <w:rPr>
          <w:lang w:val="es-HN"/>
        </w:rPr>
      </w:pPr>
      <w:r w:rsidRPr="00E51D63">
        <w:rPr>
          <w:lang w:val="es-HN"/>
        </w:rPr>
        <w:t xml:space="preserve">A </w:t>
      </w:r>
      <w:proofErr w:type="gramStart"/>
      <w:r w:rsidRPr="00E51D63">
        <w:rPr>
          <w:lang w:val="es-HN"/>
        </w:rPr>
        <w:t>continuación</w:t>
      </w:r>
      <w:proofErr w:type="gramEnd"/>
      <w:r w:rsidRPr="00E51D63">
        <w:rPr>
          <w:lang w:val="es-HN"/>
        </w:rPr>
        <w:t xml:space="preserve"> se analizan los métodos utilizados para calcular índices elementales a partir de observaciones sobre precios individuales. Todos los índices de nivel superior por encima del nivel agre</w:t>
      </w:r>
      <w:r w:rsidRPr="00E51D63">
        <w:rPr>
          <w:lang w:val="es-HN"/>
        </w:rPr>
        <w:t>gado elemental se obtienen a partir de los índices de precios elementales utilizando como ponderaciones los agregados elementales de gastos.</w:t>
      </w:r>
    </w:p>
    <w:p w14:paraId="1156FDEF" w14:textId="77777777" w:rsidR="00BD3F0A" w:rsidRPr="00E51D63" w:rsidRDefault="00E51D63">
      <w:pPr>
        <w:pStyle w:val="Textoindependiente"/>
        <w:rPr>
          <w:lang w:val="es-HN"/>
        </w:rPr>
      </w:pPr>
      <w:r w:rsidRPr="00E51D63">
        <w:rPr>
          <w:lang w:val="es-HN"/>
        </w:rPr>
        <w:t>La estructura de agregación es consistente, de manera que la ponderación de cada nivel por encima del agregado elem</w:t>
      </w:r>
      <w:r w:rsidRPr="00E51D63">
        <w:rPr>
          <w:lang w:val="es-HN"/>
        </w:rPr>
        <w:t>ental siempre es igual a la suma de sus componentes. El índice de precios en cada nivel superior de agregación se calcula sobre la base de las ponderaciones y los índices de precios de sus componentes, es decir, los índices de nivel inferior o elementales.</w:t>
      </w:r>
    </w:p>
    <w:p w14:paraId="51587B16" w14:textId="77777777" w:rsidR="00BD3F0A" w:rsidRPr="00E51D63" w:rsidRDefault="00E51D63">
      <w:pPr>
        <w:pStyle w:val="Textoindependiente"/>
        <w:rPr>
          <w:lang w:val="es-HN"/>
        </w:rPr>
      </w:pPr>
      <w:r w:rsidRPr="00E51D63">
        <w:rPr>
          <w:lang w:val="es-HN"/>
        </w:rPr>
        <w:t>Los índices de precios elementales individuales pueden no ser lo suficientemente confiables para publicarlos por separado, aunque sirven para construir todos los índices de nivel superior.</w:t>
      </w:r>
    </w:p>
    <w:p w14:paraId="4A76DCD9" w14:textId="77777777" w:rsidR="00BD3F0A" w:rsidRPr="00E51D63" w:rsidRDefault="00E51D63">
      <w:pPr>
        <w:pStyle w:val="Textoindependiente"/>
        <w:rPr>
          <w:lang w:val="es-HN"/>
        </w:rPr>
      </w:pPr>
      <w:r w:rsidRPr="00E51D63">
        <w:rPr>
          <w:lang w:val="es-HN"/>
        </w:rPr>
        <w:t>En la mayoría de los casos, los índices de precios de los agregado</w:t>
      </w:r>
      <w:r w:rsidRPr="00E51D63">
        <w:rPr>
          <w:lang w:val="es-HN"/>
        </w:rPr>
        <w:t>s elementales se calculan sin utilizar ponderaciones de gasto explícitas. Sin embargo, en la medida de lo posible, deberían utilizarse ponderaciones que reflejen la importancia relativa de los artículos incluidos en la muestra, aun si las ponderaciones son</w:t>
      </w:r>
      <w:r w:rsidRPr="00E51D63">
        <w:rPr>
          <w:lang w:val="es-HN"/>
        </w:rPr>
        <w:t xml:space="preserve"> solo aproximadas.</w:t>
      </w:r>
    </w:p>
    <w:p w14:paraId="4D035336" w14:textId="77777777" w:rsidR="00BD3F0A" w:rsidRPr="00E51D63" w:rsidRDefault="00E51D63">
      <w:pPr>
        <w:pStyle w:val="Textoindependiente"/>
        <w:rPr>
          <w:lang w:val="es-HN"/>
        </w:rPr>
      </w:pPr>
      <w:r w:rsidRPr="00E51D63">
        <w:rPr>
          <w:lang w:val="es-HN"/>
        </w:rPr>
        <w:t>A menudo, el agregado elemental es sencillamente el nivel más bajo respecto del cual se dispone de información confiable. En este caso, el índice elemental debe calcularse como el promedio no ponderado de los precios que lo componen.</w:t>
      </w:r>
    </w:p>
    <w:p w14:paraId="139C2B6B" w14:textId="77777777" w:rsidR="00BD3F0A" w:rsidRPr="00E51D63" w:rsidRDefault="00E51D63">
      <w:pPr>
        <w:pStyle w:val="Ttulo2"/>
        <w:rPr>
          <w:lang w:val="es-HN"/>
        </w:rPr>
      </w:pPr>
      <w:bookmarkStart w:id="2" w:name="X7d17d4f9ee6148733893beffd985b47f46af044"/>
      <w:bookmarkEnd w:id="1"/>
      <w:r w:rsidRPr="00E51D63">
        <w:rPr>
          <w:lang w:val="es-HN"/>
        </w:rPr>
        <w:t>Con</w:t>
      </w:r>
      <w:r w:rsidRPr="00E51D63">
        <w:rPr>
          <w:lang w:val="es-HN"/>
        </w:rPr>
        <w:t>strucción de índices de precios elementales</w:t>
      </w:r>
    </w:p>
    <w:p w14:paraId="693A5174" w14:textId="77777777" w:rsidR="00BD3F0A" w:rsidRPr="00E51D63" w:rsidRDefault="00E51D63">
      <w:pPr>
        <w:pStyle w:val="FirstParagraph"/>
        <w:rPr>
          <w:lang w:val="es-HN"/>
        </w:rPr>
      </w:pPr>
      <w:r w:rsidRPr="00E51D63">
        <w:rPr>
          <w:lang w:val="es-HN"/>
        </w:rPr>
        <w:t>Un índice de precios elemental es un índice de precios de un agregado elemental. En el ejemplo se supone que para el agregado elemental se recopilan los precios de cuatro artículos. La calidad de cada artículo permanece constante a lo largo del tiempo a ef</w:t>
      </w:r>
      <w:r w:rsidRPr="00E51D63">
        <w:rPr>
          <w:lang w:val="es-HN"/>
        </w:rPr>
        <w:t>ectos de asegurar que las variaciones de un mes a otro representen una comparación entre semejantes.</w:t>
      </w:r>
    </w:p>
    <w:p w14:paraId="7D53C812" w14:textId="77777777" w:rsidR="00BD3F0A" w:rsidRPr="00E51D63" w:rsidRDefault="00E51D63">
      <w:pPr>
        <w:pStyle w:val="Textoindependiente"/>
        <w:rPr>
          <w:lang w:val="es-HN"/>
        </w:rPr>
      </w:pPr>
      <w:r w:rsidRPr="00E51D63">
        <w:rPr>
          <w:lang w:val="es-HN"/>
        </w:rPr>
        <w:t xml:space="preserve">Inicialmente se supone que los precios de los cuatro artículos se recopilan todos los meses, con lo cual se dispone de un conjunto completo de precios. No </w:t>
      </w:r>
      <w:r w:rsidRPr="00E51D63">
        <w:rPr>
          <w:lang w:val="es-HN"/>
        </w:rPr>
        <w:t>desaparece ningún artículo ni falta ningún precio, y tampoco hay artículos de reemplazo. Se trata de un supuesto bastante fuerte, pues muchos de los problemas que surgen en la práctica se deben a rupturas en la continuidad de la serie de precios de los art</w:t>
      </w:r>
      <w:r w:rsidRPr="00E51D63">
        <w:rPr>
          <w:lang w:val="es-HN"/>
        </w:rPr>
        <w:t>ículos individuales, por cualquier motivo.</w:t>
      </w:r>
    </w:p>
    <w:p w14:paraId="122F6130" w14:textId="77777777" w:rsidR="00BD3F0A" w:rsidRPr="00E51D63" w:rsidRDefault="00E51D63">
      <w:pPr>
        <w:pStyle w:val="Textoindependiente"/>
        <w:rPr>
          <w:lang w:val="es-HN"/>
        </w:rPr>
      </w:pPr>
      <w:r w:rsidRPr="00E51D63">
        <w:rPr>
          <w:lang w:val="es-HN"/>
        </w:rPr>
        <w:t>Tres fórmulas muy utilizadas por las oficinas de estadística para calcular los índices de precios elementales. Sin embargo, cabe tener en cuenta que no constituyen las únicas posibilidades y más adelante se consid</w:t>
      </w:r>
      <w:r w:rsidRPr="00E51D63">
        <w:rPr>
          <w:lang w:val="es-HN"/>
        </w:rPr>
        <w:t>eran algunas fórmulas alternativas.</w:t>
      </w:r>
    </w:p>
    <w:p w14:paraId="3EB031A6" w14:textId="77777777" w:rsidR="00BD3F0A" w:rsidRPr="00E51D63" w:rsidRDefault="00E51D63">
      <w:pPr>
        <w:pStyle w:val="Compact"/>
        <w:numPr>
          <w:ilvl w:val="0"/>
          <w:numId w:val="7"/>
        </w:numPr>
        <w:rPr>
          <w:lang w:val="es-HN"/>
        </w:rPr>
      </w:pPr>
      <w:r w:rsidRPr="00E51D63">
        <w:rPr>
          <w:lang w:val="es-HN"/>
        </w:rPr>
        <w:lastRenderedPageBreak/>
        <w:t xml:space="preserve">Índice de </w:t>
      </w:r>
      <w:proofErr w:type="spellStart"/>
      <w:r w:rsidRPr="00E51D63">
        <w:rPr>
          <w:lang w:val="es-HN"/>
        </w:rPr>
        <w:t>Carli</w:t>
      </w:r>
      <w:proofErr w:type="spellEnd"/>
      <w:r w:rsidRPr="00E51D63">
        <w:rPr>
          <w:lang w:val="es-HN"/>
        </w:rPr>
        <w:t xml:space="preserve"> para </w:t>
      </w:r>
      <m:oMath>
        <m:r>
          <w:rPr>
            <w:rFonts w:ascii="Cambria Math" w:hAnsi="Cambria Math"/>
          </w:rPr>
          <m:t>i</m:t>
        </m:r>
        <m:r>
          <m:rPr>
            <m:sty m:val="p"/>
          </m:rPr>
          <w:rPr>
            <w:rFonts w:ascii="Cambria Math" w:hAnsi="Cambria Math"/>
            <w:lang w:val="es-HN"/>
          </w:rPr>
          <m:t>=</m:t>
        </m:r>
        <m:r>
          <w:rPr>
            <w:rFonts w:ascii="Cambria Math" w:hAnsi="Cambria Math"/>
            <w:lang w:val="es-HN"/>
          </w:rPr>
          <m:t>1</m:t>
        </m:r>
        <m:r>
          <m:rPr>
            <m:sty m:val="p"/>
          </m:rPr>
          <w:rPr>
            <w:rFonts w:ascii="Cambria Math" w:hAnsi="Cambria Math"/>
            <w:lang w:val="es-HN"/>
          </w:rPr>
          <m:t>,...,</m:t>
        </m:r>
        <m:r>
          <w:rPr>
            <w:rFonts w:ascii="Cambria Math" w:hAnsi="Cambria Math"/>
          </w:rPr>
          <m:t>n</m:t>
        </m:r>
      </m:oMath>
      <w:r w:rsidRPr="00E51D63">
        <w:rPr>
          <w:lang w:val="es-HN"/>
        </w:rPr>
        <w:t xml:space="preserve"> artículos. Se define como la media aritmética simple, o no ponderada, de los cocientes relativos de precios, o cocientes de precios, de los dos períodos, 0 y t, que se comparan:</w:t>
      </w:r>
    </w:p>
    <w:p w14:paraId="086D8486" w14:textId="77777777" w:rsidR="00BD3F0A" w:rsidRDefault="00E51D63">
      <w:pPr>
        <w:pStyle w:val="FirstParagraph"/>
      </w:pPr>
      <m:oMathPara>
        <m:oMath>
          <m:sSup>
            <m:sSupPr>
              <m:ctrlPr>
                <w:rPr>
                  <w:rFonts w:ascii="Cambria Math" w:hAnsi="Cambria Math"/>
                </w:rPr>
              </m:ctrlPr>
            </m:sSupPr>
            <m:e>
              <m:r>
                <w:rPr>
                  <w:rFonts w:ascii="Cambria Math" w:hAnsi="Cambria Math"/>
                </w:rPr>
                <m:t>I</m:t>
              </m:r>
            </m:e>
            <m:sup>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oMath>
      </m:oMathPara>
    </w:p>
    <w:p w14:paraId="6C81CCA3" w14:textId="77777777" w:rsidR="00BD3F0A" w:rsidRPr="00E51D63" w:rsidRDefault="00E51D63">
      <w:pPr>
        <w:pStyle w:val="Compact"/>
        <w:numPr>
          <w:ilvl w:val="0"/>
          <w:numId w:val="8"/>
        </w:numPr>
        <w:rPr>
          <w:lang w:val="es-HN"/>
        </w:rPr>
      </w:pPr>
      <w:r w:rsidRPr="00E51D63">
        <w:rPr>
          <w:lang w:val="es-HN"/>
        </w:rPr>
        <w:t xml:space="preserve">Índice de </w:t>
      </w:r>
      <w:proofErr w:type="spellStart"/>
      <w:r w:rsidRPr="00E51D63">
        <w:rPr>
          <w:lang w:val="es-HN"/>
        </w:rPr>
        <w:t>Dutot</w:t>
      </w:r>
      <w:proofErr w:type="spellEnd"/>
      <w:r w:rsidRPr="00E51D63">
        <w:rPr>
          <w:lang w:val="es-HN"/>
        </w:rPr>
        <w:t>, que se define como el cociente de las medias aritméticas no ponderadas de los precios:</w:t>
      </w:r>
    </w:p>
    <w:p w14:paraId="4A947FC0" w14:textId="77777777" w:rsidR="00BD3F0A" w:rsidRDefault="00E51D63">
      <w:pPr>
        <w:pStyle w:val="FirstParagraph"/>
      </w:pPr>
      <m:oMathPara>
        <m:oMath>
          <m:sSup>
            <m:sSupPr>
              <m:ctrlPr>
                <w:rPr>
                  <w:rFonts w:ascii="Cambria Math" w:hAnsi="Cambria Math"/>
                </w:rPr>
              </m:ctrlPr>
            </m:sSupPr>
            <m:e>
              <m:r>
                <w:rPr>
                  <w:rFonts w:ascii="Cambria Math" w:hAnsi="Cambria Math"/>
                </w:rPr>
                <m:t>I</m:t>
              </m:r>
            </m:e>
            <m:sup>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sup>
          </m:s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oMath>
      </m:oMathPara>
    </w:p>
    <w:p w14:paraId="3DF5D060" w14:textId="77777777" w:rsidR="00BD3F0A" w:rsidRPr="00E51D63" w:rsidRDefault="00E51D63">
      <w:pPr>
        <w:pStyle w:val="Compact"/>
        <w:numPr>
          <w:ilvl w:val="0"/>
          <w:numId w:val="9"/>
        </w:numPr>
        <w:rPr>
          <w:lang w:val="es-HN"/>
        </w:rPr>
      </w:pPr>
      <w:r w:rsidRPr="00E51D63">
        <w:rPr>
          <w:lang w:val="es-HN"/>
        </w:rPr>
        <w:t>Índice de Jevons, que se define como la media geométrica no ponderada de los relativos de precios o cocientes, que es idéntica al cociente de las medias geométricas simples de los precios:</w:t>
      </w:r>
    </w:p>
    <w:p w14:paraId="1A47D4BC" w14:textId="77777777" w:rsidR="00BD3F0A" w:rsidRDefault="00E51D63">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J</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e>
            <m:sup>
              <m:f>
                <m:fPr>
                  <m:ctrlPr>
                    <w:rPr>
                      <w:rFonts w:ascii="Cambria Math" w:hAnsi="Cambria Math"/>
                    </w:rPr>
                  </m:ctrlPr>
                </m:fPr>
                <m:num>
                  <m:r>
                    <w:rPr>
                      <w:rFonts w:ascii="Cambria Math" w:hAnsi="Cambria Math"/>
                    </w:rPr>
                    <m:t>1</m:t>
                  </m:r>
                </m:num>
                <m:den>
                  <m:r>
                    <w:rPr>
                      <w:rFonts w:ascii="Cambria Math" w:hAnsi="Cambria Math"/>
                    </w:rPr>
                    <m:t>n</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num>
            <m:den>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p w14:paraId="50B8EC50" w14:textId="77777777" w:rsidR="00BD3F0A" w:rsidRDefault="00E51D63">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V</m:t>
              </m:r>
            </m:sub>
            <m:sup>
              <m:r>
                <w:rPr>
                  <w:rFonts w:ascii="Cambria Math" w:hAnsi="Cambria Math"/>
                </w:rPr>
                <m:t>r</m:t>
              </m:r>
            </m:sup>
          </m:sSubSup>
          <m:r>
            <m:rPr>
              <m:sty m:val="p"/>
            </m:rPr>
            <w:rPr>
              <w:rFonts w:ascii="Cambria Math" w:hAnsi="Cambria Math"/>
            </w:rPr>
            <m:t>=</m:t>
          </m:r>
          <m:rad>
            <m:radPr>
              <m:ctrlPr>
                <w:rPr>
                  <w:rFonts w:ascii="Cambria Math" w:hAnsi="Cambria Math"/>
                </w:rPr>
              </m:ctrlPr>
            </m:radPr>
            <m:deg>
              <m:r>
                <w:rPr>
                  <w:rFonts w:ascii="Cambria Math" w:hAnsi="Cambria Math"/>
                </w:rPr>
                <m:t>n</m:t>
              </m:r>
            </m:deg>
            <m:e>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1</m:t>
                      </m:r>
                    </m:sub>
                  </m:sSub>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2</m:t>
                      </m:r>
                    </m:sub>
                  </m:sSub>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n</m:t>
                      </m:r>
                    </m:sub>
                  </m:sSub>
                </m:sub>
                <m:sup>
                  <m:r>
                    <w:rPr>
                      <w:rFonts w:ascii="Cambria Math" w:hAnsi="Cambria Math"/>
                    </w:rPr>
                    <m:t>r</m:t>
                  </m:r>
                </m:sup>
              </m:sSubSup>
            </m:e>
          </m:rad>
          <m:r>
            <m:rPr>
              <m:nor/>
            </m:rPr>
            <m:t xml:space="preserve"> for v in </m:t>
          </m:r>
          <m:sSup>
            <m:sSupPr>
              <m:ctrlPr>
                <w:rPr>
                  <w:rFonts w:ascii="Cambria Math" w:hAnsi="Cambria Math"/>
                </w:rPr>
              </m:ctrlPr>
            </m:sSupPr>
            <m:e>
              <m:r>
                <w:rPr>
                  <w:rFonts w:ascii="Cambria Math" w:hAnsi="Cambria Math"/>
                </w:rPr>
                <m:t>V</m:t>
              </m:r>
            </m:e>
            <m:sup>
              <m:r>
                <w:rPr>
                  <w:rFonts w:ascii="Cambria Math" w:hAnsi="Cambria Math"/>
                </w:rPr>
                <m:t>r</m:t>
              </m:r>
            </m:sup>
          </m:sSup>
        </m:oMath>
      </m:oMathPara>
    </w:p>
    <w:p w14:paraId="614EA5DB" w14:textId="77777777" w:rsidR="00BD3F0A" w:rsidRPr="00E51D63" w:rsidRDefault="00E51D63">
      <w:pPr>
        <w:pStyle w:val="Ttulo1"/>
        <w:rPr>
          <w:lang w:val="es-HN"/>
        </w:rPr>
      </w:pPr>
      <w:bookmarkStart w:id="3" w:name="índices"/>
      <w:bookmarkEnd w:id="0"/>
      <w:bookmarkEnd w:id="2"/>
      <w:r w:rsidRPr="00E51D63">
        <w:rPr>
          <w:lang w:val="es-HN"/>
        </w:rPr>
        <w:t>Índices</w:t>
      </w:r>
    </w:p>
    <w:p w14:paraId="213DB8DF" w14:textId="77777777" w:rsidR="00BD3F0A" w:rsidRPr="00E51D63" w:rsidRDefault="00E51D63">
      <w:pPr>
        <w:pStyle w:val="Ttulo1"/>
        <w:rPr>
          <w:lang w:val="es-HN"/>
        </w:rPr>
      </w:pPr>
      <w:bookmarkStart w:id="4" w:name="lowe"/>
      <w:bookmarkEnd w:id="3"/>
      <w:proofErr w:type="spellStart"/>
      <w:r w:rsidRPr="00E51D63">
        <w:rPr>
          <w:lang w:val="es-HN"/>
        </w:rPr>
        <w:t>Lowe</w:t>
      </w:r>
      <w:proofErr w:type="spellEnd"/>
      <w:r w:rsidRPr="00E51D63">
        <w:rPr>
          <w:lang w:val="es-HN"/>
        </w:rPr>
        <w:t>:</w:t>
      </w:r>
    </w:p>
    <w:p w14:paraId="57EA1595" w14:textId="77777777" w:rsidR="00BD3F0A" w:rsidRPr="00E51D63" w:rsidRDefault="00E51D63">
      <w:pPr>
        <w:pStyle w:val="FirstParagraph"/>
        <w:rPr>
          <w:lang w:val="es-HN"/>
        </w:rPr>
      </w:pPr>
      <w:r w:rsidRPr="00E51D63">
        <w:rPr>
          <w:lang w:val="es-HN"/>
        </w:rPr>
        <w:t xml:space="preserve">El período cuyas cantidades efectivamente se utilizan en el IPC se conoce como </w:t>
      </w:r>
      <w:r w:rsidRPr="00E51D63">
        <w:rPr>
          <w:i/>
          <w:iCs/>
          <w:lang w:val="es-HN"/>
        </w:rPr>
        <w:t>período de referencia de las ponderaciones</w:t>
      </w:r>
      <w:r w:rsidRPr="00E51D63">
        <w:rPr>
          <w:lang w:val="es-HN"/>
        </w:rPr>
        <w:t xml:space="preserve">, y se denotará como período </w:t>
      </w:r>
      <m:oMath>
        <m:r>
          <w:rPr>
            <w:rFonts w:ascii="Cambria Math" w:hAnsi="Cambria Math"/>
          </w:rPr>
          <m:t>b</m:t>
        </m:r>
      </m:oMath>
      <w:r w:rsidRPr="00E51D63">
        <w:rPr>
          <w:lang w:val="es-HN"/>
        </w:rPr>
        <w:t>. El período 0 es el período de referencia de los pr</w:t>
      </w:r>
      <w:proofErr w:type="spellStart"/>
      <w:r w:rsidRPr="00E51D63">
        <w:rPr>
          <w:lang w:val="es-HN"/>
        </w:rPr>
        <w:t>ecios</w:t>
      </w:r>
      <w:proofErr w:type="spellEnd"/>
      <w:r w:rsidRPr="00E51D63">
        <w:rPr>
          <w:lang w:val="es-HN"/>
        </w:rPr>
        <w:t>.</w:t>
      </w:r>
    </w:p>
    <w:p w14:paraId="4A4AD569" w14:textId="77777777" w:rsidR="00BD3F0A" w:rsidRPr="00E51D63" w:rsidRDefault="00E51D63">
      <w:pPr>
        <w:pStyle w:val="Textoindependiente"/>
        <w:rPr>
          <w:lang w:val="es-HN"/>
        </w:rPr>
      </w:pPr>
      <w:r w:rsidRPr="00E51D63">
        <w:rPr>
          <w:lang w:val="es-HN"/>
        </w:rPr>
        <w:t xml:space="preserve">Sea </w:t>
      </w:r>
      <m:oMath>
        <m:r>
          <w:rPr>
            <w:rFonts w:ascii="Cambria Math" w:hAnsi="Cambria Math"/>
          </w:rPr>
          <m:t>n</m:t>
        </m:r>
      </m:oMath>
      <w:r w:rsidRPr="00E51D63">
        <w:rPr>
          <w:lang w:val="es-HN"/>
        </w:rPr>
        <w:t xml:space="preserve"> la cantidad de productos en una canasta con precios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E51D63">
        <w:rPr>
          <w:lang w:val="es-HN"/>
        </w:rPr>
        <w:t xml:space="preserve"> y cantidades </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E51D63">
        <w:rPr>
          <w:lang w:val="es-HN"/>
        </w:rPr>
        <w:t xml:space="preserve">, y sean 0 y </w:t>
      </w:r>
      <m:oMath>
        <m:r>
          <w:rPr>
            <w:rFonts w:ascii="Cambria Math" w:hAnsi="Cambria Math"/>
          </w:rPr>
          <m:t>t</m:t>
        </m:r>
      </m:oMath>
      <w:r w:rsidRPr="00E51D63">
        <w:rPr>
          <w:lang w:val="es-HN"/>
        </w:rPr>
        <w:t xml:space="preserve"> los dos períodos que se comparan.</w:t>
      </w:r>
    </w:p>
    <w:p w14:paraId="33EA06A5" w14:textId="77777777" w:rsidR="00BD3F0A" w:rsidRPr="00E51D63" w:rsidRDefault="00E51D63">
      <w:pPr>
        <w:pStyle w:val="Textoindependiente"/>
        <w:rPr>
          <w:lang w:val="es-HN"/>
        </w:rPr>
      </w:pPr>
      <w:r w:rsidRPr="00E51D63">
        <w:rPr>
          <w:lang w:val="es-HN"/>
        </w:rPr>
        <w:t xml:space="preserve">El índice de </w:t>
      </w:r>
      <w:proofErr w:type="spellStart"/>
      <w:r w:rsidRPr="00E51D63">
        <w:rPr>
          <w:lang w:val="es-HN"/>
        </w:rPr>
        <w:t>Lowe</w:t>
      </w:r>
      <w:proofErr w:type="spellEnd"/>
      <w:r w:rsidRPr="00E51D63">
        <w:rPr>
          <w:lang w:val="es-HN"/>
        </w:rPr>
        <w:t xml:space="preserve"> </w:t>
      </w:r>
      <m:oMath>
        <m:sSub>
          <m:sSubPr>
            <m:ctrlPr>
              <w:rPr>
                <w:rFonts w:ascii="Cambria Math" w:hAnsi="Cambria Math"/>
              </w:rPr>
            </m:ctrlPr>
          </m:sSubPr>
          <m:e>
            <m:r>
              <w:rPr>
                <w:rFonts w:ascii="Cambria Math" w:hAnsi="Cambria Math"/>
              </w:rPr>
              <m:t>P</m:t>
            </m:r>
          </m:e>
          <m:sub>
            <m:r>
              <w:rPr>
                <w:rFonts w:ascii="Cambria Math" w:hAnsi="Cambria Math"/>
              </w:rPr>
              <m:t>Lo</m:t>
            </m:r>
          </m:sub>
        </m:sSub>
      </m:oMath>
      <w:r w:rsidRPr="00E51D63">
        <w:rPr>
          <w:lang w:val="es-HN"/>
        </w:rPr>
        <w:t xml:space="preserve"> para el producto </w:t>
      </w:r>
      <m:oMath>
        <m:r>
          <w:rPr>
            <w:rFonts w:ascii="Cambria Math" w:hAnsi="Cambria Math"/>
          </w:rPr>
          <m:t>i</m:t>
        </m:r>
      </m:oMath>
      <w:r w:rsidRPr="00E51D63">
        <w:rPr>
          <w:lang w:val="es-HN"/>
        </w:rPr>
        <w:t xml:space="preserve"> de la región </w:t>
      </w:r>
      <m:oMath>
        <m:r>
          <w:rPr>
            <w:rFonts w:ascii="Cambria Math" w:hAnsi="Cambria Math"/>
          </w:rPr>
          <m:t>r</m:t>
        </m:r>
      </m:oMath>
      <w:r w:rsidRPr="00E51D63">
        <w:rPr>
          <w:lang w:val="es-HN"/>
        </w:rPr>
        <w:t xml:space="preserve"> se define de la siguiente manera:</w:t>
      </w:r>
    </w:p>
    <w:p w14:paraId="340DB831" w14:textId="77777777" w:rsidR="00BD3F0A" w:rsidRDefault="00E51D63">
      <w:pPr>
        <w:pStyle w:val="Textoindependiente"/>
      </w:pPr>
      <m:oMathPara>
        <m:oMath>
          <m:sSub>
            <m:sSubPr>
              <m:ctrlPr>
                <w:rPr>
                  <w:rFonts w:ascii="Cambria Math" w:hAnsi="Cambria Math"/>
                </w:rPr>
              </m:ctrlPr>
            </m:sSubPr>
            <m:e>
              <m:r>
                <w:rPr>
                  <w:rFonts w:ascii="Cambria Math" w:hAnsi="Cambria Math"/>
                </w:rPr>
                <m:t>P</m:t>
              </m:r>
            </m:e>
            <m:sub>
              <m:r>
                <w:rPr>
                  <w:rFonts w:ascii="Cambria Math" w:hAnsi="Cambria Math"/>
                </w:rPr>
                <m:t>Lo</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e>
              </m:nary>
              <m:sSub>
                <m:sSubPr>
                  <m:ctrlPr>
                    <w:rPr>
                      <w:rFonts w:ascii="Cambria Math" w:hAnsi="Cambria Math"/>
                    </w:rPr>
                  </m:ctrlPr>
                </m:sSubPr>
                <m:e>
                  <m:r>
                    <w:rPr>
                      <w:rFonts w:ascii="Cambria Math" w:hAnsi="Cambria Math"/>
                    </w:rPr>
                    <m:t>q</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t</m:t>
                      </m:r>
                    </m:sup>
                  </m:sSubSup>
                </m:e>
              </m:nary>
              <m:sSub>
                <m:sSubPr>
                  <m:ctrlPr>
                    <w:rPr>
                      <w:rFonts w:ascii="Cambria Math" w:hAnsi="Cambria Math"/>
                    </w:rPr>
                  </m:ctrlPr>
                </m:sSubPr>
                <m:e>
                  <m:r>
                    <w:rPr>
                      <w:rFonts w:ascii="Cambria Math" w:hAnsi="Cambria Math"/>
                    </w:rPr>
                    <m:t>q</m:t>
                  </m:r>
                </m:e>
                <m:sub>
                  <m:r>
                    <w:rPr>
                      <w:rFonts w:ascii="Cambria Math" w:hAnsi="Cambria Math"/>
                    </w:rPr>
                    <m:t>i</m:t>
                  </m:r>
                </m:sub>
              </m:sSub>
            </m:den>
          </m:f>
        </m:oMath>
      </m:oMathPara>
    </w:p>
    <w:p w14:paraId="0D5FF7E3" w14:textId="77777777" w:rsidR="00BD3F0A" w:rsidRPr="00E51D63" w:rsidRDefault="00E51D63">
      <w:pPr>
        <w:pStyle w:val="Textoindependiente"/>
        <w:rPr>
          <w:lang w:val="es-HN"/>
        </w:rPr>
      </w:pPr>
      <w:r w:rsidRPr="00E51D63">
        <w:rPr>
          <w:lang w:val="es-HN"/>
        </w:rPr>
        <w:t xml:space="preserve">El índice de </w:t>
      </w:r>
      <w:proofErr w:type="spellStart"/>
      <w:r w:rsidRPr="00E51D63">
        <w:rPr>
          <w:lang w:val="es-HN"/>
        </w:rPr>
        <w:t>Lowe</w:t>
      </w:r>
      <w:proofErr w:type="spellEnd"/>
      <w:r w:rsidRPr="00E51D63">
        <w:rPr>
          <w:lang w:val="es-HN"/>
        </w:rPr>
        <w:t xml:space="preserve"> que utiliza las cantidades del período </w:t>
      </w:r>
      <m:oMath>
        <m:r>
          <w:rPr>
            <w:rFonts w:ascii="Cambria Math" w:hAnsi="Cambria Math"/>
          </w:rPr>
          <m:t>b</m:t>
        </m:r>
      </m:oMath>
      <w:r w:rsidRPr="00E51D63">
        <w:rPr>
          <w:lang w:val="es-HN"/>
        </w:rPr>
        <w:t xml:space="preserve"> puede expresarse de la siguiente forma:</w:t>
      </w:r>
    </w:p>
    <w:p w14:paraId="35B568E7" w14:textId="77777777" w:rsidR="00BD3F0A" w:rsidRDefault="00E51D63">
      <w:pPr>
        <w:pStyle w:val="Textoindependiente"/>
      </w:pPr>
      <m:oMathPara>
        <m:oMath>
          <m:sSub>
            <m:sSubPr>
              <m:ctrlPr>
                <w:rPr>
                  <w:rFonts w:ascii="Cambria Math" w:hAnsi="Cambria Math"/>
                </w:rPr>
              </m:ctrlPr>
            </m:sSubPr>
            <m:e>
              <m:r>
                <w:rPr>
                  <w:rFonts w:ascii="Cambria Math" w:hAnsi="Cambria Math"/>
                </w:rPr>
                <m:t>P</m:t>
              </m:r>
            </m:e>
            <m:sub>
              <m:r>
                <w:rPr>
                  <w:rFonts w:ascii="Cambria Math" w:hAnsi="Cambria Math"/>
                </w:rPr>
                <m:t>Lo</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e>
              </m:nary>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b</m:t>
                  </m:r>
                </m:sup>
              </m:sSubSup>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e>
              </m:nary>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b</m:t>
                  </m:r>
                </m:sup>
              </m:sSubSup>
            </m:den>
          </m:f>
        </m:oMath>
      </m:oMathPara>
    </w:p>
    <w:p w14:paraId="0B862A8E" w14:textId="77777777" w:rsidR="00BD3F0A" w:rsidRDefault="00E51D63">
      <w:pPr>
        <w:pStyle w:val="Textoindependiente"/>
      </w:pPr>
      <m:oMathPara>
        <m:oMath>
          <m:sSub>
            <m:sSubPr>
              <m:ctrlPr>
                <w:rPr>
                  <w:rFonts w:ascii="Cambria Math" w:hAnsi="Cambria Math"/>
                </w:rPr>
              </m:ctrlPr>
            </m:sSubPr>
            <m:e>
              <m:r>
                <w:rPr>
                  <w:rFonts w:ascii="Cambria Math" w:hAnsi="Cambria Math"/>
                </w:rPr>
                <m:t>P</m:t>
              </m:r>
            </m:e>
            <m:sub>
              <m:r>
                <w:rPr>
                  <w:rFonts w:ascii="Cambria Math" w:hAnsi="Cambria Math"/>
                </w:rPr>
                <m:t>Lo</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nary>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0</m:t>
              </m:r>
              <m:r>
                <w:rPr>
                  <w:rFonts w:ascii="Cambria Math" w:hAnsi="Cambria Math"/>
                </w:rPr>
                <m:t>b</m:t>
              </m:r>
            </m:sup>
          </m:sSubSup>
        </m:oMath>
      </m:oMathPara>
    </w:p>
    <w:p w14:paraId="351B4BC0" w14:textId="77777777" w:rsidR="00BD3F0A" w:rsidRDefault="00E51D63">
      <w:pPr>
        <w:pStyle w:val="Textoindependiente"/>
      </w:pPr>
      <w:r>
        <w:t>donde</w:t>
      </w:r>
    </w:p>
    <w:p w14:paraId="7335C722" w14:textId="77777777" w:rsidR="00BD3F0A" w:rsidRDefault="00E51D63">
      <w:pPr>
        <w:pStyle w:val="Textoindependiente"/>
      </w:pPr>
      <m:oMathPara>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0</m:t>
              </m:r>
              <m:r>
                <w:rPr>
                  <w:rFonts w:ascii="Cambria Math" w:hAnsi="Cambria Math"/>
                </w:rPr>
                <m:t>b</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b</m:t>
                  </m:r>
                </m:sup>
              </m:sSubSup>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e>
              </m:nary>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b</m:t>
                  </m:r>
                </m:sup>
              </m:sSubSup>
            </m:den>
          </m:f>
        </m:oMath>
      </m:oMathPara>
    </w:p>
    <w:p w14:paraId="71256101" w14:textId="77777777" w:rsidR="00BD3F0A" w:rsidRPr="00E51D63" w:rsidRDefault="00E51D63">
      <w:pPr>
        <w:pStyle w:val="Compact"/>
        <w:numPr>
          <w:ilvl w:val="0"/>
          <w:numId w:val="10"/>
        </w:numPr>
        <w:rPr>
          <w:lang w:val="es-HN"/>
        </w:rPr>
      </w:pPr>
      <w:r w:rsidRPr="00E51D63">
        <w:rPr>
          <w:lang w:val="es-HN"/>
        </w:rPr>
        <w:t xml:space="preserve">Índice de Precios por </w:t>
      </w:r>
      <w:r w:rsidRPr="00E51D63">
        <w:rPr>
          <w:lang w:val="es-HN"/>
        </w:rPr>
        <w:t>Establecimiento (e) y Variedad (V)</w:t>
      </w:r>
    </w:p>
    <w:p w14:paraId="420754BB" w14:textId="77777777" w:rsidR="00BD3F0A" w:rsidRDefault="00E51D63">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ev</m:t>
              </m:r>
            </m:sub>
            <m:sup>
              <m:r>
                <w:rPr>
                  <w:rFonts w:ascii="Cambria Math" w:hAnsi="Cambria Math"/>
                </w:rPr>
                <m:t>r</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ev</m:t>
                      </m:r>
                      <m:r>
                        <m:rPr>
                          <m:sty m:val="p"/>
                        </m:rPr>
                        <w:rPr>
                          <w:rFonts w:ascii="Cambria Math" w:hAnsi="Cambria Math"/>
                        </w:rPr>
                        <m:t>,</m:t>
                      </m:r>
                      <m:r>
                        <w:rPr>
                          <w:rFonts w:ascii="Cambria Math" w:hAnsi="Cambria Math"/>
                        </w:rPr>
                        <m:t>t</m:t>
                      </m:r>
                    </m:sub>
                    <m:sup>
                      <m:r>
                        <w:rPr>
                          <w:rFonts w:ascii="Cambria Math" w:hAnsi="Cambria Math"/>
                        </w:rPr>
                        <m:t>r</m:t>
                      </m:r>
                    </m:sup>
                  </m:sSubSup>
                </m:num>
                <m:den>
                  <m:sSubSup>
                    <m:sSubSupPr>
                      <m:ctrlPr>
                        <w:rPr>
                          <w:rFonts w:ascii="Cambria Math" w:hAnsi="Cambria Math"/>
                        </w:rPr>
                      </m:ctrlPr>
                    </m:sSubSupPr>
                    <m:e>
                      <m:r>
                        <w:rPr>
                          <w:rFonts w:ascii="Cambria Math" w:hAnsi="Cambria Math"/>
                        </w:rPr>
                        <m:t>c</m:t>
                      </m:r>
                    </m:e>
                    <m:sub>
                      <m:r>
                        <w:rPr>
                          <w:rFonts w:ascii="Cambria Math" w:hAnsi="Cambria Math"/>
                        </w:rPr>
                        <m:t>ev</m:t>
                      </m:r>
                      <m:r>
                        <m:rPr>
                          <m:sty m:val="p"/>
                        </m:rPr>
                        <w:rPr>
                          <w:rFonts w:ascii="Cambria Math" w:hAnsi="Cambria Math"/>
                        </w:rPr>
                        <m:t>,</m:t>
                      </m:r>
                      <m:r>
                        <w:rPr>
                          <w:rFonts w:ascii="Cambria Math" w:hAnsi="Cambria Math"/>
                        </w:rPr>
                        <m:t>t</m:t>
                      </m:r>
                    </m:sub>
                    <m:sup>
                      <m:r>
                        <w:rPr>
                          <w:rFonts w:ascii="Cambria Math" w:hAnsi="Cambria Math"/>
                        </w:rPr>
                        <m:t>r</m:t>
                      </m:r>
                    </m:sup>
                  </m:sSubSup>
                </m:den>
              </m:f>
            </m:num>
            <m:den>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ev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r</m:t>
                      </m:r>
                    </m:sup>
                  </m:sSubSup>
                </m:num>
                <m:den>
                  <m:sSubSup>
                    <m:sSubSupPr>
                      <m:ctrlPr>
                        <w:rPr>
                          <w:rFonts w:ascii="Cambria Math" w:hAnsi="Cambria Math"/>
                        </w:rPr>
                      </m:ctrlPr>
                    </m:sSubSupPr>
                    <m:e>
                      <m:r>
                        <w:rPr>
                          <w:rFonts w:ascii="Cambria Math" w:hAnsi="Cambria Math"/>
                        </w:rPr>
                        <m:t>c</m:t>
                      </m:r>
                    </m:e>
                    <m:sub>
                      <m:r>
                        <w:rPr>
                          <w:rFonts w:ascii="Cambria Math" w:hAnsi="Cambria Math"/>
                        </w:rPr>
                        <m:t>ev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r</m:t>
                      </m:r>
                    </m:sup>
                  </m:sSubSup>
                </m:den>
              </m:f>
            </m:den>
          </m:f>
        </m:oMath>
      </m:oMathPara>
    </w:p>
    <w:p w14:paraId="2E4A5D08" w14:textId="77777777" w:rsidR="00BD3F0A" w:rsidRPr="00E51D63" w:rsidRDefault="00E51D63">
      <w:pPr>
        <w:pStyle w:val="Compact"/>
        <w:numPr>
          <w:ilvl w:val="0"/>
          <w:numId w:val="11"/>
        </w:numPr>
        <w:rPr>
          <w:lang w:val="es-HN"/>
        </w:rPr>
      </w:pPr>
      <w:r w:rsidRPr="00E51D63">
        <w:rPr>
          <w:lang w:val="es-HN"/>
        </w:rPr>
        <w:t>Índice de Precios por Variedad: Media Geométrica</w:t>
      </w:r>
    </w:p>
    <w:p w14:paraId="75DFC03D" w14:textId="77777777" w:rsidR="00BD3F0A" w:rsidRDefault="00E51D63">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V</m:t>
              </m:r>
            </m:sub>
            <m:sup>
              <m:r>
                <w:rPr>
                  <w:rFonts w:ascii="Cambria Math" w:hAnsi="Cambria Math"/>
                </w:rPr>
                <m:t>r</m:t>
              </m:r>
            </m:sup>
          </m:sSubSup>
          <m:r>
            <m:rPr>
              <m:sty m:val="p"/>
            </m:rPr>
            <w:rPr>
              <w:rFonts w:ascii="Cambria Math" w:hAnsi="Cambria Math"/>
            </w:rPr>
            <m:t>=</m:t>
          </m:r>
          <m:rad>
            <m:radPr>
              <m:ctrlPr>
                <w:rPr>
                  <w:rFonts w:ascii="Cambria Math" w:hAnsi="Cambria Math"/>
                </w:rPr>
              </m:ctrlPr>
            </m:radPr>
            <m:deg>
              <m:r>
                <w:rPr>
                  <w:rFonts w:ascii="Cambria Math" w:hAnsi="Cambria Math"/>
                </w:rPr>
                <m:t>n</m:t>
              </m:r>
            </m:deg>
            <m:e>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1</m:t>
                      </m:r>
                    </m:sub>
                  </m:sSub>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2</m:t>
                      </m:r>
                    </m:sub>
                  </m:sSub>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n</m:t>
                      </m:r>
                    </m:sub>
                  </m:sSub>
                </m:sub>
                <m:sup>
                  <m:r>
                    <w:rPr>
                      <w:rFonts w:ascii="Cambria Math" w:hAnsi="Cambria Math"/>
                    </w:rPr>
                    <m:t>r</m:t>
                  </m:r>
                </m:sup>
              </m:sSubSup>
            </m:e>
          </m:rad>
          <m:r>
            <m:rPr>
              <m:nor/>
            </m:rPr>
            <m:t xml:space="preserve"> for v in </m:t>
          </m:r>
          <m:sSup>
            <m:sSupPr>
              <m:ctrlPr>
                <w:rPr>
                  <w:rFonts w:ascii="Cambria Math" w:hAnsi="Cambria Math"/>
                </w:rPr>
              </m:ctrlPr>
            </m:sSupPr>
            <m:e>
              <m:r>
                <w:rPr>
                  <w:rFonts w:ascii="Cambria Math" w:hAnsi="Cambria Math"/>
                </w:rPr>
                <m:t>V</m:t>
              </m:r>
            </m:e>
            <m:sup>
              <m:r>
                <w:rPr>
                  <w:rFonts w:ascii="Cambria Math" w:hAnsi="Cambria Math"/>
                </w:rPr>
                <m:t>r</m:t>
              </m:r>
            </m:sup>
          </m:sSup>
        </m:oMath>
      </m:oMathPara>
    </w:p>
    <w:p w14:paraId="23DED72D" w14:textId="77777777" w:rsidR="00BD3F0A" w:rsidRDefault="00E51D63">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V</m:t>
              </m:r>
            </m:sub>
            <m:sup>
              <m:r>
                <w:rPr>
                  <w:rFonts w:ascii="Cambria Math" w:hAnsi="Cambria Math"/>
                </w:rPr>
                <m:t>r</m:t>
              </m:r>
            </m:sup>
          </m:sSubSup>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ln</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1</m:t>
                          </m:r>
                        </m:sub>
                      </m:sSub>
                    </m:sub>
                    <m:sup>
                      <m:r>
                        <w:rPr>
                          <w:rFonts w:ascii="Cambria Math" w:hAnsi="Cambria Math"/>
                        </w:rPr>
                        <m:t>r</m:t>
                      </m:r>
                    </m:sup>
                  </m:sSubSup>
                  <m:r>
                    <m:rPr>
                      <m:sty m:val="p"/>
                    </m:rPr>
                    <w:rPr>
                      <w:rFonts w:ascii="Cambria Math" w:hAnsi="Cambria Math"/>
                    </w:rPr>
                    <m:t>+ln</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2</m:t>
                          </m:r>
                        </m:sub>
                      </m:sSub>
                    </m:sub>
                    <m:sup>
                      <m:r>
                        <w:rPr>
                          <w:rFonts w:ascii="Cambria Math" w:hAnsi="Cambria Math"/>
                        </w:rPr>
                        <m:t>r</m:t>
                      </m:r>
                    </m:sup>
                  </m:sSubSup>
                  <m:r>
                    <m:rPr>
                      <m:sty m:val="p"/>
                    </m:rPr>
                    <w:rPr>
                      <w:rFonts w:ascii="Cambria Math" w:hAnsi="Cambria Math"/>
                    </w:rPr>
                    <m:t>+...+ln</m:t>
                  </m:r>
                  <m:sSubSup>
                    <m:sSubSupPr>
                      <m:ctrlPr>
                        <w:rPr>
                          <w:rFonts w:ascii="Cambria Math" w:hAnsi="Cambria Math"/>
                        </w:rPr>
                      </m:ctrlPr>
                    </m:sSubSupPr>
                    <m:e>
                      <m:r>
                        <w:rPr>
                          <w:rFonts w:ascii="Cambria Math" w:hAnsi="Cambria Math"/>
                        </w:rPr>
                        <m:t>i</m:t>
                      </m:r>
                    </m:e>
                    <m:sub>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n</m:t>
                          </m:r>
                        </m:sub>
                      </m:sSub>
                    </m:sub>
                    <m:sup>
                      <m:r>
                        <w:rPr>
                          <w:rFonts w:ascii="Cambria Math" w:hAnsi="Cambria Math"/>
                        </w:rPr>
                        <m:t>r</m:t>
                      </m:r>
                    </m:sup>
                  </m:sSubSup>
                </m:num>
                <m:den>
                  <m:r>
                    <w:rPr>
                      <w:rFonts w:ascii="Cambria Math" w:hAnsi="Cambria Math"/>
                    </w:rPr>
                    <m:t>n</m:t>
                  </m:r>
                </m:den>
              </m:f>
            </m:e>
          </m:d>
          <m:r>
            <m:rPr>
              <m:nor/>
            </m:rPr>
            <m:t xml:space="preserve"> for v in </m:t>
          </m:r>
          <m:sSup>
            <m:sSupPr>
              <m:ctrlPr>
                <w:rPr>
                  <w:rFonts w:ascii="Cambria Math" w:hAnsi="Cambria Math"/>
                </w:rPr>
              </m:ctrlPr>
            </m:sSupPr>
            <m:e>
              <m:r>
                <w:rPr>
                  <w:rFonts w:ascii="Cambria Math" w:hAnsi="Cambria Math"/>
                </w:rPr>
                <m:t>V</m:t>
              </m:r>
            </m:e>
            <m:sup>
              <m:r>
                <w:rPr>
                  <w:rFonts w:ascii="Cambria Math" w:hAnsi="Cambria Math"/>
                </w:rPr>
                <m:t>r</m:t>
              </m:r>
            </m:sup>
          </m:sSup>
        </m:oMath>
      </m:oMathPara>
    </w:p>
    <w:p w14:paraId="36F1AC4B" w14:textId="77777777" w:rsidR="00BD3F0A" w:rsidRPr="00E51D63" w:rsidRDefault="00E51D63">
      <w:pPr>
        <w:pStyle w:val="Compact"/>
        <w:numPr>
          <w:ilvl w:val="0"/>
          <w:numId w:val="12"/>
        </w:numPr>
        <w:rPr>
          <w:lang w:val="es-HN"/>
        </w:rPr>
      </w:pPr>
      <w:r w:rsidRPr="00E51D63">
        <w:rPr>
          <w:lang w:val="es-HN"/>
        </w:rPr>
        <w:t>Índice de Precios por Producto (X): Media Geométrica</w:t>
      </w:r>
    </w:p>
    <w:p w14:paraId="706B9601" w14:textId="77777777" w:rsidR="00BD3F0A" w:rsidRDefault="00E51D63">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X</m:t>
              </m:r>
            </m:sub>
            <m:sup>
              <m:r>
                <w:rPr>
                  <w:rFonts w:ascii="Cambria Math" w:hAnsi="Cambria Math"/>
                </w:rPr>
                <m:t>r</m:t>
              </m:r>
            </m:sup>
          </m:sSubSup>
          <m:r>
            <m:rPr>
              <m:sty m:val="p"/>
            </m:rPr>
            <w:rPr>
              <w:rFonts w:ascii="Cambria Math" w:hAnsi="Cambria Math"/>
            </w:rPr>
            <m:t>=</m:t>
          </m:r>
          <m:rad>
            <m:radPr>
              <m:ctrlPr>
                <w:rPr>
                  <w:rFonts w:ascii="Cambria Math" w:hAnsi="Cambria Math"/>
                </w:rPr>
              </m:ctrlPr>
            </m:radPr>
            <m:deg>
              <m:r>
                <w:rPr>
                  <w:rFonts w:ascii="Cambria Math" w:hAnsi="Cambria Math"/>
                </w:rPr>
                <m:t>n</m:t>
              </m:r>
            </m:deg>
            <m:e>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V</m:t>
                      </m:r>
                    </m:e>
                    <m:sub>
                      <m:r>
                        <w:rPr>
                          <w:rFonts w:ascii="Cambria Math" w:hAnsi="Cambria Math"/>
                        </w:rPr>
                        <m:t>1</m:t>
                      </m:r>
                    </m:sub>
                  </m:sSub>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V</m:t>
                      </m:r>
                    </m:e>
                    <m:sub>
                      <m:r>
                        <w:rPr>
                          <w:rFonts w:ascii="Cambria Math" w:hAnsi="Cambria Math"/>
                        </w:rPr>
                        <m:t>2</m:t>
                      </m:r>
                    </m:sub>
                  </m:sSub>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V</m:t>
                      </m:r>
                    </m:e>
                    <m:sub>
                      <m:r>
                        <w:rPr>
                          <w:rFonts w:ascii="Cambria Math" w:hAnsi="Cambria Math"/>
                        </w:rPr>
                        <m:t>n</m:t>
                      </m:r>
                    </m:sub>
                  </m:sSub>
                </m:sub>
                <m:sup>
                  <m:r>
                    <w:rPr>
                      <w:rFonts w:ascii="Cambria Math" w:hAnsi="Cambria Math"/>
                    </w:rPr>
                    <m:t>r</m:t>
                  </m:r>
                </m:sup>
              </m:sSubSup>
            </m:e>
          </m:rad>
          <m:r>
            <m:rPr>
              <m:nor/>
            </m:rPr>
            <m:t xml:space="preserve"> for V in </m:t>
          </m:r>
          <m:sSup>
            <m:sSupPr>
              <m:ctrlPr>
                <w:rPr>
                  <w:rFonts w:ascii="Cambria Math" w:hAnsi="Cambria Math"/>
                </w:rPr>
              </m:ctrlPr>
            </m:sSupPr>
            <m:e>
              <m:r>
                <w:rPr>
                  <w:rFonts w:ascii="Cambria Math" w:hAnsi="Cambria Math"/>
                </w:rPr>
                <m:t>X</m:t>
              </m:r>
            </m:e>
            <m:sup>
              <m:r>
                <w:rPr>
                  <w:rFonts w:ascii="Cambria Math" w:hAnsi="Cambria Math"/>
                </w:rPr>
                <m:t>r</m:t>
              </m:r>
            </m:sup>
          </m:sSup>
        </m:oMath>
      </m:oMathPara>
    </w:p>
    <w:p w14:paraId="6A669F9E" w14:textId="77777777" w:rsidR="00BD3F0A" w:rsidRDefault="00E51D63">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X</m:t>
              </m:r>
            </m:sub>
            <m:sup>
              <m:r>
                <w:rPr>
                  <w:rFonts w:ascii="Cambria Math" w:hAnsi="Cambria Math"/>
                </w:rPr>
                <m:t>r</m:t>
              </m:r>
            </m:sup>
          </m:sSubSup>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ln</m:t>
                  </m:r>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V</m:t>
                          </m:r>
                        </m:e>
                        <m:sub>
                          <m:r>
                            <w:rPr>
                              <w:rFonts w:ascii="Cambria Math" w:hAnsi="Cambria Math"/>
                            </w:rPr>
                            <m:t>1</m:t>
                          </m:r>
                        </m:sub>
                      </m:sSub>
                    </m:sub>
                    <m:sup>
                      <m:r>
                        <w:rPr>
                          <w:rFonts w:ascii="Cambria Math" w:hAnsi="Cambria Math"/>
                        </w:rPr>
                        <m:t>r</m:t>
                      </m:r>
                    </m:sup>
                  </m:sSubSup>
                  <m:r>
                    <m:rPr>
                      <m:sty m:val="p"/>
                    </m:rPr>
                    <w:rPr>
                      <w:rFonts w:ascii="Cambria Math" w:hAnsi="Cambria Math"/>
                    </w:rPr>
                    <m:t>+ln</m:t>
                  </m:r>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V</m:t>
                          </m:r>
                        </m:e>
                        <m:sub>
                          <m:r>
                            <w:rPr>
                              <w:rFonts w:ascii="Cambria Math" w:hAnsi="Cambria Math"/>
                            </w:rPr>
                            <m:t>2</m:t>
                          </m:r>
                        </m:sub>
                      </m:sSub>
                    </m:sub>
                    <m:sup>
                      <m:r>
                        <w:rPr>
                          <w:rFonts w:ascii="Cambria Math" w:hAnsi="Cambria Math"/>
                        </w:rPr>
                        <m:t>r</m:t>
                      </m:r>
                    </m:sup>
                  </m:sSubSup>
                  <m:r>
                    <m:rPr>
                      <m:sty m:val="p"/>
                    </m:rPr>
                    <w:rPr>
                      <w:rFonts w:ascii="Cambria Math" w:hAnsi="Cambria Math"/>
                    </w:rPr>
                    <m:t>+...+ln</m:t>
                  </m:r>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V</m:t>
                          </m:r>
                        </m:e>
                        <m:sub>
                          <m:r>
                            <w:rPr>
                              <w:rFonts w:ascii="Cambria Math" w:hAnsi="Cambria Math"/>
                            </w:rPr>
                            <m:t>n</m:t>
                          </m:r>
                        </m:sub>
                      </m:sSub>
                    </m:sub>
                    <m:sup>
                      <m:r>
                        <w:rPr>
                          <w:rFonts w:ascii="Cambria Math" w:hAnsi="Cambria Math"/>
                        </w:rPr>
                        <m:t>r</m:t>
                      </m:r>
                    </m:sup>
                  </m:sSubSup>
                </m:num>
                <m:den>
                  <m:r>
                    <w:rPr>
                      <w:rFonts w:ascii="Cambria Math" w:hAnsi="Cambria Math"/>
                    </w:rPr>
                    <m:t>n</m:t>
                  </m:r>
                </m:den>
              </m:f>
            </m:e>
          </m:d>
          <m:r>
            <m:rPr>
              <m:nor/>
            </m:rPr>
            <m:t xml:space="preserve"> for V in </m:t>
          </m:r>
          <m:sSup>
            <m:sSupPr>
              <m:ctrlPr>
                <w:rPr>
                  <w:rFonts w:ascii="Cambria Math" w:hAnsi="Cambria Math"/>
                </w:rPr>
              </m:ctrlPr>
            </m:sSupPr>
            <m:e>
              <m:r>
                <w:rPr>
                  <w:rFonts w:ascii="Cambria Math" w:hAnsi="Cambria Math"/>
                </w:rPr>
                <m:t>X</m:t>
              </m:r>
            </m:e>
            <m:sup>
              <m:r>
                <w:rPr>
                  <w:rFonts w:ascii="Cambria Math" w:hAnsi="Cambria Math"/>
                </w:rPr>
                <m:t>r</m:t>
              </m:r>
            </m:sup>
          </m:sSup>
        </m:oMath>
      </m:oMathPara>
    </w:p>
    <w:p w14:paraId="7E0668F4" w14:textId="77777777" w:rsidR="00BD3F0A" w:rsidRDefault="00E51D63">
      <w:pPr>
        <w:pStyle w:val="Textoindependiente"/>
      </w:pPr>
      <m:oMath>
        <m:r>
          <w:rPr>
            <w:rFonts w:ascii="Cambria Math" w:hAnsi="Cambria Math"/>
          </w:rPr>
          <m:t>Indice</m:t>
        </m:r>
        <m:r>
          <m:rPr>
            <m:sty m:val="p"/>
          </m:rPr>
          <w:rPr>
            <w:rFonts w:ascii="Cambria Math" w:hAnsi="Cambria Math"/>
          </w:rPr>
          <m:t>_</m:t>
        </m:r>
        <m:r>
          <w:rPr>
            <w:rFonts w:ascii="Cambria Math" w:hAnsi="Cambria Math"/>
          </w:rPr>
          <m:t>Pon</m:t>
        </m:r>
        <m:sSup>
          <m:sSupPr>
            <m:ctrlPr>
              <w:rPr>
                <w:rFonts w:ascii="Cambria Math" w:hAnsi="Cambria Math"/>
              </w:rPr>
            </m:ctrlPr>
          </m:sSupPr>
          <m:e>
            <m:r>
              <w:rPr>
                <w:rFonts w:ascii="Cambria Math" w:hAnsi="Cambria Math"/>
              </w:rPr>
              <m:t>d</m:t>
            </m:r>
          </m:e>
          <m:sup>
            <m:r>
              <w:rPr>
                <w:rFonts w:ascii="Cambria Math" w:hAnsi="Cambria Math"/>
              </w:rPr>
              <m:t>r</m:t>
            </m:r>
          </m:sup>
        </m:sSup>
      </m:oMath>
      <w:r>
        <w:t xml:space="preserve"> = </w:t>
      </w:r>
      <m:oMath>
        <m:sSubSup>
          <m:sSubSupPr>
            <m:ctrlPr>
              <w:rPr>
                <w:rFonts w:ascii="Cambria Math" w:hAnsi="Cambria Math"/>
              </w:rPr>
            </m:ctrlPr>
          </m:sSubSupPr>
          <m:e>
            <m:r>
              <w:rPr>
                <w:rFonts w:ascii="Cambria Math" w:hAnsi="Cambria Math"/>
              </w:rPr>
              <m:t>i</m:t>
            </m:r>
          </m:e>
          <m:sub>
            <m:r>
              <w:rPr>
                <w:rFonts w:ascii="Cambria Math" w:hAnsi="Cambria Math"/>
              </w:rPr>
              <m:t>X</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r</m:t>
            </m:r>
          </m:sup>
        </m:sSubSup>
      </m:oMath>
    </w:p>
    <w:p w14:paraId="56F562CF" w14:textId="77777777" w:rsidR="00BD3F0A" w:rsidRDefault="00E51D63">
      <w:pPr>
        <w:pStyle w:val="Textoindependiente"/>
      </w:pPr>
      <m:oMath>
        <m:r>
          <w:rPr>
            <w:rFonts w:ascii="Cambria Math" w:hAnsi="Cambria Math"/>
          </w:rPr>
          <m:t>IP</m:t>
        </m:r>
        <m:sSup>
          <m:sSupPr>
            <m:ctrlPr>
              <w:rPr>
                <w:rFonts w:ascii="Cambria Math" w:hAnsi="Cambria Math"/>
              </w:rPr>
            </m:ctrlPr>
          </m:sSupPr>
          <m:e>
            <m:r>
              <w:rPr>
                <w:rFonts w:ascii="Cambria Math" w:hAnsi="Cambria Math"/>
              </w:rPr>
              <m:t>C</m:t>
            </m:r>
          </m:e>
          <m:sup>
            <m:r>
              <w:rPr>
                <w:rFonts w:ascii="Cambria Math" w:hAnsi="Cambria Math"/>
              </w:rPr>
              <m:t>r</m:t>
            </m:r>
          </m:sup>
        </m:sSup>
      </m:oMath>
      <w:r>
        <w:t xml:space="preserve"> = </w:t>
      </w:r>
      <m:oMath>
        <m:r>
          <m:rPr>
            <m:sty m:val="p"/>
          </m:rPr>
          <w:rPr>
            <w:rFonts w:ascii="Cambria Math" w:hAnsi="Cambria Math"/>
          </w:rPr>
          <m:t>∑</m:t>
        </m:r>
        <m:r>
          <w:rPr>
            <w:rFonts w:ascii="Cambria Math" w:hAnsi="Cambria Math"/>
          </w:rPr>
          <m:t>Indice</m:t>
        </m:r>
        <m:r>
          <m:rPr>
            <m:sty m:val="p"/>
          </m:rPr>
          <w:rPr>
            <w:rFonts w:ascii="Cambria Math" w:hAnsi="Cambria Math"/>
          </w:rPr>
          <m:t>_</m:t>
        </m:r>
        <m:r>
          <w:rPr>
            <w:rFonts w:ascii="Cambria Math" w:hAnsi="Cambria Math"/>
          </w:rPr>
          <m:t>Pon</m:t>
        </m:r>
        <m:sSup>
          <m:sSupPr>
            <m:ctrlPr>
              <w:rPr>
                <w:rFonts w:ascii="Cambria Math" w:hAnsi="Cambria Math"/>
              </w:rPr>
            </m:ctrlPr>
          </m:sSupPr>
          <m:e>
            <m:r>
              <w:rPr>
                <w:rFonts w:ascii="Cambria Math" w:hAnsi="Cambria Math"/>
              </w:rPr>
              <m:t>d</m:t>
            </m:r>
          </m:e>
          <m:sup>
            <m:r>
              <w:rPr>
                <w:rFonts w:ascii="Cambria Math" w:hAnsi="Cambria Math"/>
              </w:rPr>
              <m:t>r</m:t>
            </m:r>
          </m:sup>
        </m:sSup>
      </m:oMath>
    </w:p>
    <w:p w14:paraId="1EDC76F1" w14:textId="77777777" w:rsidR="00BD3F0A" w:rsidRDefault="00E51D63">
      <w:pPr>
        <w:pStyle w:val="Textoindependiente"/>
      </w:pPr>
      <m:oMathPara>
        <m:oMath>
          <m:sSubSup>
            <m:sSubSupPr>
              <m:ctrlPr>
                <w:rPr>
                  <w:rFonts w:ascii="Cambria Math" w:hAnsi="Cambria Math"/>
                </w:rPr>
              </m:ctrlPr>
            </m:sSubSupPr>
            <m:e>
              <m:r>
                <w:rPr>
                  <w:rFonts w:ascii="Cambria Math" w:hAnsi="Cambria Math"/>
                </w:rPr>
                <m:t>w</m:t>
              </m:r>
            </m:e>
            <m:sub>
              <m:r>
                <w:rPr>
                  <w:rFonts w:ascii="Cambria Math" w:hAnsi="Cambria Math"/>
                </w:rPr>
                <m:t>A</m:t>
              </m:r>
            </m:sub>
            <m:sup>
              <m:r>
                <w:rPr>
                  <w:rFonts w:ascii="Cambria Math" w:hAnsi="Cambria Math"/>
                </w:rPr>
                <m:t>r</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r</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r</m:t>
                  </m:r>
                </m:sup>
              </m:sSubSup>
            </m:den>
          </m:f>
          <m:r>
            <m:rPr>
              <m:nor/>
            </m:rPr>
            <m:t xml:space="preserve"> for X in </m:t>
          </m:r>
          <m:sSup>
            <m:sSupPr>
              <m:ctrlPr>
                <w:rPr>
                  <w:rFonts w:ascii="Cambria Math" w:hAnsi="Cambria Math"/>
                </w:rPr>
              </m:ctrlPr>
            </m:sSupPr>
            <m:e>
              <m:r>
                <w:rPr>
                  <w:rFonts w:ascii="Cambria Math" w:hAnsi="Cambria Math"/>
                </w:rPr>
                <m:t>A</m:t>
              </m:r>
            </m:e>
            <m:sup>
              <m:r>
                <w:rPr>
                  <w:rFonts w:ascii="Cambria Math" w:hAnsi="Cambria Math"/>
                </w:rPr>
                <m:t>r</m:t>
              </m:r>
            </m:sup>
          </m:sSup>
        </m:oMath>
      </m:oMathPara>
    </w:p>
    <w:p w14:paraId="0ACBC9EE" w14:textId="77777777" w:rsidR="00BD3F0A" w:rsidRDefault="00E51D63">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X</m:t>
              </m:r>
            </m:sub>
            <m:sup>
              <m:r>
                <w:rPr>
                  <w:rFonts w:ascii="Cambria Math" w:hAnsi="Cambria Math"/>
                </w:rPr>
                <m:t>r</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r</m:t>
                  </m:r>
                </m:sup>
              </m:sSubSup>
            </m:num>
            <m:den>
              <m:sSubSup>
                <m:sSubSupPr>
                  <m:ctrlPr>
                    <w:rPr>
                      <w:rFonts w:ascii="Cambria Math" w:hAnsi="Cambria Math"/>
                    </w:rPr>
                  </m:ctrlPr>
                </m:sSubSupPr>
                <m:e>
                  <m:r>
                    <w:rPr>
                      <w:rFonts w:ascii="Cambria Math" w:hAnsi="Cambria Math"/>
                    </w:rPr>
                    <m:t>w</m:t>
                  </m:r>
                </m:e>
                <m:sub>
                  <m:r>
                    <w:rPr>
                      <w:rFonts w:ascii="Cambria Math" w:hAnsi="Cambria Math"/>
                    </w:rPr>
                    <m:t>A</m:t>
                  </m:r>
                </m:sub>
                <m:sup>
                  <m:r>
                    <w:rPr>
                      <w:rFonts w:ascii="Cambria Math" w:hAnsi="Cambria Math"/>
                    </w:rPr>
                    <m:t>r</m:t>
                  </m:r>
                </m:sup>
              </m:sSubSup>
            </m:den>
          </m:f>
          <m:r>
            <m:rPr>
              <m:nor/>
            </m:rPr>
            <m:t xml:space="preserve"> for X in </m:t>
          </m:r>
          <m:sSup>
            <m:sSupPr>
              <m:ctrlPr>
                <w:rPr>
                  <w:rFonts w:ascii="Cambria Math" w:hAnsi="Cambria Math"/>
                </w:rPr>
              </m:ctrlPr>
            </m:sSupPr>
            <m:e>
              <m:r>
                <w:rPr>
                  <w:rFonts w:ascii="Cambria Math" w:hAnsi="Cambria Math"/>
                </w:rPr>
                <m:t>A</m:t>
              </m:r>
            </m:e>
            <m:sup>
              <m:r>
                <w:rPr>
                  <w:rFonts w:ascii="Cambria Math" w:hAnsi="Cambria Math"/>
                </w:rPr>
                <m:t>r</m:t>
              </m:r>
            </m:sup>
          </m:sSup>
        </m:oMath>
      </m:oMathPara>
      <w:bookmarkEnd w:id="4"/>
    </w:p>
    <w:sectPr w:rsidR="00BD3F0A" w:rsidSect="00E51D63">
      <w:pgSz w:w="12240" w:h="15840"/>
      <w:pgMar w:top="1417" w:right="900"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AAC0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1AA83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796F1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75EA368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9924762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68C4A45E"/>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D3F0A"/>
    <w:rsid w:val="00BD3F0A"/>
    <w:rsid w:val="00E5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A31F"/>
  <w15:docId w15:val="{9CF37CCB-E869-4DEE-A7A0-E5B29729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1398</Words>
  <Characters>7975</Characters>
  <Application>Microsoft Office Word</Application>
  <DocSecurity>0</DocSecurity>
  <Lines>66</Lines>
  <Paragraphs>18</Paragraphs>
  <ScaleCrop>false</ScaleCrop>
  <Company>Banco Central de Honduras</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Cálculo del IPC</dc:title>
  <dc:creator>Elvis Casco</dc:creator>
  <cp:keywords/>
  <cp:lastModifiedBy>Elvis Teodoro Casco Alfaro</cp:lastModifiedBy>
  <cp:revision>2</cp:revision>
  <dcterms:created xsi:type="dcterms:W3CDTF">2024-12-13T17:46:00Z</dcterms:created>
  <dcterms:modified xsi:type="dcterms:W3CDTF">2024-12-13T17:47:00Z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ocumentclass">
    <vt:lpwstr>report</vt:lpwstr>
  </property>
  <property fmtid="{D5CDD505-2E9C-101B-9397-08002B2CF9AE}" pid="7" name="geometry">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oc-title">
    <vt:lpwstr>Table of contents</vt:lpwstr>
  </property>
  <property fmtid="{D5CDD505-2E9C-101B-9397-08002B2CF9AE}" pid="14" name="warnings">
    <vt:lpwstr>False</vt:lpwstr>
  </property>
</Properties>
</file>