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Ejercicio de Cálculo del IPC</w:t>
      </w:r>
    </w:p>
    <w:p>
      <w:pPr>
        <w:pStyle w:val="Author"/>
      </w:pPr>
      <w:r>
        <w:t xml:space="preserve">Elvis Casco</w:t>
      </w:r>
    </w:p>
    <w:sdt>
      <w:sdtPr>
        <w:docPartObj>
          <w:docPartGallery w:val="Table of Contents"/>
          <w:docPartUnique/>
        </w:docPartObj>
      </w:sdtPr>
      <w:sdtContent>
        <w:p>
          <w:pPr>
            <w:pStyle w:val="TtuloTDC"/>
          </w:pPr>
          <w:r>
            <w:t xml:space="preserve">Table of contents</w:t>
          </w:r>
        </w:p>
        <w:p>
          <w:r>
            <w:fldChar w:fldCharType="begin" w:dirty="true"/>
            <w:instrText xml:space="preserve">TOC \o "1-3" \h \z \u</w:instrText>
            <w:fldChar w:fldCharType="separate"/>
            <w:fldChar w:fldCharType="end"/>
          </w:r>
        </w:p>
      </w:sdtContent>
    </w:sdt>
    <w:bookmarkStart w:id="20" w:name="índices"/>
    <w:p>
      <w:pPr>
        <w:pStyle w:val="Ttulo1"/>
      </w:pPr>
      <w:r>
        <w:t xml:space="preserve">Índices</w:t>
      </w:r>
    </w:p>
    <w:bookmarkEnd w:id="20"/>
    <w:bookmarkStart w:id="21" w:name="lowe"/>
    <w:p>
      <w:pPr>
        <w:pStyle w:val="Ttulo1"/>
      </w:pPr>
      <w:r>
        <w:t xml:space="preserve">Lowe:</w:t>
      </w:r>
    </w:p>
    <w:p>
      <w:pPr>
        <w:pStyle w:val="FirstParagraph"/>
      </w:pPr>
      <w:r>
        <w:t xml:space="preserve">El período cuyas cantidades efectivamente se utilizan en el IPC se conoce como</w:t>
      </w:r>
      <w:r>
        <w:t xml:space="preserve"> </w:t>
      </w:r>
      <w:r>
        <w:rPr>
          <w:i/>
          <w:iCs/>
        </w:rPr>
        <w:t xml:space="preserve">período de referencia de las ponderaciones</w:t>
      </w:r>
      <w:r>
        <w:t xml:space="preserve">, y se denotará como período</w:t>
      </w:r>
      <w:r>
        <w:t xml:space="preserve"> </w:t>
      </w:r>
      <m:oMath>
        <m:r>
          <m:t>b</m:t>
        </m:r>
      </m:oMath>
      <w:r>
        <w:t xml:space="preserve">. El período 0 es el período de referencia de los precios.</w:t>
      </w:r>
    </w:p>
    <w:p>
      <w:pPr>
        <w:pStyle w:val="Textoindependiente"/>
      </w:pPr>
      <w:r>
        <w:t xml:space="preserve">Sea</w:t>
      </w:r>
      <w:r>
        <w:t xml:space="preserve"> </w:t>
      </w:r>
      <m:oMath>
        <m:r>
          <m:t>n</m:t>
        </m:r>
      </m:oMath>
      <w:r>
        <w:t xml:space="preserve"> </w:t>
      </w:r>
      <w:r>
        <w:t xml:space="preserve">la cantidad de productos en una canasta con precios</w:t>
      </w:r>
      <w:r>
        <w:t xml:space="preserve"> </w:t>
      </w:r>
      <m:oMath>
        <m:sSub>
          <m:e>
            <m:r>
              <m:t>p</m:t>
            </m:r>
          </m:e>
          <m:sub>
            <m:r>
              <m:t>i</m:t>
            </m:r>
          </m:sub>
        </m:sSub>
      </m:oMath>
      <w:r>
        <w:t xml:space="preserve"> </w:t>
      </w:r>
      <w:r>
        <w:t xml:space="preserve">y cantidades</w:t>
      </w:r>
      <w:r>
        <w:t xml:space="preserve"> </w:t>
      </w:r>
      <m:oMath>
        <m:sSub>
          <m:e>
            <m:r>
              <m:t>q</m:t>
            </m:r>
          </m:e>
          <m:sub>
            <m:r>
              <m:t>i</m:t>
            </m:r>
          </m:sub>
        </m:sSub>
      </m:oMath>
      <w:r>
        <w:t xml:space="preserve">, y sean 0 y</w:t>
      </w:r>
      <w:r>
        <w:t xml:space="preserve"> </w:t>
      </w:r>
      <m:oMath>
        <m:r>
          <m:t>t</m:t>
        </m:r>
      </m:oMath>
      <w:r>
        <w:t xml:space="preserve"> </w:t>
      </w:r>
      <w:r>
        <w:t xml:space="preserve">los dos períodos que se comparan.</w:t>
      </w:r>
    </w:p>
    <w:p>
      <w:pPr>
        <w:pStyle w:val="Textoindependiente"/>
      </w:pPr>
      <w:r>
        <w:t xml:space="preserve">El índice de Lowe</w:t>
      </w:r>
      <w:r>
        <w:t xml:space="preserve"> </w:t>
      </w:r>
      <m:oMath>
        <m:sSub>
          <m:e>
            <m:r>
              <m:t>P</m:t>
            </m:r>
          </m:e>
          <m:sub>
            <m:r>
              <m:t>L</m:t>
            </m:r>
            <m:r>
              <m:t>o</m:t>
            </m:r>
          </m:sub>
        </m:sSub>
      </m:oMath>
      <w:r>
        <w:t xml:space="preserve"> </w:t>
      </w:r>
      <w:r>
        <w:t xml:space="preserve">para el producto</w:t>
      </w:r>
      <w:r>
        <w:t xml:space="preserve"> </w:t>
      </w:r>
      <m:oMath>
        <m:r>
          <m:t>i</m:t>
        </m:r>
      </m:oMath>
      <w:r>
        <w:t xml:space="preserve"> </w:t>
      </w:r>
      <w:r>
        <w:t xml:space="preserve">de la región</w:t>
      </w:r>
      <w:r>
        <w:t xml:space="preserve"> </w:t>
      </w:r>
      <m:oMath>
        <m:r>
          <m:t>r</m:t>
        </m:r>
      </m:oMath>
      <w:r>
        <w:t xml:space="preserve"> </w:t>
      </w:r>
      <w:r>
        <w:t xml:space="preserve">se define de la siguiente manera:</w:t>
      </w:r>
    </w:p>
    <w:p>
      <w:pPr>
        <w:pStyle w:val="Textoindependiente"/>
      </w:pPr>
      <m:oMath>
        <m:sSub>
          <m:e>
            <m:r>
              <m:t>P</m:t>
            </m:r>
          </m:e>
          <m:sub>
            <m:r>
              <m:t>L</m:t>
            </m:r>
            <m:r>
              <m:t>o</m:t>
            </m:r>
          </m:sub>
        </m:sSub>
        <m:r>
          <m:rPr>
            <m:sty m:val="p"/>
          </m:rPr>
          <m:t>=</m:t>
        </m:r>
        <m:f>
          <m:fPr>
            <m:type m:val="bar"/>
          </m:fPr>
          <m:num>
            <m:nary>
              <m:naryPr>
                <m:chr m:val="∑"/>
                <m:limLoc m:val="undOvr"/>
                <m:subHide m:val="off"/>
                <m:supHide m:val="off"/>
              </m:naryPr>
              <m:sub>
                <m:r>
                  <m:t>i</m:t>
                </m:r>
                <m:r>
                  <m:rPr>
                    <m:sty m:val="p"/>
                  </m:rPr>
                  <m:t>=</m:t>
                </m:r>
                <m:r>
                  <m:t>1</m:t>
                </m:r>
              </m:sub>
              <m:sup>
                <m:r>
                  <m:t>n</m:t>
                </m:r>
              </m:sup>
              <m:e>
                <m:sSubSup>
                  <m:e>
                    <m:r>
                      <m:t>p</m:t>
                    </m:r>
                  </m:e>
                  <m:sub>
                    <m:r>
                      <m:t>i</m:t>
                    </m:r>
                  </m:sub>
                  <m:sup>
                    <m:r>
                      <m:t>t</m:t>
                    </m:r>
                  </m:sup>
                </m:sSubSup>
              </m:e>
            </m:nary>
            <m:sSub>
              <m:e>
                <m:r>
                  <m:t>q</m:t>
                </m:r>
              </m:e>
              <m:sub>
                <m:r>
                  <m:t>i</m:t>
                </m:r>
              </m:sub>
            </m:sSub>
          </m:num>
          <m:den>
            <m:nary>
              <m:naryPr>
                <m:chr m:val="∑"/>
                <m:limLoc m:val="undOvr"/>
                <m:subHide m:val="off"/>
                <m:supHide m:val="off"/>
              </m:naryPr>
              <m:sub>
                <m:r>
                  <m:t>i</m:t>
                </m:r>
                <m:r>
                  <m:rPr>
                    <m:sty m:val="p"/>
                  </m:rPr>
                  <m:t>=</m:t>
                </m:r>
                <m:r>
                  <m:t>1</m:t>
                </m:r>
              </m:sub>
              <m:sup>
                <m:r>
                  <m:t>n</m:t>
                </m:r>
              </m:sup>
              <m:e>
                <m:sSubSup>
                  <m:e>
                    <m:r>
                      <m:t>p</m:t>
                    </m:r>
                  </m:e>
                  <m:sub>
                    <m:r>
                      <m:t>0</m:t>
                    </m:r>
                  </m:sub>
                  <m:sup>
                    <m:r>
                      <m:t>t</m:t>
                    </m:r>
                  </m:sup>
                </m:sSubSup>
              </m:e>
            </m:nary>
            <m:sSub>
              <m:e>
                <m:r>
                  <m:t>q</m:t>
                </m:r>
              </m:e>
              <m:sub>
                <m:r>
                  <m:t>i</m:t>
                </m:r>
              </m:sub>
            </m:sSub>
          </m:den>
        </m:f>
      </m:oMath>
    </w:p>
    <w:p>
      <w:pPr>
        <w:pStyle w:val="Textoindependiente"/>
      </w:pPr>
      <w:r>
        <w:t xml:space="preserve">El índice de Lowe que utiliza las cantidades del período</w:t>
      </w:r>
      <w:r>
        <w:t xml:space="preserve"> </w:t>
      </w:r>
      <m:oMath>
        <m:r>
          <m:t>b</m:t>
        </m:r>
      </m:oMath>
      <w:r>
        <w:t xml:space="preserve"> </w:t>
      </w:r>
      <w:r>
        <w:t xml:space="preserve">puede expresarse de la siguiente forma:</w:t>
      </w:r>
    </w:p>
    <w:p>
      <w:pPr>
        <w:pStyle w:val="Textoindependiente"/>
      </w:pPr>
      <m:oMath>
        <m:sSub>
          <m:e>
            <m:r>
              <m:t>P</m:t>
            </m:r>
          </m:e>
          <m:sub>
            <m:r>
              <m:t>L</m:t>
            </m:r>
            <m:r>
              <m:t>o</m:t>
            </m:r>
          </m:sub>
        </m:sSub>
        <m:r>
          <m:rPr>
            <m:sty m:val="p"/>
          </m:rPr>
          <m:t>=</m:t>
        </m:r>
        <m:f>
          <m:fPr>
            <m:type m:val="bar"/>
          </m:fPr>
          <m:num>
            <m:nary>
              <m:naryPr>
                <m:chr m:val="∑"/>
                <m:limLoc m:val="undOvr"/>
                <m:subHide m:val="off"/>
                <m:supHide m:val="off"/>
              </m:naryPr>
              <m:sub>
                <m:r>
                  <m:t>i</m:t>
                </m:r>
                <m:r>
                  <m:rPr>
                    <m:sty m:val="p"/>
                  </m:rPr>
                  <m:t>=</m:t>
                </m:r>
                <m:r>
                  <m:t>1</m:t>
                </m:r>
              </m:sub>
              <m:sup>
                <m:r>
                  <m:t>n</m:t>
                </m:r>
              </m:sup>
              <m:e>
                <m:sSubSup>
                  <m:e>
                    <m:r>
                      <m:t>p</m:t>
                    </m:r>
                  </m:e>
                  <m:sub>
                    <m:r>
                      <m:t>i</m:t>
                    </m:r>
                  </m:sub>
                  <m:sup>
                    <m:r>
                      <m:t>t</m:t>
                    </m:r>
                  </m:sup>
                </m:sSubSup>
              </m:e>
            </m:nary>
            <m:sSubSup>
              <m:e>
                <m:r>
                  <m:t>q</m:t>
                </m:r>
              </m:e>
              <m:sub>
                <m:r>
                  <m:t>i</m:t>
                </m:r>
              </m:sub>
              <m:sup>
                <m:r>
                  <m:t>b</m:t>
                </m:r>
              </m:sup>
            </m:sSubSup>
          </m:num>
          <m:den>
            <m:nary>
              <m:naryPr>
                <m:chr m:val="∑"/>
                <m:limLoc m:val="undOvr"/>
                <m:subHide m:val="off"/>
                <m:supHide m:val="off"/>
              </m:naryPr>
              <m:sub>
                <m:r>
                  <m:t>i</m:t>
                </m:r>
                <m:r>
                  <m:rPr>
                    <m:sty m:val="p"/>
                  </m:rPr>
                  <m:t>=</m:t>
                </m:r>
                <m:r>
                  <m:t>1</m:t>
                </m:r>
              </m:sub>
              <m:sup>
                <m:r>
                  <m:t>n</m:t>
                </m:r>
              </m:sup>
              <m:e>
                <m:sSubSup>
                  <m:e>
                    <m:r>
                      <m:t>p</m:t>
                    </m:r>
                  </m:e>
                  <m:sub>
                    <m:r>
                      <m:t>i</m:t>
                    </m:r>
                  </m:sub>
                  <m:sup>
                    <m:r>
                      <m:t>0</m:t>
                    </m:r>
                  </m:sup>
                </m:sSubSup>
              </m:e>
            </m:nary>
            <m:sSubSup>
              <m:e>
                <m:r>
                  <m:t>q</m:t>
                </m:r>
              </m:e>
              <m:sub>
                <m:r>
                  <m:t>i</m:t>
                </m:r>
              </m:sub>
              <m:sup>
                <m:r>
                  <m:t>b</m:t>
                </m:r>
              </m:sup>
            </m:sSubSup>
          </m:den>
        </m:f>
      </m:oMath>
    </w:p>
    <w:p>
      <w:pPr>
        <w:pStyle w:val="Textoindependiente"/>
      </w:pPr>
      <m:oMath>
        <m:sSub>
          <m:e>
            <m:r>
              <m:t>P</m:t>
            </m:r>
          </m:e>
          <m:sub>
            <m:r>
              <m:t>L</m:t>
            </m:r>
            <m:r>
              <m:t>o</m:t>
            </m:r>
          </m:sub>
        </m:sSub>
        <m:r>
          <m:rPr>
            <m:sty m:val="p"/>
          </m:rPr>
          <m:t>=</m:t>
        </m:r>
        <m:nary>
          <m:naryPr>
            <m:chr m:val="∑"/>
            <m:limLoc m:val="undOvr"/>
            <m:subHide m:val="off"/>
            <m:supHide m:val="off"/>
          </m:naryPr>
          <m:sub>
            <m:r>
              <m:t>i</m:t>
            </m:r>
            <m:r>
              <m:rPr>
                <m:sty m:val="p"/>
              </m:rPr>
              <m:t>=</m:t>
            </m:r>
            <m:r>
              <m:t>1</m:t>
            </m:r>
          </m:sub>
          <m:sup>
            <m:r>
              <m:t>n</m:t>
            </m:r>
          </m:sup>
          <m:e>
            <m:f>
              <m:fPr>
                <m:type m:val="bar"/>
              </m:fPr>
              <m:num>
                <m:sSubSup>
                  <m:e>
                    <m:r>
                      <m:t>p</m:t>
                    </m:r>
                  </m:e>
                  <m:sub>
                    <m:r>
                      <m:t>i</m:t>
                    </m:r>
                  </m:sub>
                  <m:sup>
                    <m:r>
                      <m:t>t</m:t>
                    </m:r>
                  </m:sup>
                </m:sSubSup>
              </m:num>
              <m:den>
                <m:sSubSup>
                  <m:e>
                    <m:r>
                      <m:t>p</m:t>
                    </m:r>
                  </m:e>
                  <m:sub>
                    <m:r>
                      <m:t>i</m:t>
                    </m:r>
                  </m:sub>
                  <m:sup>
                    <m:r>
                      <m:t>0</m:t>
                    </m:r>
                  </m:sup>
                </m:sSubSup>
              </m:den>
            </m:f>
          </m:e>
        </m:nary>
        <m:sSubSup>
          <m:e>
            <m:r>
              <m:t>s</m:t>
            </m:r>
          </m:e>
          <m:sub>
            <m:r>
              <m:t>i</m:t>
            </m:r>
          </m:sub>
          <m:sup>
            <m:r>
              <m:t>0</m:t>
            </m:r>
            <m:r>
              <m:t>b</m:t>
            </m:r>
          </m:sup>
        </m:sSubSup>
      </m:oMath>
    </w:p>
    <w:p>
      <w:pPr>
        <w:pStyle w:val="Textoindependiente"/>
      </w:pPr>
      <w:r>
        <w:t xml:space="preserve">donde</w:t>
      </w:r>
    </w:p>
    <w:p>
      <w:pPr>
        <w:pStyle w:val="Textoindependiente"/>
      </w:pPr>
      <m:oMath>
        <m:sSubSup>
          <m:e>
            <m:r>
              <m:t>s</m:t>
            </m:r>
          </m:e>
          <m:sub>
            <m:r>
              <m:t>i</m:t>
            </m:r>
          </m:sub>
          <m:sup>
            <m:r>
              <m:t>0</m:t>
            </m:r>
            <m:r>
              <m:t>b</m:t>
            </m:r>
          </m:sup>
        </m:sSubSup>
        <m:r>
          <m:rPr>
            <m:sty m:val="p"/>
          </m:rPr>
          <m:t>=</m:t>
        </m:r>
        <m:f>
          <m:fPr>
            <m:type m:val="bar"/>
          </m:fPr>
          <m:num>
            <m:sSubSup>
              <m:e>
                <m:r>
                  <m:t>p</m:t>
                </m:r>
              </m:e>
              <m:sub>
                <m:r>
                  <m:t>i</m:t>
                </m:r>
              </m:sub>
              <m:sup>
                <m:r>
                  <m:t>0</m:t>
                </m:r>
              </m:sup>
            </m:sSubSup>
            <m:sSubSup>
              <m:e>
                <m:r>
                  <m:t>q</m:t>
                </m:r>
              </m:e>
              <m:sub>
                <m:r>
                  <m:t>i</m:t>
                </m:r>
              </m:sub>
              <m:sup>
                <m:r>
                  <m:t>b</m:t>
                </m:r>
              </m:sup>
            </m:sSubSup>
          </m:num>
          <m:den>
            <m:nary>
              <m:naryPr>
                <m:chr m:val="∑"/>
                <m:limLoc m:val="undOvr"/>
                <m:subHide m:val="off"/>
                <m:supHide m:val="off"/>
              </m:naryPr>
              <m:sub>
                <m:r>
                  <m:t>i</m:t>
                </m:r>
                <m:r>
                  <m:rPr>
                    <m:sty m:val="p"/>
                  </m:rPr>
                  <m:t>=</m:t>
                </m:r>
                <m:r>
                  <m:t>1</m:t>
                </m:r>
              </m:sub>
              <m:sup>
                <m:r>
                  <m:t>n</m:t>
                </m:r>
              </m:sup>
              <m:e>
                <m:sSubSup>
                  <m:e>
                    <m:r>
                      <m:t>p</m:t>
                    </m:r>
                  </m:e>
                  <m:sub>
                    <m:r>
                      <m:t>i</m:t>
                    </m:r>
                  </m:sub>
                  <m:sup>
                    <m:r>
                      <m:t>0</m:t>
                    </m:r>
                  </m:sup>
                </m:sSubSup>
              </m:e>
            </m:nary>
            <m:sSubSup>
              <m:e>
                <m:r>
                  <m:t>q</m:t>
                </m:r>
              </m:e>
              <m:sub>
                <m:r>
                  <m:t>i</m:t>
                </m:r>
              </m:sub>
              <m:sup>
                <m:r>
                  <m:t>b</m:t>
                </m:r>
              </m:sup>
            </m:sSubSup>
          </m:den>
        </m:f>
      </m:oMath>
    </w:p>
    <w:p>
      <w:pPr>
        <w:pStyle w:val="Compact"/>
        <w:numPr>
          <w:ilvl w:val="0"/>
          <w:numId w:val="1001"/>
        </w:numPr>
      </w:pPr>
      <w:r>
        <w:t xml:space="preserve">Índice de Precios por Establecimiento (e) y Variedad (V)</w:t>
      </w:r>
    </w:p>
    <w:p>
      <w:pPr>
        <w:pStyle w:val="FirstParagraph"/>
      </w:pPr>
      <m:oMath>
        <m:sSubSup>
          <m:e>
            <m:r>
              <m:t>i</m:t>
            </m:r>
          </m:e>
          <m:sub>
            <m:r>
              <m:t>e</m:t>
            </m:r>
            <m:r>
              <m:t>v</m:t>
            </m:r>
          </m:sub>
          <m:sup>
            <m:r>
              <m:t>r</m:t>
            </m:r>
          </m:sup>
        </m:sSubSup>
        <m:r>
          <m:rPr>
            <m:sty m:val="p"/>
          </m:rPr>
          <m:t>=</m:t>
        </m:r>
        <m:f>
          <m:fPr>
            <m:type m:val="bar"/>
          </m:fPr>
          <m:num>
            <m:f>
              <m:fPr>
                <m:type m:val="bar"/>
              </m:fPr>
              <m:num>
                <m:sSubSup>
                  <m:e>
                    <m:r>
                      <m:t>p</m:t>
                    </m:r>
                  </m:e>
                  <m:sub>
                    <m:r>
                      <m:t>e</m:t>
                    </m:r>
                    <m:r>
                      <m:t>v</m:t>
                    </m:r>
                    <m:r>
                      <m:rPr>
                        <m:sty m:val="p"/>
                      </m:rPr>
                      <m:t>,</m:t>
                    </m:r>
                    <m:r>
                      <m:t>t</m:t>
                    </m:r>
                  </m:sub>
                  <m:sup>
                    <m:r>
                      <m:t>r</m:t>
                    </m:r>
                  </m:sup>
                </m:sSubSup>
              </m:num>
              <m:den>
                <m:sSubSup>
                  <m:e>
                    <m:r>
                      <m:t>c</m:t>
                    </m:r>
                  </m:e>
                  <m:sub>
                    <m:r>
                      <m:t>e</m:t>
                    </m:r>
                    <m:r>
                      <m:t>v</m:t>
                    </m:r>
                    <m:r>
                      <m:rPr>
                        <m:sty m:val="p"/>
                      </m:rPr>
                      <m:t>,</m:t>
                    </m:r>
                    <m:r>
                      <m:t>t</m:t>
                    </m:r>
                  </m:sub>
                  <m:sup>
                    <m:r>
                      <m:t>r</m:t>
                    </m:r>
                  </m:sup>
                </m:sSubSup>
              </m:den>
            </m:f>
          </m:num>
          <m:den>
            <m:f>
              <m:fPr>
                <m:type m:val="bar"/>
              </m:fPr>
              <m:num>
                <m:sSubSup>
                  <m:e>
                    <m:r>
                      <m:t>p</m:t>
                    </m:r>
                  </m:e>
                  <m:sub>
                    <m:r>
                      <m:t>e</m:t>
                    </m:r>
                    <m:r>
                      <m:t>v</m:t>
                    </m:r>
                    <m:r>
                      <m:rPr>
                        <m:sty m:val="p"/>
                      </m:rPr>
                      <m:t>,</m:t>
                    </m:r>
                    <m:r>
                      <m:t>t</m:t>
                    </m:r>
                    <m:r>
                      <m:rPr>
                        <m:sty m:val="p"/>
                      </m:rPr>
                      <m:t>−</m:t>
                    </m:r>
                    <m:r>
                      <m:t>1</m:t>
                    </m:r>
                  </m:sub>
                  <m:sup>
                    <m:r>
                      <m:t>r</m:t>
                    </m:r>
                  </m:sup>
                </m:sSubSup>
              </m:num>
              <m:den>
                <m:sSubSup>
                  <m:e>
                    <m:r>
                      <m:t>c</m:t>
                    </m:r>
                  </m:e>
                  <m:sub>
                    <m:r>
                      <m:t>e</m:t>
                    </m:r>
                    <m:r>
                      <m:t>v</m:t>
                    </m:r>
                    <m:r>
                      <m:rPr>
                        <m:sty m:val="p"/>
                      </m:rPr>
                      <m:t>,</m:t>
                    </m:r>
                    <m:r>
                      <m:t>t</m:t>
                    </m:r>
                    <m:r>
                      <m:rPr>
                        <m:sty m:val="p"/>
                      </m:rPr>
                      <m:t>−</m:t>
                    </m:r>
                    <m:r>
                      <m:t>1</m:t>
                    </m:r>
                  </m:sub>
                  <m:sup>
                    <m:r>
                      <m:t>r</m:t>
                    </m:r>
                  </m:sup>
                </m:sSubSup>
              </m:den>
            </m:f>
          </m:den>
        </m:f>
      </m:oMath>
    </w:p>
    <w:p>
      <w:pPr>
        <w:pStyle w:val="Compact"/>
        <w:numPr>
          <w:ilvl w:val="0"/>
          <w:numId w:val="1002"/>
        </w:numPr>
      </w:pPr>
      <w:r>
        <w:t xml:space="preserve">Índice de Precios por Variedad: Media Geométrica</w:t>
      </w:r>
    </w:p>
    <w:p>
      <w:pPr>
        <w:pStyle w:val="FirstParagraph"/>
      </w:pPr>
      <m:oMath>
        <m:sSubSup>
          <m:e>
            <m:r>
              <m:t>i</m:t>
            </m:r>
          </m:e>
          <m:sub>
            <m:r>
              <m:t>V</m:t>
            </m:r>
          </m:sub>
          <m:sup>
            <m:r>
              <m:t>r</m:t>
            </m:r>
          </m:sup>
        </m:sSubSup>
        <m:r>
          <m:rPr>
            <m:sty m:val="p"/>
          </m:rPr>
          <m:t>=</m:t>
        </m:r>
        <m:rad>
          <m:deg>
            <m:r>
              <m:t>n</m:t>
            </m:r>
          </m:deg>
          <m:e>
            <m:sSubSup>
              <m:e>
                <m:r>
                  <m:t>i</m:t>
                </m:r>
              </m:e>
              <m:sub>
                <m:r>
                  <m:t>e</m:t>
                </m:r>
                <m:sSub>
                  <m:e>
                    <m:r>
                      <m:t>v</m:t>
                    </m:r>
                  </m:e>
                  <m:sub>
                    <m:r>
                      <m:t>1</m:t>
                    </m:r>
                  </m:sub>
                </m:sSub>
              </m:sub>
              <m:sup>
                <m:r>
                  <m:t>r</m:t>
                </m:r>
              </m:sup>
            </m:sSubSup>
            <m:r>
              <m:rPr>
                <m:sty m:val="p"/>
              </m:rPr>
              <m:t>,</m:t>
            </m:r>
            <m:sSubSup>
              <m:e>
                <m:r>
                  <m:t>i</m:t>
                </m:r>
              </m:e>
              <m:sub>
                <m:r>
                  <m:t>e</m:t>
                </m:r>
                <m:sSub>
                  <m:e>
                    <m:r>
                      <m:t>v</m:t>
                    </m:r>
                  </m:e>
                  <m:sub>
                    <m:r>
                      <m:t>2</m:t>
                    </m:r>
                  </m:sub>
                </m:sSub>
              </m:sub>
              <m:sup>
                <m:r>
                  <m:t>r</m:t>
                </m:r>
              </m:sup>
            </m:sSubSup>
            <m:r>
              <m:rPr>
                <m:sty m:val="p"/>
              </m:rPr>
              <m:t>,</m:t>
            </m:r>
            <m:r>
              <m:rPr>
                <m:sty m:val="p"/>
              </m:rPr>
              <m:t>.</m:t>
            </m:r>
            <m:r>
              <m:rPr>
                <m:sty m:val="p"/>
              </m:rPr>
              <m:t>.</m:t>
            </m:r>
            <m:r>
              <m:rPr>
                <m:sty m:val="p"/>
              </m:rPr>
              <m:t>.</m:t>
            </m:r>
            <m:r>
              <m:rPr>
                <m:sty m:val="p"/>
              </m:rPr>
              <m:t>,</m:t>
            </m:r>
            <m:sSubSup>
              <m:e>
                <m:r>
                  <m:t>i</m:t>
                </m:r>
              </m:e>
              <m:sub>
                <m:r>
                  <m:t>e</m:t>
                </m:r>
                <m:sSub>
                  <m:e>
                    <m:r>
                      <m:t>v</m:t>
                    </m:r>
                  </m:e>
                  <m:sub>
                    <m:r>
                      <m:t>n</m:t>
                    </m:r>
                  </m:sub>
                </m:sSub>
              </m:sub>
              <m:sup>
                <m:r>
                  <m:t>r</m:t>
                </m:r>
              </m:sup>
            </m:sSubSup>
          </m:e>
        </m:rad>
        <m:r>
          <m:rPr>
            <m:nor/>
            <m:sty m:val="p"/>
          </m:rPr>
          <m:t> for v in </m:t>
        </m:r>
        <m:sSup>
          <m:e>
            <m:r>
              <m:t>V</m:t>
            </m:r>
          </m:e>
          <m:sup>
            <m:r>
              <m:t>r</m:t>
            </m:r>
          </m:sup>
        </m:sSup>
      </m:oMath>
    </w:p>
    <w:p>
      <w:pPr>
        <w:pStyle w:val="Textoindependiente"/>
      </w:pPr>
      <m:oMath>
        <m:sSubSup>
          <m:e>
            <m:r>
              <m:t>i</m:t>
            </m:r>
          </m:e>
          <m:sub>
            <m:r>
              <m:t>V</m:t>
            </m:r>
          </m:sub>
          <m:sup>
            <m:r>
              <m:t>r</m:t>
            </m:r>
          </m:sup>
        </m:sSubSup>
        <m:r>
          <m:rPr>
            <m:sty m:val="p"/>
          </m:rPr>
          <m:t>=</m:t>
        </m:r>
        <m:r>
          <m:rPr>
            <m:sty m:val="p"/>
          </m:rPr>
          <m:t>exp</m:t>
        </m:r>
        <m:d>
          <m:dPr>
            <m:begChr m:val="("/>
            <m:sepChr m:val=""/>
            <m:endChr m:val=")"/>
            <m:grow/>
          </m:dPr>
          <m:e>
            <m:f>
              <m:fPr>
                <m:type m:val="bar"/>
              </m:fPr>
              <m:num>
                <m:r>
                  <m:rPr>
                    <m:sty m:val="p"/>
                  </m:rPr>
                  <m:t>ln</m:t>
                </m:r>
                <m:sSubSup>
                  <m:e>
                    <m:r>
                      <m:t>i</m:t>
                    </m:r>
                  </m:e>
                  <m:sub>
                    <m:r>
                      <m:t>e</m:t>
                    </m:r>
                    <m:sSub>
                      <m:e>
                        <m:r>
                          <m:t>v</m:t>
                        </m:r>
                      </m:e>
                      <m:sub>
                        <m:r>
                          <m:t>1</m:t>
                        </m:r>
                      </m:sub>
                    </m:sSub>
                  </m:sub>
                  <m:sup>
                    <m:r>
                      <m:t>r</m:t>
                    </m:r>
                  </m:sup>
                </m:sSubSup>
                <m:r>
                  <m:rPr>
                    <m:sty m:val="p"/>
                  </m:rPr>
                  <m:t>+</m:t>
                </m:r>
                <m:r>
                  <m:rPr>
                    <m:sty m:val="p"/>
                  </m:rPr>
                  <m:t>ln</m:t>
                </m:r>
                <m:sSubSup>
                  <m:e>
                    <m:r>
                      <m:t>i</m:t>
                    </m:r>
                  </m:e>
                  <m:sub>
                    <m:r>
                      <m:t>e</m:t>
                    </m:r>
                    <m:sSub>
                      <m:e>
                        <m:r>
                          <m:t>v</m:t>
                        </m:r>
                      </m:e>
                      <m:sub>
                        <m:r>
                          <m:t>2</m:t>
                        </m:r>
                      </m:sub>
                    </m:sSub>
                  </m:sub>
                  <m:sup>
                    <m:r>
                      <m:t>r</m:t>
                    </m:r>
                  </m:sup>
                </m:sSubSup>
                <m:r>
                  <m:rPr>
                    <m:sty m:val="p"/>
                  </m:rPr>
                  <m:t>+</m:t>
                </m:r>
                <m:r>
                  <m:rPr>
                    <m:sty m:val="p"/>
                  </m:rPr>
                  <m:t>.</m:t>
                </m:r>
                <m:r>
                  <m:rPr>
                    <m:sty m:val="p"/>
                  </m:rPr>
                  <m:t>.</m:t>
                </m:r>
                <m:r>
                  <m:rPr>
                    <m:sty m:val="p"/>
                  </m:rPr>
                  <m:t>.</m:t>
                </m:r>
                <m:r>
                  <m:rPr>
                    <m:sty m:val="p"/>
                  </m:rPr>
                  <m:t>+</m:t>
                </m:r>
                <m:r>
                  <m:rPr>
                    <m:sty m:val="p"/>
                  </m:rPr>
                  <m:t>ln</m:t>
                </m:r>
                <m:sSubSup>
                  <m:e>
                    <m:r>
                      <m:t>i</m:t>
                    </m:r>
                  </m:e>
                  <m:sub>
                    <m:r>
                      <m:t>e</m:t>
                    </m:r>
                    <m:sSub>
                      <m:e>
                        <m:r>
                          <m:t>v</m:t>
                        </m:r>
                      </m:e>
                      <m:sub>
                        <m:r>
                          <m:t>n</m:t>
                        </m:r>
                      </m:sub>
                    </m:sSub>
                  </m:sub>
                  <m:sup>
                    <m:r>
                      <m:t>r</m:t>
                    </m:r>
                  </m:sup>
                </m:sSubSup>
              </m:num>
              <m:den>
                <m:r>
                  <m:t>n</m:t>
                </m:r>
              </m:den>
            </m:f>
          </m:e>
        </m:d>
        <m:r>
          <m:rPr>
            <m:nor/>
            <m:sty m:val="p"/>
          </m:rPr>
          <m:t> for v in </m:t>
        </m:r>
        <m:sSup>
          <m:e>
            <m:r>
              <m:t>V</m:t>
            </m:r>
          </m:e>
          <m:sup>
            <m:r>
              <m:t>r</m:t>
            </m:r>
          </m:sup>
        </m:sSup>
      </m:oMath>
    </w:p>
    <w:p>
      <w:pPr>
        <w:pStyle w:val="Compact"/>
        <w:numPr>
          <w:ilvl w:val="0"/>
          <w:numId w:val="1003"/>
        </w:numPr>
      </w:pPr>
      <w:r>
        <w:t xml:space="preserve">Índice de Precios por Producto (X): Media Geométrica</w:t>
      </w:r>
    </w:p>
    <w:p>
      <w:pPr>
        <w:pStyle w:val="FirstParagraph"/>
      </w:pPr>
      <m:oMath>
        <m:sSubSup>
          <m:e>
            <m:r>
              <m:t>i</m:t>
            </m:r>
          </m:e>
          <m:sub>
            <m:r>
              <m:t>X</m:t>
            </m:r>
          </m:sub>
          <m:sup>
            <m:r>
              <m:t>r</m:t>
            </m:r>
          </m:sup>
        </m:sSubSup>
        <m:r>
          <m:rPr>
            <m:sty m:val="p"/>
          </m:rPr>
          <m:t>=</m:t>
        </m:r>
        <m:rad>
          <m:deg>
            <m:r>
              <m:t>n</m:t>
            </m:r>
          </m:deg>
          <m:e>
            <m:sSubSup>
              <m:e>
                <m:r>
                  <m:t>i</m:t>
                </m:r>
              </m:e>
              <m:sub>
                <m:sSub>
                  <m:e>
                    <m:r>
                      <m:t>V</m:t>
                    </m:r>
                  </m:e>
                  <m:sub>
                    <m:r>
                      <m:t>1</m:t>
                    </m:r>
                  </m:sub>
                </m:sSub>
              </m:sub>
              <m:sup>
                <m:r>
                  <m:t>r</m:t>
                </m:r>
              </m:sup>
            </m:sSubSup>
            <m:r>
              <m:rPr>
                <m:sty m:val="p"/>
              </m:rPr>
              <m:t>,</m:t>
            </m:r>
            <m:sSubSup>
              <m:e>
                <m:r>
                  <m:t>i</m:t>
                </m:r>
              </m:e>
              <m:sub>
                <m:sSub>
                  <m:e>
                    <m:r>
                      <m:t>V</m:t>
                    </m:r>
                  </m:e>
                  <m:sub>
                    <m:r>
                      <m:t>2</m:t>
                    </m:r>
                  </m:sub>
                </m:sSub>
              </m:sub>
              <m:sup>
                <m:r>
                  <m:t>r</m:t>
                </m:r>
              </m:sup>
            </m:sSubSup>
            <m:r>
              <m:rPr>
                <m:sty m:val="p"/>
              </m:rPr>
              <m:t>,</m:t>
            </m:r>
            <m:r>
              <m:rPr>
                <m:sty m:val="p"/>
              </m:rPr>
              <m:t>.</m:t>
            </m:r>
            <m:r>
              <m:rPr>
                <m:sty m:val="p"/>
              </m:rPr>
              <m:t>.</m:t>
            </m:r>
            <m:r>
              <m:rPr>
                <m:sty m:val="p"/>
              </m:rPr>
              <m:t>.</m:t>
            </m:r>
            <m:r>
              <m:rPr>
                <m:sty m:val="p"/>
              </m:rPr>
              <m:t>,</m:t>
            </m:r>
            <m:sSubSup>
              <m:e>
                <m:r>
                  <m:t>i</m:t>
                </m:r>
              </m:e>
              <m:sub>
                <m:sSub>
                  <m:e>
                    <m:r>
                      <m:t>V</m:t>
                    </m:r>
                  </m:e>
                  <m:sub>
                    <m:r>
                      <m:t>n</m:t>
                    </m:r>
                  </m:sub>
                </m:sSub>
              </m:sub>
              <m:sup>
                <m:r>
                  <m:t>r</m:t>
                </m:r>
              </m:sup>
            </m:sSubSup>
          </m:e>
        </m:rad>
        <m:r>
          <m:rPr>
            <m:nor/>
            <m:sty m:val="p"/>
          </m:rPr>
          <m:t> for V in </m:t>
        </m:r>
        <m:sSup>
          <m:e>
            <m:r>
              <m:t>X</m:t>
            </m:r>
          </m:e>
          <m:sup>
            <m:r>
              <m:t>r</m:t>
            </m:r>
          </m:sup>
        </m:sSup>
      </m:oMath>
    </w:p>
    <w:p>
      <w:pPr>
        <w:pStyle w:val="Textoindependiente"/>
      </w:pPr>
      <m:oMath>
        <m:sSubSup>
          <m:e>
            <m:r>
              <m:t>i</m:t>
            </m:r>
          </m:e>
          <m:sub>
            <m:r>
              <m:t>X</m:t>
            </m:r>
          </m:sub>
          <m:sup>
            <m:r>
              <m:t>r</m:t>
            </m:r>
          </m:sup>
        </m:sSubSup>
        <m:r>
          <m:rPr>
            <m:sty m:val="p"/>
          </m:rPr>
          <m:t>=</m:t>
        </m:r>
        <m:r>
          <m:rPr>
            <m:sty m:val="p"/>
          </m:rPr>
          <m:t>exp</m:t>
        </m:r>
        <m:d>
          <m:dPr>
            <m:begChr m:val="("/>
            <m:sepChr m:val=""/>
            <m:endChr m:val=")"/>
            <m:grow/>
          </m:dPr>
          <m:e>
            <m:f>
              <m:fPr>
                <m:type m:val="bar"/>
              </m:fPr>
              <m:num>
                <m:r>
                  <m:rPr>
                    <m:sty m:val="p"/>
                  </m:rPr>
                  <m:t>ln</m:t>
                </m:r>
                <m:sSubSup>
                  <m:e>
                    <m:r>
                      <m:t>i</m:t>
                    </m:r>
                  </m:e>
                  <m:sub>
                    <m:sSub>
                      <m:e>
                        <m:r>
                          <m:t>V</m:t>
                        </m:r>
                      </m:e>
                      <m:sub>
                        <m:r>
                          <m:t>1</m:t>
                        </m:r>
                      </m:sub>
                    </m:sSub>
                  </m:sub>
                  <m:sup>
                    <m:r>
                      <m:t>r</m:t>
                    </m:r>
                  </m:sup>
                </m:sSubSup>
                <m:r>
                  <m:rPr>
                    <m:sty m:val="p"/>
                  </m:rPr>
                  <m:t>+</m:t>
                </m:r>
                <m:r>
                  <m:rPr>
                    <m:sty m:val="p"/>
                  </m:rPr>
                  <m:t>ln</m:t>
                </m:r>
                <m:sSubSup>
                  <m:e>
                    <m:r>
                      <m:t>i</m:t>
                    </m:r>
                  </m:e>
                  <m:sub>
                    <m:sSub>
                      <m:e>
                        <m:r>
                          <m:t>V</m:t>
                        </m:r>
                      </m:e>
                      <m:sub>
                        <m:r>
                          <m:t>2</m:t>
                        </m:r>
                      </m:sub>
                    </m:sSub>
                  </m:sub>
                  <m:sup>
                    <m:r>
                      <m:t>r</m:t>
                    </m:r>
                  </m:sup>
                </m:sSubSup>
                <m:r>
                  <m:rPr>
                    <m:sty m:val="p"/>
                  </m:rPr>
                  <m:t>+</m:t>
                </m:r>
                <m:r>
                  <m:rPr>
                    <m:sty m:val="p"/>
                  </m:rPr>
                  <m:t>.</m:t>
                </m:r>
                <m:r>
                  <m:rPr>
                    <m:sty m:val="p"/>
                  </m:rPr>
                  <m:t>.</m:t>
                </m:r>
                <m:r>
                  <m:rPr>
                    <m:sty m:val="p"/>
                  </m:rPr>
                  <m:t>.</m:t>
                </m:r>
                <m:r>
                  <m:rPr>
                    <m:sty m:val="p"/>
                  </m:rPr>
                  <m:t>+</m:t>
                </m:r>
                <m:r>
                  <m:rPr>
                    <m:sty m:val="p"/>
                  </m:rPr>
                  <m:t>ln</m:t>
                </m:r>
                <m:sSubSup>
                  <m:e>
                    <m:r>
                      <m:t>i</m:t>
                    </m:r>
                  </m:e>
                  <m:sub>
                    <m:sSub>
                      <m:e>
                        <m:r>
                          <m:t>V</m:t>
                        </m:r>
                      </m:e>
                      <m:sub>
                        <m:r>
                          <m:t>n</m:t>
                        </m:r>
                      </m:sub>
                    </m:sSub>
                  </m:sub>
                  <m:sup>
                    <m:r>
                      <m:t>r</m:t>
                    </m:r>
                  </m:sup>
                </m:sSubSup>
              </m:num>
              <m:den>
                <m:r>
                  <m:t>n</m:t>
                </m:r>
              </m:den>
            </m:f>
          </m:e>
        </m:d>
        <m:r>
          <m:rPr>
            <m:nor/>
            <m:sty m:val="p"/>
          </m:rPr>
          <m:t> for V in </m:t>
        </m:r>
        <m:sSup>
          <m:e>
            <m:r>
              <m:t>X</m:t>
            </m:r>
          </m:e>
          <m:sup>
            <m:r>
              <m:t>r</m:t>
            </m:r>
          </m:sup>
        </m:sSup>
      </m:oMath>
    </w:p>
    <w:p>
      <w:pPr>
        <w:pStyle w:val="Textoindependiente"/>
      </w:pPr>
      <m:oMath>
        <m:r>
          <m:t>I</m:t>
        </m:r>
        <m:r>
          <m:t>n</m:t>
        </m:r>
        <m:r>
          <m:t>d</m:t>
        </m:r>
        <m:r>
          <m:t>i</m:t>
        </m:r>
        <m:r>
          <m:t>c</m:t>
        </m:r>
        <m:r>
          <m:t>e</m:t>
        </m:r>
        <m:r>
          <m:rPr>
            <m:sty m:val="p"/>
          </m:rPr>
          <m:t>_</m:t>
        </m:r>
        <m:r>
          <m:t>P</m:t>
        </m:r>
        <m:r>
          <m:t>o</m:t>
        </m:r>
        <m:r>
          <m:t>n</m:t>
        </m:r>
        <m:sSup>
          <m:e>
            <m:r>
              <m:t>d</m:t>
            </m:r>
          </m:e>
          <m:sup>
            <m:r>
              <m:t>r</m:t>
            </m:r>
          </m:sup>
        </m:sSup>
      </m:oMath>
      <w:r>
        <w:t xml:space="preserve"> </w:t>
      </w:r>
      <w:r>
        <w:t xml:space="preserve">=</w:t>
      </w:r>
      <w:r>
        <w:t xml:space="preserve"> </w:t>
      </w:r>
      <m:oMath>
        <m:sSubSup>
          <m:e>
            <m:r>
              <m:t>i</m:t>
            </m:r>
          </m:e>
          <m:sub>
            <m:r>
              <m:t>X</m:t>
            </m:r>
          </m:sub>
          <m:sup>
            <m:r>
              <m:t>r</m:t>
            </m:r>
          </m:sup>
        </m:sSubSup>
        <m:r>
          <m:rPr>
            <m:sty m:val="p"/>
          </m:rPr>
          <m:t>*</m:t>
        </m:r>
        <m:sSubSup>
          <m:e>
            <m:r>
              <m:t>w</m:t>
            </m:r>
          </m:e>
          <m:sub>
            <m:r>
              <m:t>X</m:t>
            </m:r>
          </m:sub>
          <m:sup>
            <m:r>
              <m:t>r</m:t>
            </m:r>
          </m:sup>
        </m:sSubSup>
      </m:oMath>
    </w:p>
    <w:p>
      <w:pPr>
        <w:pStyle w:val="Textoindependiente"/>
      </w:pPr>
      <m:oMath>
        <m:r>
          <m:t>I</m:t>
        </m:r>
        <m:r>
          <m:t>P</m:t>
        </m:r>
        <m:sSup>
          <m:e>
            <m:r>
              <m:t>C</m:t>
            </m:r>
          </m:e>
          <m:sup>
            <m:r>
              <m:t>r</m:t>
            </m:r>
          </m:sup>
        </m:sSup>
      </m:oMath>
      <w:r>
        <w:t xml:space="preserve"> </w:t>
      </w:r>
      <w:r>
        <w:t xml:space="preserve">=</w:t>
      </w:r>
      <w:r>
        <w:t xml:space="preserve"> </w:t>
      </w:r>
      <m:oMath>
        <m:r>
          <m:rPr>
            <m:sty m:val="p"/>
          </m:rPr>
          <m:t>∑</m:t>
        </m:r>
        <m:r>
          <m:t>I</m:t>
        </m:r>
        <m:r>
          <m:t>n</m:t>
        </m:r>
        <m:r>
          <m:t>d</m:t>
        </m:r>
        <m:r>
          <m:t>i</m:t>
        </m:r>
        <m:r>
          <m:t>c</m:t>
        </m:r>
        <m:r>
          <m:t>e</m:t>
        </m:r>
        <m:r>
          <m:rPr>
            <m:sty m:val="p"/>
          </m:rPr>
          <m:t>_</m:t>
        </m:r>
        <m:r>
          <m:t>P</m:t>
        </m:r>
        <m:r>
          <m:t>o</m:t>
        </m:r>
        <m:r>
          <m:t>n</m:t>
        </m:r>
        <m:sSup>
          <m:e>
            <m:r>
              <m:t>d</m:t>
            </m:r>
          </m:e>
          <m:sup>
            <m:r>
              <m:t>r</m:t>
            </m:r>
          </m:sup>
        </m:sSup>
      </m:oMath>
    </w:p>
    <w:p>
      <w:pPr>
        <w:pStyle w:val="Textoindependiente"/>
      </w:pPr>
      <m:oMath>
        <m:sSubSup>
          <m:e>
            <m:r>
              <m:t>w</m:t>
            </m:r>
          </m:e>
          <m:sub>
            <m:r>
              <m:t>A</m:t>
            </m:r>
          </m:sub>
          <m:sup>
            <m:r>
              <m:t>r</m:t>
            </m:r>
          </m:sup>
        </m:sSubSup>
        <m:r>
          <m:rPr>
            <m:sty m:val="p"/>
          </m:rPr>
          <m:t>=</m:t>
        </m:r>
        <m:f>
          <m:fPr>
            <m:type m:val="bar"/>
          </m:fPr>
          <m:num>
            <m:sSubSup>
              <m:e>
                <m:r>
                  <m:t>w</m:t>
                </m:r>
              </m:e>
              <m:sub>
                <m:r>
                  <m:t>X</m:t>
                </m:r>
              </m:sub>
              <m:sup>
                <m:r>
                  <m:t>r</m:t>
                </m:r>
              </m:sup>
            </m:sSubSup>
          </m:num>
          <m:den>
            <m:r>
              <m:rPr>
                <m:sty m:val="p"/>
              </m:rPr>
              <m:t>∑</m:t>
            </m:r>
            <m:sSubSup>
              <m:e>
                <m:r>
                  <m:t>w</m:t>
                </m:r>
              </m:e>
              <m:sub>
                <m:r>
                  <m:t>X</m:t>
                </m:r>
              </m:sub>
              <m:sup>
                <m:r>
                  <m:t>r</m:t>
                </m:r>
              </m:sup>
            </m:sSubSup>
          </m:den>
        </m:f>
        <m:r>
          <m:rPr>
            <m:nor/>
            <m:sty m:val="p"/>
          </m:rPr>
          <m:t> for X in </m:t>
        </m:r>
        <m:sSup>
          <m:e>
            <m:r>
              <m:t>A</m:t>
            </m:r>
          </m:e>
          <m:sup>
            <m:r>
              <m:t>r</m:t>
            </m:r>
          </m:sup>
        </m:sSup>
      </m:oMath>
    </w:p>
    <w:p>
      <w:pPr>
        <w:pStyle w:val="Textoindependiente"/>
      </w:pPr>
      <m:oMath>
        <m:sSubSup>
          <m:e>
            <m:r>
              <m:t>i</m:t>
            </m:r>
          </m:e>
          <m:sub>
            <m:r>
              <m:t>A</m:t>
            </m:r>
          </m:sub>
          <m:sup>
            <m:r>
              <m:t>r</m:t>
            </m:r>
          </m:sup>
        </m:sSubSup>
        <m:r>
          <m:rPr>
            <m:sty m:val="p"/>
          </m:rPr>
          <m:t>=</m:t>
        </m:r>
        <m:r>
          <m:rPr>
            <m:sty m:val="p"/>
          </m:rPr>
          <m:t>∑</m:t>
        </m:r>
        <m:sSubSup>
          <m:e>
            <m:r>
              <m:t>i</m:t>
            </m:r>
          </m:e>
          <m:sub>
            <m:r>
              <m:t>X</m:t>
            </m:r>
          </m:sub>
          <m:sup>
            <m:r>
              <m:t>r</m:t>
            </m:r>
          </m:sup>
        </m:sSubSup>
        <m:r>
          <m:rPr>
            <m:sty m:val="p"/>
          </m:rPr>
          <m:t>*</m:t>
        </m:r>
        <m:f>
          <m:fPr>
            <m:type m:val="bar"/>
          </m:fPr>
          <m:num>
            <m:sSubSup>
              <m:e>
                <m:r>
                  <m:t>w</m:t>
                </m:r>
              </m:e>
              <m:sub>
                <m:r>
                  <m:t>X</m:t>
                </m:r>
              </m:sub>
              <m:sup>
                <m:r>
                  <m:t>r</m:t>
                </m:r>
              </m:sup>
            </m:sSubSup>
          </m:num>
          <m:den>
            <m:sSubSup>
              <m:e>
                <m:r>
                  <m:t>w</m:t>
                </m:r>
              </m:e>
              <m:sub>
                <m:r>
                  <m:t>A</m:t>
                </m:r>
              </m:sub>
              <m:sup>
                <m:r>
                  <m:t>r</m:t>
                </m:r>
              </m:sup>
            </m:sSubSup>
          </m:den>
        </m:f>
        <m:r>
          <m:rPr>
            <m:nor/>
            <m:sty m:val="p"/>
          </m:rPr>
          <m:t> for X in </m:t>
        </m:r>
        <m:sSup>
          <m:e>
            <m:r>
              <m:t>A</m:t>
            </m:r>
          </m:e>
          <m:sup>
            <m:r>
              <m:t>r</m:t>
            </m:r>
          </m:sup>
        </m:sSup>
      </m:oMath>
    </w:p>
    <w:bookmarkEnd w:id="21"/>
    <w:bookmarkStart w:id="23" w:name="resultados-usando-duckdb"/>
    <w:p>
      <w:pPr>
        <w:pStyle w:val="Ttulo1"/>
      </w:pPr>
      <w:r>
        <w:t xml:space="preserve">Resultados usando DuckDB</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Region</w:t>
            </w:r>
          </w:p>
        </w:tc>
        <w:tc>
          <w:tcPr/>
          <w:p>
            <w:pPr>
              <w:pStyle w:val="Compact"/>
            </w:pPr>
            <w:r>
              <w:t xml:space="preserve">Codigo</w:t>
            </w:r>
          </w:p>
        </w:tc>
        <w:tc>
          <w:tcPr/>
          <w:p>
            <w:pPr>
              <w:pStyle w:val="Compact"/>
            </w:pPr>
            <w:r>
              <w:t xml:space="preserve">Establecimiento</w:t>
            </w:r>
          </w:p>
        </w:tc>
        <w:tc>
          <w:tcPr/>
          <w:p>
            <w:pPr>
              <w:pStyle w:val="Compact"/>
            </w:pPr>
            <w:r>
              <w:t xml:space="preserve">Variedad</w:t>
            </w:r>
          </w:p>
        </w:tc>
        <w:tc>
          <w:tcPr/>
          <w:p>
            <w:pPr>
              <w:pStyle w:val="Compact"/>
            </w:pPr>
            <w:r>
              <w:t xml:space="preserve">Precio_Unitario_t_1</w:t>
            </w:r>
          </w:p>
        </w:tc>
        <w:tc>
          <w:tcPr/>
          <w:p>
            <w:pPr>
              <w:pStyle w:val="Compact"/>
            </w:pPr>
            <w:r>
              <w:t xml:space="preserve">Contenido_t_1</w:t>
            </w:r>
          </w:p>
        </w:tc>
        <w:tc>
          <w:tcPr/>
          <w:p>
            <w:pPr>
              <w:pStyle w:val="Compact"/>
            </w:pPr>
            <w:r>
              <w:t xml:space="preserve">Precio_Unitario_t</w:t>
            </w:r>
          </w:p>
        </w:tc>
        <w:tc>
          <w:tcPr/>
          <w:p>
            <w:pPr>
              <w:pStyle w:val="Compact"/>
            </w:pPr>
            <w:r>
              <w:t xml:space="preserve">Contenido_t</w:t>
            </w:r>
          </w:p>
        </w:tc>
        <w:tc>
          <w:tcPr/>
          <w:p>
            <w:pPr>
              <w:pStyle w:val="Compact"/>
            </w:pPr>
            <w:r>
              <w:t xml:space="preserve">Precio_t_1</w:t>
            </w:r>
          </w:p>
        </w:tc>
        <w:tc>
          <w:tcPr/>
          <w:p>
            <w:pPr>
              <w:pStyle w:val="Compact"/>
            </w:pPr>
            <w:r>
              <w:t xml:space="preserve">Precio_t</w:t>
            </w:r>
          </w:p>
        </w:tc>
        <w:tc>
          <w:tcPr/>
          <w:p>
            <w:pPr>
              <w:pStyle w:val="Compact"/>
            </w:pPr>
            <w:r>
              <w:t xml:space="preserve">I_c</w:t>
            </w:r>
          </w:p>
        </w:tc>
      </w:tr>
      <w:tr>
        <w:trPr>
          <w:tblHeader w:val="on"/>
        </w:trPr>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f64</w:t>
            </w:r>
          </w:p>
        </w:tc>
        <w:tc>
          <w:tcPr/>
          <w:p>
            <w:pPr>
              <w:pStyle w:val="Compact"/>
            </w:pPr>
            <w:r>
              <w:t xml:space="preserve">f64</w:t>
            </w:r>
          </w:p>
        </w:tc>
        <w:tc>
          <w:tcPr/>
          <w:p>
            <w:pPr>
              <w:pStyle w:val="Compact"/>
            </w:pPr>
            <w:r>
              <w:t xml:space="preserve">f64</w:t>
            </w:r>
          </w:p>
        </w:tc>
        <w:tc>
          <w:tcPr/>
          <w:p>
            <w:pPr>
              <w:pStyle w:val="Compact"/>
            </w:pPr>
            <w:r>
              <w:t xml:space="preserve">f64</w:t>
            </w:r>
          </w:p>
        </w:tc>
        <w:tc>
          <w:tcPr/>
          <w:p>
            <w:pPr>
              <w:pStyle w:val="Compact"/>
            </w:pPr>
            <w:r>
              <w:t xml:space="preserve">f64</w:t>
            </w:r>
          </w:p>
        </w:tc>
        <w:tc>
          <w:tcPr/>
          <w:p>
            <w:pPr>
              <w:pStyle w:val="Compact"/>
            </w:pPr>
            <w:r>
              <w:t xml:space="preserve">f64</w:t>
            </w:r>
          </w:p>
        </w:tc>
        <w:tc>
          <w:tcPr/>
          <w:p>
            <w:pPr>
              <w:pStyle w:val="Compact"/>
            </w:pPr>
            <w:r>
              <w:t xml:space="preserve">f64</w:t>
            </w:r>
          </w:p>
        </w:tc>
      </w:tr>
      <w:tr>
        <w:tc>
          <w:tcPr/>
          <w:p>
            <w:pPr>
              <w:pStyle w:val="Compact"/>
            </w:pPr>
            <w:r>
              <w:t xml:space="preserve">"MDC"</w:t>
            </w:r>
          </w:p>
        </w:tc>
        <w:tc>
          <w:tcPr/>
          <w:p>
            <w:pPr>
              <w:pStyle w:val="Compact"/>
            </w:pPr>
            <w:r>
              <w:t xml:space="preserve">"Supermercado"</w:t>
            </w:r>
          </w:p>
        </w:tc>
        <w:tc>
          <w:tcPr/>
          <w:p>
            <w:pPr>
              <w:pStyle w:val="Compact"/>
            </w:pPr>
            <w:r>
              <w:t xml:space="preserve">"Supermercado 1"</w:t>
            </w:r>
          </w:p>
        </w:tc>
        <w:tc>
          <w:tcPr/>
          <w:p>
            <w:pPr>
              <w:pStyle w:val="Compact"/>
            </w:pPr>
            <w:r>
              <w:t xml:space="preserve">"01111201.01"</w:t>
            </w:r>
          </w:p>
        </w:tc>
        <w:tc>
          <w:tcPr/>
          <w:p>
            <w:pPr>
              <w:pStyle w:val="Compact"/>
            </w:pPr>
            <w:r>
              <w:t xml:space="preserve">52.0</w:t>
            </w:r>
          </w:p>
        </w:tc>
        <w:tc>
          <w:tcPr/>
          <w:p>
            <w:pPr>
              <w:pStyle w:val="Compact"/>
            </w:pPr>
            <w:r>
              <w:t xml:space="preserve">1.75</w:t>
            </w:r>
          </w:p>
        </w:tc>
        <w:tc>
          <w:tcPr/>
          <w:p>
            <w:pPr>
              <w:pStyle w:val="Compact"/>
            </w:pPr>
            <w:r>
              <w:t xml:space="preserve">55.1096</w:t>
            </w:r>
          </w:p>
        </w:tc>
        <w:tc>
          <w:tcPr/>
          <w:p>
            <w:pPr>
              <w:pStyle w:val="Compact"/>
            </w:pPr>
            <w:r>
              <w:t xml:space="preserve">1.75</w:t>
            </w:r>
          </w:p>
        </w:tc>
        <w:tc>
          <w:tcPr/>
          <w:p>
            <w:pPr>
              <w:pStyle w:val="Compact"/>
            </w:pPr>
            <w:r>
              <w:t xml:space="preserve">29.714286</w:t>
            </w:r>
          </w:p>
        </w:tc>
        <w:tc>
          <w:tcPr/>
          <w:p>
            <w:pPr>
              <w:pStyle w:val="Compact"/>
            </w:pPr>
            <w:r>
              <w:t xml:space="preserve">31.4912</w:t>
            </w:r>
          </w:p>
        </w:tc>
        <w:tc>
          <w:tcPr/>
          <w:p>
            <w:pPr>
              <w:pStyle w:val="Compact"/>
            </w:pPr>
            <w:r>
              <w:t xml:space="preserve">1.0598</w:t>
            </w:r>
          </w:p>
        </w:tc>
      </w:tr>
      <w:tr>
        <w:tc>
          <w:tcPr/>
          <w:p>
            <w:pPr>
              <w:pStyle w:val="Compact"/>
            </w:pPr>
            <w:r>
              <w:t xml:space="preserve">"MDC"</w:t>
            </w:r>
          </w:p>
        </w:tc>
        <w:tc>
          <w:tcPr/>
          <w:p>
            <w:pPr>
              <w:pStyle w:val="Compact"/>
            </w:pPr>
            <w:r>
              <w:t xml:space="preserve">"Supermercado"</w:t>
            </w:r>
          </w:p>
        </w:tc>
        <w:tc>
          <w:tcPr/>
          <w:p>
            <w:pPr>
              <w:pStyle w:val="Compact"/>
            </w:pPr>
            <w:r>
              <w:t xml:space="preserve">"Supermercado 2"</w:t>
            </w:r>
          </w:p>
        </w:tc>
        <w:tc>
          <w:tcPr/>
          <w:p>
            <w:pPr>
              <w:pStyle w:val="Compact"/>
            </w:pPr>
            <w:r>
              <w:t xml:space="preserve">"01111201.01"</w:t>
            </w:r>
          </w:p>
        </w:tc>
        <w:tc>
          <w:tcPr/>
          <w:p>
            <w:pPr>
              <w:pStyle w:val="Compact"/>
            </w:pPr>
            <w:r>
              <w:t xml:space="preserve">59.8</w:t>
            </w:r>
          </w:p>
        </w:tc>
        <w:tc>
          <w:tcPr/>
          <w:p>
            <w:pPr>
              <w:pStyle w:val="Compact"/>
            </w:pPr>
            <w:r>
              <w:t xml:space="preserve">1.75</w:t>
            </w:r>
          </w:p>
        </w:tc>
        <w:tc>
          <w:tcPr/>
          <w:p>
            <w:pPr>
              <w:pStyle w:val="Compact"/>
            </w:pPr>
            <w:r>
              <w:t xml:space="preserve">58.405154</w:t>
            </w:r>
          </w:p>
        </w:tc>
        <w:tc>
          <w:tcPr/>
          <w:p>
            <w:pPr>
              <w:pStyle w:val="Compact"/>
            </w:pPr>
            <w:r>
              <w:t xml:space="preserve">1.75</w:t>
            </w:r>
          </w:p>
        </w:tc>
        <w:tc>
          <w:tcPr/>
          <w:p>
            <w:pPr>
              <w:pStyle w:val="Compact"/>
            </w:pPr>
            <w:r>
              <w:t xml:space="preserve">34.171429</w:t>
            </w:r>
          </w:p>
        </w:tc>
        <w:tc>
          <w:tcPr/>
          <w:p>
            <w:pPr>
              <w:pStyle w:val="Compact"/>
            </w:pPr>
            <w:r>
              <w:t xml:space="preserve">33.374374</w:t>
            </w:r>
          </w:p>
        </w:tc>
        <w:tc>
          <w:tcPr/>
          <w:p>
            <w:pPr>
              <w:pStyle w:val="Compact"/>
            </w:pPr>
            <w:r>
              <w:t xml:space="preserve">0.976675</w:t>
            </w:r>
          </w:p>
        </w:tc>
      </w:tr>
      <w:tr>
        <w:tc>
          <w:tcPr/>
          <w:p>
            <w:pPr>
              <w:pStyle w:val="Compact"/>
            </w:pPr>
            <w:r>
              <w:t xml:space="preserve">"MDC"</w:t>
            </w:r>
          </w:p>
        </w:tc>
        <w:tc>
          <w:tcPr/>
          <w:p>
            <w:pPr>
              <w:pStyle w:val="Compact"/>
            </w:pPr>
            <w:r>
              <w:t xml:space="preserve">"Tienda de Conveniencia"</w:t>
            </w:r>
          </w:p>
        </w:tc>
        <w:tc>
          <w:tcPr/>
          <w:p>
            <w:pPr>
              <w:pStyle w:val="Compact"/>
            </w:pPr>
            <w:r>
              <w:t xml:space="preserve">"Pronto"</w:t>
            </w:r>
          </w:p>
        </w:tc>
        <w:tc>
          <w:tcPr/>
          <w:p>
            <w:pPr>
              <w:pStyle w:val="Compact"/>
            </w:pPr>
            <w:r>
              <w:t xml:space="preserve">"01111201.01"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"MDC"</w:t>
            </w:r>
          </w:p>
        </w:tc>
        <w:tc>
          <w:tcPr/>
          <w:p>
            <w:pPr>
              <w:pStyle w:val="Compact"/>
            </w:pPr>
            <w:r>
              <w:t xml:space="preserve">"Tienda de Conveniencia"</w:t>
            </w:r>
          </w:p>
        </w:tc>
        <w:tc>
          <w:tcPr/>
          <w:p>
            <w:pPr>
              <w:pStyle w:val="Compact"/>
            </w:pPr>
            <w:r>
              <w:t xml:space="preserve">"Foodmart"</w:t>
            </w:r>
          </w:p>
        </w:tc>
        <w:tc>
          <w:tcPr/>
          <w:p>
            <w:pPr>
              <w:pStyle w:val="Compact"/>
            </w:pPr>
            <w:r>
              <w:t xml:space="preserve">"01111201.01"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"MDC"</w:t>
            </w:r>
          </w:p>
        </w:tc>
        <w:tc>
          <w:tcPr/>
          <w:p>
            <w:pPr>
              <w:pStyle w:val="Compact"/>
            </w:pPr>
            <w:r>
              <w:t xml:space="preserve">"Mercadito"</w:t>
            </w:r>
          </w:p>
        </w:tc>
        <w:tc>
          <w:tcPr/>
          <w:p>
            <w:pPr>
              <w:pStyle w:val="Compact"/>
            </w:pPr>
            <w:r>
              <w:t xml:space="preserve">"Mercadito 1"</w:t>
            </w:r>
          </w:p>
        </w:tc>
        <w:tc>
          <w:tcPr/>
          <w:p>
            <w:pPr>
              <w:pStyle w:val="Compact"/>
            </w:pPr>
            <w:r>
              <w:t xml:space="preserve">"01111201.01"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w:t>
            </w:r>
          </w:p>
        </w:tc>
        <w:tc>
          <w:tcPr/>
          <w:p>
            <w:pPr>
              <w:pStyle w:val="Compact"/>
            </w:pPr>
            <w:r>
              <w:t xml:space="preserve">"Reposteria"</w:t>
            </w:r>
          </w:p>
        </w:tc>
        <w:tc>
          <w:tcPr/>
          <w:p>
            <w:pPr>
              <w:pStyle w:val="Compact"/>
            </w:pPr>
            <w:r>
              <w:t xml:space="preserve">"El Hogar"</w:t>
            </w:r>
          </w:p>
        </w:tc>
        <w:tc>
          <w:tcPr/>
          <w:p>
            <w:pPr>
              <w:pStyle w:val="Compact"/>
            </w:pPr>
            <w:r>
              <w:t xml:space="preserve">"06410211.01"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"US"</w:t>
            </w:r>
          </w:p>
        </w:tc>
        <w:tc>
          <w:tcPr/>
          <w:p>
            <w:pPr>
              <w:pStyle w:val="Compact"/>
            </w:pPr>
            <w:r>
              <w:t xml:space="preserve">"Bodegas"</w:t>
            </w:r>
          </w:p>
        </w:tc>
        <w:tc>
          <w:tcPr/>
          <w:p>
            <w:pPr>
              <w:pStyle w:val="Compact"/>
            </w:pPr>
            <w:r>
              <w:t xml:space="preserve">"El Ahorro"</w:t>
            </w:r>
          </w:p>
        </w:tc>
        <w:tc>
          <w:tcPr/>
          <w:p>
            <w:pPr>
              <w:pStyle w:val="Compact"/>
            </w:pPr>
            <w:r>
              <w:t xml:space="preserve">"06410211.01"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"US"</w:t>
            </w:r>
          </w:p>
        </w:tc>
        <w:tc>
          <w:tcPr/>
          <w:p>
            <w:pPr>
              <w:pStyle w:val="Compact"/>
            </w:pPr>
            <w:r>
              <w:t xml:space="preserve">"Bodegas"</w:t>
            </w:r>
          </w:p>
        </w:tc>
        <w:tc>
          <w:tcPr/>
          <w:p>
            <w:pPr>
              <w:pStyle w:val="Compact"/>
            </w:pPr>
            <w:r>
              <w:t xml:space="preserve">"La Copaneca"</w:t>
            </w:r>
          </w:p>
        </w:tc>
        <w:tc>
          <w:tcPr/>
          <w:p>
            <w:pPr>
              <w:pStyle w:val="Compact"/>
            </w:pPr>
            <w:r>
              <w:t xml:space="preserve">"06410211.01"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"US"</w:t>
            </w:r>
          </w:p>
        </w:tc>
        <w:tc>
          <w:tcPr/>
          <w:p>
            <w:pPr>
              <w:pStyle w:val="Compact"/>
            </w:pPr>
            <w:r>
              <w:t xml:space="preserve">"Procesadora o tiendas de Lacte…</w:t>
            </w:r>
          </w:p>
        </w:tc>
        <w:tc>
          <w:tcPr/>
          <w:p>
            <w:pPr>
              <w:pStyle w:val="Compact"/>
            </w:pPr>
            <w:r>
              <w:t xml:space="preserve">"Olanchanos"</w:t>
            </w:r>
          </w:p>
        </w:tc>
        <w:tc>
          <w:tcPr/>
          <w:p>
            <w:pPr>
              <w:pStyle w:val="Compact"/>
            </w:pPr>
            <w:r>
              <w:t xml:space="preserve">"06410211.01"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r>
        <w:tc>
          <w:tcPr/>
          <w:p>
            <w:pPr>
              <w:pStyle w:val="Compact"/>
            </w:pPr>
            <w:r>
              <w:t xml:space="preserve">"US"</w:t>
            </w:r>
          </w:p>
        </w:tc>
        <w:tc>
          <w:tcPr/>
          <w:p>
            <w:pPr>
              <w:pStyle w:val="Compact"/>
            </w:pPr>
            <w:r>
              <w:t xml:space="preserve">"Procesadora o tiendas de Lacte…</w:t>
            </w:r>
          </w:p>
        </w:tc>
        <w:tc>
          <w:tcPr/>
          <w:p>
            <w:pPr>
              <w:pStyle w:val="Compact"/>
            </w:pPr>
            <w:r>
              <w:t xml:space="preserve">"Lacteos nicol"</w:t>
            </w:r>
          </w:p>
        </w:tc>
        <w:tc>
          <w:tcPr/>
          <w:p>
            <w:pPr>
              <w:pStyle w:val="Compact"/>
            </w:pPr>
            <w:r>
              <w:t xml:space="preserve">"06410211.01"</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c>
          <w:tcPr/>
          <w:p>
            <w:pPr>
              <w:pStyle w:val="Compact"/>
            </w:pPr>
            <w:r>
              <w:t xml:space="preserve">null</w:t>
            </w:r>
          </w:p>
        </w:tc>
      </w:tr>
    </w:tbl>
    <w:p>
      <w:pPr>
        <w:pStyle w:val="Textoindependiente"/>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Variedad</w:t>
            </w:r>
          </w:p>
        </w:tc>
        <w:tc>
          <w:tcPr/>
          <w:p>
            <w:pPr>
              <w:pStyle w:val="Compact"/>
            </w:pPr>
            <w:r>
              <w:t xml:space="preserve">Código</w:t>
            </w:r>
          </w:p>
        </w:tc>
        <w:tc>
          <w:tcPr/>
          <w:p>
            <w:pPr>
              <w:pStyle w:val="Compact"/>
            </w:pPr>
            <w:r>
              <w:t xml:space="preserve">I_v</w:t>
            </w:r>
          </w:p>
        </w:tc>
      </w:tr>
      <w:tr>
        <w:trPr>
          <w:tblHeader w:val="on"/>
        </w:trPr>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f64</w:t>
            </w:r>
          </w:p>
        </w:tc>
      </w:tr>
      <w:tr>
        <w:tc>
          <w:tcPr/>
          <w:p>
            <w:pPr>
              <w:pStyle w:val="Compact"/>
            </w:pPr>
            <w:r>
              <w:t xml:space="preserve">"MDC"</w:t>
            </w:r>
          </w:p>
        </w:tc>
        <w:tc>
          <w:tcPr/>
          <w:p>
            <w:pPr>
              <w:pStyle w:val="Compact"/>
            </w:pPr>
            <w:r>
              <w:t xml:space="preserve">"01111201.01"</w:t>
            </w:r>
          </w:p>
        </w:tc>
        <w:tc>
          <w:tcPr/>
          <w:p>
            <w:pPr>
              <w:pStyle w:val="Compact"/>
            </w:pPr>
            <w:r>
              <w:t xml:space="preserve">"01111201"</w:t>
            </w:r>
          </w:p>
        </w:tc>
        <w:tc>
          <w:tcPr/>
          <w:p>
            <w:pPr>
              <w:pStyle w:val="Compact"/>
            </w:pPr>
            <w:r>
              <w:t xml:space="preserve">101.73888</w:t>
            </w:r>
          </w:p>
        </w:tc>
      </w:tr>
      <w:tr>
        <w:tc>
          <w:tcPr/>
          <w:p>
            <w:pPr>
              <w:pStyle w:val="Compact"/>
            </w:pPr>
            <w:r>
              <w:t xml:space="preserve">"MDC"</w:t>
            </w:r>
          </w:p>
        </w:tc>
        <w:tc>
          <w:tcPr/>
          <w:p>
            <w:pPr>
              <w:pStyle w:val="Compact"/>
            </w:pPr>
            <w:r>
              <w:t xml:space="preserve">"01111201.02"</w:t>
            </w:r>
          </w:p>
        </w:tc>
        <w:tc>
          <w:tcPr/>
          <w:p>
            <w:pPr>
              <w:pStyle w:val="Compact"/>
            </w:pPr>
            <w:r>
              <w:t xml:space="preserve">"01111201"</w:t>
            </w:r>
          </w:p>
        </w:tc>
        <w:tc>
          <w:tcPr/>
          <w:p>
            <w:pPr>
              <w:pStyle w:val="Compact"/>
            </w:pPr>
            <w:r>
              <w:t xml:space="preserve">111.27466</w:t>
            </w:r>
          </w:p>
        </w:tc>
      </w:tr>
      <w:tr>
        <w:tc>
          <w:tcPr/>
          <w:p>
            <w:pPr>
              <w:pStyle w:val="Compact"/>
            </w:pPr>
            <w:r>
              <w:t xml:space="preserve">"MDC"</w:t>
            </w:r>
          </w:p>
        </w:tc>
        <w:tc>
          <w:tcPr/>
          <w:p>
            <w:pPr>
              <w:pStyle w:val="Compact"/>
            </w:pPr>
            <w:r>
              <w:t xml:space="preserve">"01111201.03"</w:t>
            </w:r>
          </w:p>
        </w:tc>
        <w:tc>
          <w:tcPr/>
          <w:p>
            <w:pPr>
              <w:pStyle w:val="Compact"/>
            </w:pPr>
            <w:r>
              <w:t xml:space="preserve">"01111201"</w:t>
            </w:r>
          </w:p>
        </w:tc>
        <w:tc>
          <w:tcPr/>
          <w:p>
            <w:pPr>
              <w:pStyle w:val="Compact"/>
            </w:pPr>
            <w:r>
              <w:t xml:space="preserve">124.853215</w:t>
            </w:r>
          </w:p>
        </w:tc>
      </w:tr>
      <w:tr>
        <w:tc>
          <w:tcPr/>
          <w:p>
            <w:pPr>
              <w:pStyle w:val="Compact"/>
            </w:pPr>
            <w:r>
              <w:t xml:space="preserve">"MDC"</w:t>
            </w:r>
          </w:p>
        </w:tc>
        <w:tc>
          <w:tcPr/>
          <w:p>
            <w:pPr>
              <w:pStyle w:val="Compact"/>
            </w:pPr>
            <w:r>
              <w:t xml:space="preserve">"01111601.01"</w:t>
            </w:r>
          </w:p>
        </w:tc>
        <w:tc>
          <w:tcPr/>
          <w:p>
            <w:pPr>
              <w:pStyle w:val="Compact"/>
            </w:pPr>
            <w:r>
              <w:t xml:space="preserve">"01111601"</w:t>
            </w:r>
          </w:p>
        </w:tc>
        <w:tc>
          <w:tcPr/>
          <w:p>
            <w:pPr>
              <w:pStyle w:val="Compact"/>
            </w:pPr>
            <w:r>
              <w:t xml:space="preserve">106.149894</w:t>
            </w:r>
          </w:p>
        </w:tc>
      </w:tr>
      <w:tr>
        <w:tc>
          <w:tcPr/>
          <w:p>
            <w:pPr>
              <w:pStyle w:val="Compact"/>
            </w:pPr>
            <w:r>
              <w:t xml:space="preserve">"MDC"</w:t>
            </w:r>
          </w:p>
        </w:tc>
        <w:tc>
          <w:tcPr/>
          <w:p>
            <w:pPr>
              <w:pStyle w:val="Compact"/>
            </w:pPr>
            <w:r>
              <w:t xml:space="preserve">"01112101.02"</w:t>
            </w:r>
          </w:p>
        </w:tc>
        <w:tc>
          <w:tcPr/>
          <w:p>
            <w:pPr>
              <w:pStyle w:val="Compact"/>
            </w:pPr>
            <w:r>
              <w:t xml:space="preserve">"01112101"</w:t>
            </w:r>
          </w:p>
        </w:tc>
        <w:tc>
          <w:tcPr/>
          <w:p>
            <w:pPr>
              <w:pStyle w:val="Compact"/>
            </w:pPr>
            <w:r>
              <w:t xml:space="preserve">117.420314</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w:t>
            </w:r>
          </w:p>
        </w:tc>
        <w:tc>
          <w:tcPr/>
          <w:p>
            <w:pPr>
              <w:pStyle w:val="Compact"/>
            </w:pPr>
            <w:r>
              <w:t xml:space="preserve">"06410110.01"</w:t>
            </w:r>
          </w:p>
        </w:tc>
        <w:tc>
          <w:tcPr/>
          <w:p>
            <w:pPr>
              <w:pStyle w:val="Compact"/>
            </w:pPr>
            <w:r>
              <w:t xml:space="preserve">"06410110"</w:t>
            </w:r>
          </w:p>
        </w:tc>
        <w:tc>
          <w:tcPr/>
          <w:p>
            <w:pPr>
              <w:pStyle w:val="Compact"/>
            </w:pPr>
            <w:r>
              <w:t xml:space="preserve">102.690604</w:t>
            </w:r>
          </w:p>
        </w:tc>
      </w:tr>
      <w:tr>
        <w:tc>
          <w:tcPr/>
          <w:p>
            <w:pPr>
              <w:pStyle w:val="Compact"/>
            </w:pPr>
            <w:r>
              <w:t xml:space="preserve">"US"</w:t>
            </w:r>
          </w:p>
        </w:tc>
        <w:tc>
          <w:tcPr/>
          <w:p>
            <w:pPr>
              <w:pStyle w:val="Compact"/>
            </w:pPr>
            <w:r>
              <w:t xml:space="preserve">"06410111.01"</w:t>
            </w:r>
          </w:p>
        </w:tc>
        <w:tc>
          <w:tcPr/>
          <w:p>
            <w:pPr>
              <w:pStyle w:val="Compact"/>
            </w:pPr>
            <w:r>
              <w:t xml:space="preserve">"06410111"</w:t>
            </w:r>
          </w:p>
        </w:tc>
        <w:tc>
          <w:tcPr/>
          <w:p>
            <w:pPr>
              <w:pStyle w:val="Compact"/>
            </w:pPr>
            <w:r>
              <w:t xml:space="preserve">101.024997</w:t>
            </w:r>
          </w:p>
        </w:tc>
      </w:tr>
      <w:tr>
        <w:tc>
          <w:tcPr/>
          <w:p>
            <w:pPr>
              <w:pStyle w:val="Compact"/>
            </w:pPr>
            <w:r>
              <w:t xml:space="preserve">"US"</w:t>
            </w:r>
          </w:p>
        </w:tc>
        <w:tc>
          <w:tcPr/>
          <w:p>
            <w:pPr>
              <w:pStyle w:val="Compact"/>
            </w:pPr>
            <w:r>
              <w:t xml:space="preserve">"06410208.01"</w:t>
            </w:r>
          </w:p>
        </w:tc>
        <w:tc>
          <w:tcPr/>
          <w:p>
            <w:pPr>
              <w:pStyle w:val="Compact"/>
            </w:pPr>
            <w:r>
              <w:t xml:space="preserve">"06410208"</w:t>
            </w:r>
          </w:p>
        </w:tc>
        <w:tc>
          <w:tcPr/>
          <w:p>
            <w:pPr>
              <w:pStyle w:val="Compact"/>
            </w:pPr>
            <w:r>
              <w:t xml:space="preserve">101.639992</w:t>
            </w:r>
          </w:p>
        </w:tc>
      </w:tr>
      <w:tr>
        <w:tc>
          <w:tcPr/>
          <w:p>
            <w:pPr>
              <w:pStyle w:val="Compact"/>
            </w:pPr>
            <w:r>
              <w:t xml:space="preserve">"US"</w:t>
            </w:r>
          </w:p>
        </w:tc>
        <w:tc>
          <w:tcPr/>
          <w:p>
            <w:pPr>
              <w:pStyle w:val="Compact"/>
            </w:pPr>
            <w:r>
              <w:t xml:space="preserve">"06410208.03"</w:t>
            </w:r>
          </w:p>
        </w:tc>
        <w:tc>
          <w:tcPr/>
          <w:p>
            <w:pPr>
              <w:pStyle w:val="Compact"/>
            </w:pPr>
            <w:r>
              <w:t xml:space="preserve">"06410208"</w:t>
            </w:r>
          </w:p>
        </w:tc>
        <w:tc>
          <w:tcPr/>
          <w:p>
            <w:pPr>
              <w:pStyle w:val="Compact"/>
            </w:pPr>
            <w:r>
              <w:t xml:space="preserve">100.901998</w:t>
            </w:r>
          </w:p>
        </w:tc>
      </w:tr>
      <w:tr>
        <w:tc>
          <w:tcPr/>
          <w:p>
            <w:pPr>
              <w:pStyle w:val="Compact"/>
            </w:pPr>
            <w:r>
              <w:t xml:space="preserve">"US"</w:t>
            </w:r>
          </w:p>
        </w:tc>
        <w:tc>
          <w:tcPr/>
          <w:p>
            <w:pPr>
              <w:pStyle w:val="Compact"/>
            </w:pPr>
            <w:r>
              <w:t xml:space="preserve">"06410211.01"</w:t>
            </w:r>
          </w:p>
        </w:tc>
        <w:tc>
          <w:tcPr/>
          <w:p>
            <w:pPr>
              <w:pStyle w:val="Compact"/>
            </w:pPr>
            <w:r>
              <w:t xml:space="preserve">"06410211"</w:t>
            </w:r>
          </w:p>
        </w:tc>
        <w:tc>
          <w:tcPr/>
          <w:p>
            <w:pPr>
              <w:pStyle w:val="Compact"/>
            </w:pPr>
            <w:r>
              <w:t xml:space="preserve">100.205</w:t>
            </w:r>
          </w:p>
        </w:tc>
      </w:tr>
    </w:tbl>
    <w:p>
      <w:pPr>
        <w:pStyle w:val="Textoindependiente"/>
      </w:pPr>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Estructura</w:t>
            </w:r>
          </w:p>
        </w:tc>
        <w:tc>
          <w:tcPr/>
          <w:p>
            <w:pPr>
              <w:pStyle w:val="Compact"/>
            </w:pPr>
            <w:r>
              <w:t xml:space="preserve">Código</w:t>
            </w:r>
          </w:p>
        </w:tc>
        <w:tc>
          <w:tcPr/>
          <w:p>
            <w:pPr>
              <w:pStyle w:val="Compact"/>
            </w:pPr>
            <w:r>
              <w:t xml:space="preserve">CCIF</w:t>
            </w:r>
          </w:p>
        </w:tc>
        <w:tc>
          <w:tcPr/>
          <w:p>
            <w:pPr>
              <w:pStyle w:val="Compact"/>
            </w:pPr>
            <w:r>
              <w:t xml:space="preserve">Region</w:t>
            </w:r>
          </w:p>
        </w:tc>
        <w:tc>
          <w:tcPr/>
          <w:p>
            <w:pPr>
              <w:pStyle w:val="Compact"/>
            </w:pPr>
            <w:r>
              <w:t xml:space="preserve">Pond_IPC</w:t>
            </w:r>
          </w:p>
        </w:tc>
      </w:tr>
      <w:tr>
        <w:trPr>
          <w:tblHeader w:val="on"/>
        </w:trPr>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f64</w:t>
            </w:r>
          </w:p>
        </w:tc>
      </w:tr>
      <w:tr>
        <w:tc>
          <w:tcPr/>
          <w:p>
            <w:pPr>
              <w:pStyle w:val="Compact"/>
            </w:pPr>
            <w:r>
              <w:t xml:space="preserve">"Producto"</w:t>
            </w:r>
          </w:p>
        </w:tc>
        <w:tc>
          <w:tcPr/>
          <w:p>
            <w:pPr>
              <w:pStyle w:val="Compact"/>
            </w:pPr>
            <w:r>
              <w:t xml:space="preserve">"01111201"</w:t>
            </w:r>
          </w:p>
        </w:tc>
        <w:tc>
          <w:tcPr/>
          <w:p>
            <w:pPr>
              <w:pStyle w:val="Compact"/>
            </w:pPr>
            <w:r>
              <w:t xml:space="preserve">"Arroz clasificado"</w:t>
            </w:r>
          </w:p>
        </w:tc>
        <w:tc>
          <w:tcPr/>
          <w:p>
            <w:pPr>
              <w:pStyle w:val="Compact"/>
            </w:pPr>
            <w:r>
              <w:t xml:space="preserve">"MDC"</w:t>
            </w:r>
          </w:p>
        </w:tc>
        <w:tc>
          <w:tcPr/>
          <w:p>
            <w:pPr>
              <w:pStyle w:val="Compact"/>
            </w:pPr>
            <w:r>
              <w:t xml:space="preserve">0.001938</w:t>
            </w:r>
          </w:p>
        </w:tc>
      </w:tr>
      <w:tr>
        <w:tc>
          <w:tcPr/>
          <w:p>
            <w:pPr>
              <w:pStyle w:val="Compact"/>
            </w:pPr>
            <w:r>
              <w:t xml:space="preserve">"Producto"</w:t>
            </w:r>
          </w:p>
        </w:tc>
        <w:tc>
          <w:tcPr/>
          <w:p>
            <w:pPr>
              <w:pStyle w:val="Compact"/>
            </w:pPr>
            <w:r>
              <w:t xml:space="preserve">"01111601"</w:t>
            </w:r>
          </w:p>
        </w:tc>
        <w:tc>
          <w:tcPr/>
          <w:p>
            <w:pPr>
              <w:pStyle w:val="Compact"/>
            </w:pPr>
            <w:r>
              <w:t xml:space="preserve">"Maíz en grano o desgranado"</w:t>
            </w:r>
          </w:p>
        </w:tc>
        <w:tc>
          <w:tcPr/>
          <w:p>
            <w:pPr>
              <w:pStyle w:val="Compact"/>
            </w:pPr>
            <w:r>
              <w:t xml:space="preserve">"MDC"</w:t>
            </w:r>
          </w:p>
        </w:tc>
        <w:tc>
          <w:tcPr/>
          <w:p>
            <w:pPr>
              <w:pStyle w:val="Compact"/>
            </w:pPr>
            <w:r>
              <w:t xml:space="preserve">0.001428</w:t>
            </w:r>
          </w:p>
        </w:tc>
      </w:tr>
      <w:tr>
        <w:tc>
          <w:tcPr/>
          <w:p>
            <w:pPr>
              <w:pStyle w:val="Compact"/>
            </w:pPr>
            <w:r>
              <w:t xml:space="preserve">"Producto"</w:t>
            </w:r>
          </w:p>
        </w:tc>
        <w:tc>
          <w:tcPr/>
          <w:p>
            <w:pPr>
              <w:pStyle w:val="Compact"/>
            </w:pPr>
            <w:r>
              <w:t xml:space="preserve">"01112101"</w:t>
            </w:r>
          </w:p>
        </w:tc>
        <w:tc>
          <w:tcPr/>
          <w:p>
            <w:pPr>
              <w:pStyle w:val="Compact"/>
            </w:pPr>
            <w:r>
              <w:t xml:space="preserve">"Harina de trigo"</w:t>
            </w:r>
          </w:p>
        </w:tc>
        <w:tc>
          <w:tcPr/>
          <w:p>
            <w:pPr>
              <w:pStyle w:val="Compact"/>
            </w:pPr>
            <w:r>
              <w:t xml:space="preserve">"MDC"</w:t>
            </w:r>
          </w:p>
        </w:tc>
        <w:tc>
          <w:tcPr/>
          <w:p>
            <w:pPr>
              <w:pStyle w:val="Compact"/>
            </w:pPr>
            <w:r>
              <w:t xml:space="preserve">0.000136</w:t>
            </w:r>
          </w:p>
        </w:tc>
      </w:tr>
      <w:tr>
        <w:tc>
          <w:tcPr/>
          <w:p>
            <w:pPr>
              <w:pStyle w:val="Compact"/>
            </w:pPr>
            <w:r>
              <w:t xml:space="preserve">"Producto"</w:t>
            </w:r>
          </w:p>
        </w:tc>
        <w:tc>
          <w:tcPr/>
          <w:p>
            <w:pPr>
              <w:pStyle w:val="Compact"/>
            </w:pPr>
            <w:r>
              <w:t xml:space="preserve">"01112601"</w:t>
            </w:r>
          </w:p>
        </w:tc>
        <w:tc>
          <w:tcPr/>
          <w:p>
            <w:pPr>
              <w:pStyle w:val="Compact"/>
            </w:pPr>
            <w:r>
              <w:t xml:space="preserve">"Harina de maíz"</w:t>
            </w:r>
          </w:p>
        </w:tc>
        <w:tc>
          <w:tcPr/>
          <w:p>
            <w:pPr>
              <w:pStyle w:val="Compact"/>
            </w:pPr>
            <w:r>
              <w:t xml:space="preserve">"MDC"</w:t>
            </w:r>
          </w:p>
        </w:tc>
        <w:tc>
          <w:tcPr/>
          <w:p>
            <w:pPr>
              <w:pStyle w:val="Compact"/>
            </w:pPr>
            <w:r>
              <w:t xml:space="preserve">0.00017</w:t>
            </w:r>
          </w:p>
        </w:tc>
      </w:tr>
      <w:tr>
        <w:tc>
          <w:tcPr/>
          <w:p>
            <w:pPr>
              <w:pStyle w:val="Compact"/>
            </w:pPr>
            <w:r>
              <w:t xml:space="preserve">"Producto"</w:t>
            </w:r>
          </w:p>
        </w:tc>
        <w:tc>
          <w:tcPr/>
          <w:p>
            <w:pPr>
              <w:pStyle w:val="Compact"/>
            </w:pPr>
            <w:r>
              <w:t xml:space="preserve">"01113101"</w:t>
            </w:r>
          </w:p>
        </w:tc>
        <w:tc>
          <w:tcPr/>
          <w:p>
            <w:pPr>
              <w:pStyle w:val="Compact"/>
            </w:pPr>
            <w:r>
              <w:t xml:space="preserve">"Bollito de yema pan dulce"</w:t>
            </w:r>
          </w:p>
        </w:tc>
        <w:tc>
          <w:tcPr/>
          <w:p>
            <w:pPr>
              <w:pStyle w:val="Compact"/>
            </w:pPr>
            <w:r>
              <w:t xml:space="preserve">"MDC"</w:t>
            </w:r>
          </w:p>
        </w:tc>
        <w:tc>
          <w:tcPr/>
          <w:p>
            <w:pPr>
              <w:pStyle w:val="Compact"/>
            </w:pPr>
            <w:r>
              <w:t xml:space="preserve">0.000034</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"Producto"</w:t>
            </w:r>
          </w:p>
        </w:tc>
        <w:tc>
          <w:tcPr/>
          <w:p>
            <w:pPr>
              <w:pStyle w:val="Compact"/>
            </w:pPr>
            <w:r>
              <w:t xml:space="preserve">"06410106"</w:t>
            </w:r>
          </w:p>
        </w:tc>
        <w:tc>
          <w:tcPr/>
          <w:p>
            <w:pPr>
              <w:pStyle w:val="Compact"/>
            </w:pPr>
            <w:r>
              <w:t xml:space="preserve">"Radiografía"</w:t>
            </w:r>
          </w:p>
        </w:tc>
        <w:tc>
          <w:tcPr/>
          <w:p>
            <w:pPr>
              <w:pStyle w:val="Compact"/>
            </w:pPr>
            <w:r>
              <w:t xml:space="preserve">"US"</w:t>
            </w:r>
          </w:p>
        </w:tc>
        <w:tc>
          <w:tcPr/>
          <w:p>
            <w:pPr>
              <w:pStyle w:val="Compact"/>
            </w:pPr>
            <w:r>
              <w:t xml:space="preserve">0.000401</w:t>
            </w:r>
          </w:p>
        </w:tc>
      </w:tr>
      <w:tr>
        <w:tc>
          <w:tcPr/>
          <w:p>
            <w:pPr>
              <w:pStyle w:val="Compact"/>
            </w:pPr>
            <w:r>
              <w:t xml:space="preserve">"Producto"</w:t>
            </w:r>
          </w:p>
        </w:tc>
        <w:tc>
          <w:tcPr/>
          <w:p>
            <w:pPr>
              <w:pStyle w:val="Compact"/>
            </w:pPr>
            <w:r>
              <w:t xml:space="preserve">"06410110"</w:t>
            </w:r>
          </w:p>
        </w:tc>
        <w:tc>
          <w:tcPr/>
          <w:p>
            <w:pPr>
              <w:pStyle w:val="Compact"/>
            </w:pPr>
            <w:r>
              <w:t xml:space="preserve">"Tomografía (TAC, PET)"</w:t>
            </w:r>
          </w:p>
        </w:tc>
        <w:tc>
          <w:tcPr/>
          <w:p>
            <w:pPr>
              <w:pStyle w:val="Compact"/>
            </w:pPr>
            <w:r>
              <w:t xml:space="preserve">"US"</w:t>
            </w:r>
          </w:p>
        </w:tc>
        <w:tc>
          <w:tcPr/>
          <w:p>
            <w:pPr>
              <w:pStyle w:val="Compact"/>
            </w:pPr>
            <w:r>
              <w:t xml:space="preserve">0.000097</w:t>
            </w:r>
          </w:p>
        </w:tc>
      </w:tr>
      <w:tr>
        <w:tc>
          <w:tcPr/>
          <w:p>
            <w:pPr>
              <w:pStyle w:val="Compact"/>
            </w:pPr>
            <w:r>
              <w:t xml:space="preserve">"Producto"</w:t>
            </w:r>
          </w:p>
        </w:tc>
        <w:tc>
          <w:tcPr/>
          <w:p>
            <w:pPr>
              <w:pStyle w:val="Compact"/>
            </w:pPr>
            <w:r>
              <w:t xml:space="preserve">"06410111"</w:t>
            </w:r>
          </w:p>
        </w:tc>
        <w:tc>
          <w:tcPr/>
          <w:p>
            <w:pPr>
              <w:pStyle w:val="Compact"/>
            </w:pPr>
            <w:r>
              <w:t xml:space="preserve">"Ultrasonido o ecografía"</w:t>
            </w:r>
          </w:p>
        </w:tc>
        <w:tc>
          <w:tcPr/>
          <w:p>
            <w:pPr>
              <w:pStyle w:val="Compact"/>
            </w:pPr>
            <w:r>
              <w:t xml:space="preserve">"US"</w:t>
            </w:r>
          </w:p>
        </w:tc>
        <w:tc>
          <w:tcPr/>
          <w:p>
            <w:pPr>
              <w:pStyle w:val="Compact"/>
            </w:pPr>
            <w:r>
              <w:t xml:space="preserve">0.000025</w:t>
            </w:r>
          </w:p>
        </w:tc>
      </w:tr>
      <w:tr>
        <w:tc>
          <w:tcPr/>
          <w:p>
            <w:pPr>
              <w:pStyle w:val="Compact"/>
            </w:pPr>
            <w:r>
              <w:t xml:space="preserve">"Producto"</w:t>
            </w:r>
          </w:p>
        </w:tc>
        <w:tc>
          <w:tcPr/>
          <w:p>
            <w:pPr>
              <w:pStyle w:val="Compact"/>
            </w:pPr>
            <w:r>
              <w:t xml:space="preserve">"06410208"</w:t>
            </w:r>
          </w:p>
        </w:tc>
        <w:tc>
          <w:tcPr/>
          <w:p>
            <w:pPr>
              <w:pStyle w:val="Compact"/>
            </w:pPr>
            <w:r>
              <w:t xml:space="preserve">"Examen de hemograma completo (…</w:t>
            </w:r>
          </w:p>
        </w:tc>
        <w:tc>
          <w:tcPr/>
          <w:p>
            <w:pPr>
              <w:pStyle w:val="Compact"/>
            </w:pPr>
            <w:r>
              <w:t xml:space="preserve">"US"</w:t>
            </w:r>
          </w:p>
        </w:tc>
        <w:tc>
          <w:tcPr/>
          <w:p>
            <w:pPr>
              <w:pStyle w:val="Compact"/>
            </w:pPr>
            <w:r>
              <w:t xml:space="preserve">0.000034</w:t>
            </w:r>
          </w:p>
        </w:tc>
      </w:tr>
      <w:tr>
        <w:tc>
          <w:tcPr/>
          <w:p>
            <w:pPr>
              <w:pStyle w:val="Compact"/>
            </w:pPr>
            <w:r>
              <w:t xml:space="preserve">"Producto"</w:t>
            </w:r>
          </w:p>
        </w:tc>
        <w:tc>
          <w:tcPr/>
          <w:p>
            <w:pPr>
              <w:pStyle w:val="Compact"/>
            </w:pPr>
            <w:r>
              <w:t xml:space="preserve">"06410211"</w:t>
            </w:r>
          </w:p>
        </w:tc>
        <w:tc>
          <w:tcPr/>
          <w:p>
            <w:pPr>
              <w:pStyle w:val="Compact"/>
            </w:pPr>
            <w:r>
              <w:t xml:space="preserve">"Examen de la vista"</w:t>
            </w:r>
          </w:p>
        </w:tc>
        <w:tc>
          <w:tcPr/>
          <w:p>
            <w:pPr>
              <w:pStyle w:val="Compact"/>
            </w:pPr>
            <w:r>
              <w:t xml:space="preserve">"US"</w:t>
            </w:r>
          </w:p>
        </w:tc>
        <w:tc>
          <w:tcPr/>
          <w:p>
            <w:pPr>
              <w:pStyle w:val="Compact"/>
            </w:pPr>
            <w:r>
              <w:t xml:space="preserve">0.000338</w:t>
            </w:r>
          </w:p>
        </w:tc>
      </w:tr>
    </w:tbl>
    <w:p>
      <w:pPr>
        <w:pStyle w:val="Textoindependiente"/>
      </w:pPr>
      <w:r>
        <w:t xml:space="preserve"> </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Estructura</w:t>
            </w:r>
          </w:p>
        </w:tc>
        <w:tc>
          <w:tcPr/>
          <w:p>
            <w:pPr>
              <w:pStyle w:val="Compact"/>
            </w:pPr>
            <w:r>
              <w:t xml:space="preserve">Código</w:t>
            </w:r>
          </w:p>
        </w:tc>
        <w:tc>
          <w:tcPr/>
          <w:p>
            <w:pPr>
              <w:pStyle w:val="Compact"/>
            </w:pPr>
            <w:r>
              <w:t xml:space="preserve">CCIF</w:t>
            </w:r>
          </w:p>
        </w:tc>
        <w:tc>
          <w:tcPr/>
          <w:p>
            <w:pPr>
              <w:pStyle w:val="Compact"/>
            </w:pPr>
            <w:r>
              <w:t xml:space="preserve">Region</w:t>
            </w:r>
          </w:p>
        </w:tc>
        <w:tc>
          <w:tcPr/>
          <w:p>
            <w:pPr>
              <w:pStyle w:val="Compact"/>
            </w:pPr>
            <w:r>
              <w:t xml:space="preserve">Pond_IPC</w:t>
            </w:r>
          </w:p>
        </w:tc>
        <w:tc>
          <w:tcPr/>
          <w:p>
            <w:pPr>
              <w:pStyle w:val="Compact"/>
            </w:pPr>
            <w:r>
              <w:t xml:space="preserve">I_p</w:t>
            </w:r>
          </w:p>
        </w:tc>
        <w:tc>
          <w:tcPr/>
          <w:p>
            <w:pPr>
              <w:pStyle w:val="Compact"/>
            </w:pPr>
            <w:r>
              <w:t xml:space="preserve">Division</w:t>
            </w:r>
          </w:p>
        </w:tc>
        <w:tc>
          <w:tcPr/>
          <w:p>
            <w:pPr>
              <w:pStyle w:val="Compact"/>
            </w:pPr>
            <w:r>
              <w:t xml:space="preserve">Grupo</w:t>
            </w:r>
          </w:p>
        </w:tc>
        <w:tc>
          <w:tcPr/>
          <w:p>
            <w:pPr>
              <w:pStyle w:val="Compact"/>
            </w:pPr>
            <w:r>
              <w:t xml:space="preserve">Clase</w:t>
            </w:r>
          </w:p>
        </w:tc>
        <w:tc>
          <w:tcPr/>
          <w:p>
            <w:pPr>
              <w:pStyle w:val="Compact"/>
            </w:pPr>
            <w:r>
              <w:t xml:space="preserve">SubClase</w:t>
            </w:r>
          </w:p>
        </w:tc>
        <w:tc>
          <w:tcPr/>
          <w:p>
            <w:pPr>
              <w:pStyle w:val="Compact"/>
            </w:pPr>
            <w:r>
              <w:t xml:space="preserve">Categoria</w:t>
            </w:r>
          </w:p>
        </w:tc>
      </w:tr>
      <w:tr>
        <w:trPr>
          <w:tblHeader w:val="on"/>
        </w:trPr>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f64</w:t>
            </w:r>
          </w:p>
        </w:tc>
        <w:tc>
          <w:tcPr/>
          <w:p>
            <w:pPr>
              <w:pStyle w:val="Compact"/>
            </w:pPr>
            <w:r>
              <w:t xml:space="preserve">f64</w:t>
            </w:r>
          </w:p>
        </w:tc>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str</w:t>
            </w:r>
          </w:p>
        </w:tc>
        <w:tc>
          <w:tcPr/>
          <w:p>
            <w:pPr>
              <w:pStyle w:val="Compact"/>
            </w:pPr>
            <w:r>
              <w:t xml:space="preserve">str</w:t>
            </w:r>
          </w:p>
        </w:tc>
      </w:tr>
      <w:tr>
        <w:tc>
          <w:tcPr/>
          <w:p>
            <w:pPr>
              <w:pStyle w:val="Compact"/>
            </w:pPr>
            <w:r>
              <w:t xml:space="preserve">"Producto"</w:t>
            </w:r>
          </w:p>
        </w:tc>
        <w:tc>
          <w:tcPr/>
          <w:p>
            <w:pPr>
              <w:pStyle w:val="Compact"/>
            </w:pPr>
            <w:r>
              <w:t xml:space="preserve">"01111201"</w:t>
            </w:r>
          </w:p>
        </w:tc>
        <w:tc>
          <w:tcPr/>
          <w:p>
            <w:pPr>
              <w:pStyle w:val="Compact"/>
            </w:pPr>
            <w:r>
              <w:t xml:space="preserve">"Arroz clasificado"</w:t>
            </w:r>
          </w:p>
        </w:tc>
        <w:tc>
          <w:tcPr/>
          <w:p>
            <w:pPr>
              <w:pStyle w:val="Compact"/>
            </w:pPr>
            <w:r>
              <w:t xml:space="preserve">"MDC"</w:t>
            </w:r>
          </w:p>
        </w:tc>
        <w:tc>
          <w:tcPr/>
          <w:p>
            <w:pPr>
              <w:pStyle w:val="Compact"/>
            </w:pPr>
            <w:r>
              <w:t xml:space="preserve">0.001938</w:t>
            </w:r>
          </w:p>
        </w:tc>
        <w:tc>
          <w:tcPr/>
          <w:p>
            <w:pPr>
              <w:pStyle w:val="Compact"/>
            </w:pPr>
            <w:r>
              <w:t xml:space="preserve">112.226216</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"01111"</w:t>
            </w:r>
          </w:p>
        </w:tc>
        <w:tc>
          <w:tcPr/>
          <w:p>
            <w:pPr>
              <w:pStyle w:val="Compact"/>
            </w:pPr>
            <w:r>
              <w:t xml:space="preserve">"011112"</w:t>
            </w:r>
          </w:p>
        </w:tc>
      </w:tr>
      <w:tr>
        <w:tc>
          <w:tcPr/>
          <w:p>
            <w:pPr>
              <w:pStyle w:val="Compact"/>
            </w:pPr>
            <w:r>
              <w:t xml:space="preserve">"Producto"</w:t>
            </w:r>
          </w:p>
        </w:tc>
        <w:tc>
          <w:tcPr/>
          <w:p>
            <w:pPr>
              <w:pStyle w:val="Compact"/>
            </w:pPr>
            <w:r>
              <w:t xml:space="preserve">"01111601"</w:t>
            </w:r>
          </w:p>
        </w:tc>
        <w:tc>
          <w:tcPr/>
          <w:p>
            <w:pPr>
              <w:pStyle w:val="Compact"/>
            </w:pPr>
            <w:r>
              <w:t xml:space="preserve">"Maíz en grano o desgranado"</w:t>
            </w:r>
          </w:p>
        </w:tc>
        <w:tc>
          <w:tcPr/>
          <w:p>
            <w:pPr>
              <w:pStyle w:val="Compact"/>
            </w:pPr>
            <w:r>
              <w:t xml:space="preserve">"MDC"</w:t>
            </w:r>
          </w:p>
        </w:tc>
        <w:tc>
          <w:tcPr/>
          <w:p>
            <w:pPr>
              <w:pStyle w:val="Compact"/>
            </w:pPr>
            <w:r>
              <w:t xml:space="preserve">0.001428</w:t>
            </w:r>
          </w:p>
        </w:tc>
        <w:tc>
          <w:tcPr/>
          <w:p>
            <w:pPr>
              <w:pStyle w:val="Compact"/>
            </w:pPr>
            <w:r>
              <w:t xml:space="preserve">106.149894</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"01111"</w:t>
            </w:r>
          </w:p>
        </w:tc>
        <w:tc>
          <w:tcPr/>
          <w:p>
            <w:pPr>
              <w:pStyle w:val="Compact"/>
            </w:pPr>
            <w:r>
              <w:t xml:space="preserve">"011116"</w:t>
            </w:r>
          </w:p>
        </w:tc>
      </w:tr>
      <w:tr>
        <w:tc>
          <w:tcPr/>
          <w:p>
            <w:pPr>
              <w:pStyle w:val="Compact"/>
            </w:pPr>
            <w:r>
              <w:t xml:space="preserve">"Producto"</w:t>
            </w:r>
          </w:p>
        </w:tc>
        <w:tc>
          <w:tcPr/>
          <w:p>
            <w:pPr>
              <w:pStyle w:val="Compact"/>
            </w:pPr>
            <w:r>
              <w:t xml:space="preserve">"01112101"</w:t>
            </w:r>
          </w:p>
        </w:tc>
        <w:tc>
          <w:tcPr/>
          <w:p>
            <w:pPr>
              <w:pStyle w:val="Compact"/>
            </w:pPr>
            <w:r>
              <w:t xml:space="preserve">"Harina de trigo"</w:t>
            </w:r>
          </w:p>
        </w:tc>
        <w:tc>
          <w:tcPr/>
          <w:p>
            <w:pPr>
              <w:pStyle w:val="Compact"/>
            </w:pPr>
            <w:r>
              <w:t xml:space="preserve">"MDC"</w:t>
            </w:r>
          </w:p>
        </w:tc>
        <w:tc>
          <w:tcPr/>
          <w:p>
            <w:pPr>
              <w:pStyle w:val="Compact"/>
            </w:pPr>
            <w:r>
              <w:t xml:space="preserve">0.000136</w:t>
            </w:r>
          </w:p>
        </w:tc>
        <w:tc>
          <w:tcPr/>
          <w:p>
            <w:pPr>
              <w:pStyle w:val="Compact"/>
            </w:pPr>
            <w:r>
              <w:t xml:space="preserve">117.420314</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"01112"</w:t>
            </w:r>
          </w:p>
        </w:tc>
        <w:tc>
          <w:tcPr/>
          <w:p>
            <w:pPr>
              <w:pStyle w:val="Compact"/>
            </w:pPr>
            <w:r>
              <w:t xml:space="preserve">"011121"</w:t>
            </w:r>
          </w:p>
        </w:tc>
      </w:tr>
      <w:tr>
        <w:tc>
          <w:tcPr/>
          <w:p>
            <w:pPr>
              <w:pStyle w:val="Compact"/>
            </w:pPr>
            <w:r>
              <w:t xml:space="preserve">"Producto"</w:t>
            </w:r>
          </w:p>
        </w:tc>
        <w:tc>
          <w:tcPr/>
          <w:p>
            <w:pPr>
              <w:pStyle w:val="Compact"/>
            </w:pPr>
            <w:r>
              <w:t xml:space="preserve">"01112601"</w:t>
            </w:r>
          </w:p>
        </w:tc>
        <w:tc>
          <w:tcPr/>
          <w:p>
            <w:pPr>
              <w:pStyle w:val="Compact"/>
            </w:pPr>
            <w:r>
              <w:t xml:space="preserve">"Harina de maíz"</w:t>
            </w:r>
          </w:p>
        </w:tc>
        <w:tc>
          <w:tcPr/>
          <w:p>
            <w:pPr>
              <w:pStyle w:val="Compact"/>
            </w:pPr>
            <w:r>
              <w:t xml:space="preserve">"MDC"</w:t>
            </w:r>
          </w:p>
        </w:tc>
        <w:tc>
          <w:tcPr/>
          <w:p>
            <w:pPr>
              <w:pStyle w:val="Compact"/>
            </w:pPr>
            <w:r>
              <w:t xml:space="preserve">0.00017</w:t>
            </w:r>
          </w:p>
        </w:tc>
        <w:tc>
          <w:tcPr/>
          <w:p>
            <w:pPr>
              <w:pStyle w:val="Compact"/>
            </w:pPr>
            <w:r>
              <w:t xml:space="preserve">140.990288</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"01112"</w:t>
            </w:r>
          </w:p>
        </w:tc>
        <w:tc>
          <w:tcPr/>
          <w:p>
            <w:pPr>
              <w:pStyle w:val="Compact"/>
            </w:pPr>
            <w:r>
              <w:t xml:space="preserve">"011126"</w:t>
            </w:r>
          </w:p>
        </w:tc>
      </w:tr>
      <w:tr>
        <w:tc>
          <w:tcPr/>
          <w:p>
            <w:pPr>
              <w:pStyle w:val="Compact"/>
            </w:pPr>
            <w:r>
              <w:t xml:space="preserve">"Producto"</w:t>
            </w:r>
          </w:p>
        </w:tc>
        <w:tc>
          <w:tcPr/>
          <w:p>
            <w:pPr>
              <w:pStyle w:val="Compact"/>
            </w:pPr>
            <w:r>
              <w:t xml:space="preserve">"01113101"</w:t>
            </w:r>
          </w:p>
        </w:tc>
        <w:tc>
          <w:tcPr/>
          <w:p>
            <w:pPr>
              <w:pStyle w:val="Compact"/>
            </w:pPr>
            <w:r>
              <w:t xml:space="preserve">"Bollito de yema pan dulce"</w:t>
            </w:r>
          </w:p>
        </w:tc>
        <w:tc>
          <w:tcPr/>
          <w:p>
            <w:pPr>
              <w:pStyle w:val="Compact"/>
            </w:pPr>
            <w:r>
              <w:t xml:space="preserve">"MDC"</w:t>
            </w:r>
          </w:p>
        </w:tc>
        <w:tc>
          <w:tcPr/>
          <w:p>
            <w:pPr>
              <w:pStyle w:val="Compact"/>
            </w:pPr>
            <w:r>
              <w:t xml:space="preserve">0.000034</w:t>
            </w:r>
          </w:p>
        </w:tc>
        <w:tc>
          <w:tcPr/>
          <w:p>
            <w:pPr>
              <w:pStyle w:val="Compact"/>
            </w:pPr>
            <w:r>
              <w:t xml:space="preserve">112.805845</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"01113"</w:t>
            </w:r>
          </w:p>
        </w:tc>
        <w:tc>
          <w:tcPr/>
          <w:p>
            <w:pPr>
              <w:pStyle w:val="Compact"/>
            </w:pPr>
            <w:r>
              <w:t xml:space="preserve">"011131"</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"Producto"</w:t>
            </w:r>
          </w:p>
        </w:tc>
        <w:tc>
          <w:tcPr/>
          <w:p>
            <w:pPr>
              <w:pStyle w:val="Compact"/>
            </w:pPr>
            <w:r>
              <w:t xml:space="preserve">"06410106"</w:t>
            </w:r>
          </w:p>
        </w:tc>
        <w:tc>
          <w:tcPr/>
          <w:p>
            <w:pPr>
              <w:pStyle w:val="Compact"/>
            </w:pPr>
            <w:r>
              <w:t xml:space="preserve">"Radiografía"</w:t>
            </w:r>
          </w:p>
        </w:tc>
        <w:tc>
          <w:tcPr/>
          <w:p>
            <w:pPr>
              <w:pStyle w:val="Compact"/>
            </w:pPr>
            <w:r>
              <w:t xml:space="preserve">"US"</w:t>
            </w:r>
          </w:p>
        </w:tc>
        <w:tc>
          <w:tcPr/>
          <w:p>
            <w:pPr>
              <w:pStyle w:val="Compact"/>
            </w:pPr>
            <w:r>
              <w:t xml:space="preserve">0.000401</w:t>
            </w:r>
          </w:p>
        </w:tc>
        <w:tc>
          <w:tcPr/>
          <w:p>
            <w:pPr>
              <w:pStyle w:val="Compact"/>
            </w:pPr>
            <w:r>
              <w:t xml:space="preserve">106.149894</w:t>
            </w:r>
          </w:p>
        </w:tc>
        <w:tc>
          <w:tcPr/>
          <w:p>
            <w:pPr>
              <w:pStyle w:val="Compact"/>
            </w:pPr>
            <w:r>
              <w:t xml:space="preserve">"06"</w:t>
            </w:r>
          </w:p>
        </w:tc>
        <w:tc>
          <w:tcPr/>
          <w:p>
            <w:pPr>
              <w:pStyle w:val="Compact"/>
            </w:pPr>
            <w:r>
              <w:t xml:space="preserve">"064"</w:t>
            </w:r>
          </w:p>
        </w:tc>
        <w:tc>
          <w:tcPr/>
          <w:p>
            <w:pPr>
              <w:pStyle w:val="Compact"/>
            </w:pPr>
            <w:r>
              <w:t xml:space="preserve">"0641"</w:t>
            </w:r>
          </w:p>
        </w:tc>
        <w:tc>
          <w:tcPr/>
          <w:p>
            <w:pPr>
              <w:pStyle w:val="Compact"/>
            </w:pPr>
            <w:r>
              <w:t xml:space="preserve">"06410"</w:t>
            </w:r>
          </w:p>
        </w:tc>
        <w:tc>
          <w:tcPr/>
          <w:p>
            <w:pPr>
              <w:pStyle w:val="Compact"/>
            </w:pPr>
            <w:r>
              <w:t xml:space="preserve">"064101"</w:t>
            </w:r>
          </w:p>
        </w:tc>
      </w:tr>
      <w:tr>
        <w:tc>
          <w:tcPr/>
          <w:p>
            <w:pPr>
              <w:pStyle w:val="Compact"/>
            </w:pPr>
            <w:r>
              <w:t xml:space="preserve">"Producto"</w:t>
            </w:r>
          </w:p>
        </w:tc>
        <w:tc>
          <w:tcPr/>
          <w:p>
            <w:pPr>
              <w:pStyle w:val="Compact"/>
            </w:pPr>
            <w:r>
              <w:t xml:space="preserve">"06410110"</w:t>
            </w:r>
          </w:p>
        </w:tc>
        <w:tc>
          <w:tcPr/>
          <w:p>
            <w:pPr>
              <w:pStyle w:val="Compact"/>
            </w:pPr>
            <w:r>
              <w:t xml:space="preserve">"Tomografía (TAC, PET)"</w:t>
            </w:r>
          </w:p>
        </w:tc>
        <w:tc>
          <w:tcPr/>
          <w:p>
            <w:pPr>
              <w:pStyle w:val="Compact"/>
            </w:pPr>
            <w:r>
              <w:t xml:space="preserve">"US"</w:t>
            </w:r>
          </w:p>
        </w:tc>
        <w:tc>
          <w:tcPr/>
          <w:p>
            <w:pPr>
              <w:pStyle w:val="Compact"/>
            </w:pPr>
            <w:r>
              <w:t xml:space="preserve">0.000097</w:t>
            </w:r>
          </w:p>
        </w:tc>
        <w:tc>
          <w:tcPr/>
          <w:p>
            <w:pPr>
              <w:pStyle w:val="Compact"/>
            </w:pPr>
            <w:r>
              <w:t xml:space="preserve">102.690604</w:t>
            </w:r>
          </w:p>
        </w:tc>
        <w:tc>
          <w:tcPr/>
          <w:p>
            <w:pPr>
              <w:pStyle w:val="Compact"/>
            </w:pPr>
            <w:r>
              <w:t xml:space="preserve">"06"</w:t>
            </w:r>
          </w:p>
        </w:tc>
        <w:tc>
          <w:tcPr/>
          <w:p>
            <w:pPr>
              <w:pStyle w:val="Compact"/>
            </w:pPr>
            <w:r>
              <w:t xml:space="preserve">"064"</w:t>
            </w:r>
          </w:p>
        </w:tc>
        <w:tc>
          <w:tcPr/>
          <w:p>
            <w:pPr>
              <w:pStyle w:val="Compact"/>
            </w:pPr>
            <w:r>
              <w:t xml:space="preserve">"0641"</w:t>
            </w:r>
          </w:p>
        </w:tc>
        <w:tc>
          <w:tcPr/>
          <w:p>
            <w:pPr>
              <w:pStyle w:val="Compact"/>
            </w:pPr>
            <w:r>
              <w:t xml:space="preserve">"06410"</w:t>
            </w:r>
          </w:p>
        </w:tc>
        <w:tc>
          <w:tcPr/>
          <w:p>
            <w:pPr>
              <w:pStyle w:val="Compact"/>
            </w:pPr>
            <w:r>
              <w:t xml:space="preserve">"064101"</w:t>
            </w:r>
          </w:p>
        </w:tc>
      </w:tr>
      <w:tr>
        <w:tc>
          <w:tcPr/>
          <w:p>
            <w:pPr>
              <w:pStyle w:val="Compact"/>
            </w:pPr>
            <w:r>
              <w:t xml:space="preserve">"Producto"</w:t>
            </w:r>
          </w:p>
        </w:tc>
        <w:tc>
          <w:tcPr/>
          <w:p>
            <w:pPr>
              <w:pStyle w:val="Compact"/>
            </w:pPr>
            <w:r>
              <w:t xml:space="preserve">"06410111"</w:t>
            </w:r>
          </w:p>
        </w:tc>
        <w:tc>
          <w:tcPr/>
          <w:p>
            <w:pPr>
              <w:pStyle w:val="Compact"/>
            </w:pPr>
            <w:r>
              <w:t xml:space="preserve">"Ultrasonido o ecografía"</w:t>
            </w:r>
          </w:p>
        </w:tc>
        <w:tc>
          <w:tcPr/>
          <w:p>
            <w:pPr>
              <w:pStyle w:val="Compact"/>
            </w:pPr>
            <w:r>
              <w:t xml:space="preserve">"US"</w:t>
            </w:r>
          </w:p>
        </w:tc>
        <w:tc>
          <w:tcPr/>
          <w:p>
            <w:pPr>
              <w:pStyle w:val="Compact"/>
            </w:pPr>
            <w:r>
              <w:t xml:space="preserve">0.000025</w:t>
            </w:r>
          </w:p>
        </w:tc>
        <w:tc>
          <w:tcPr/>
          <w:p>
            <w:pPr>
              <w:pStyle w:val="Compact"/>
            </w:pPr>
            <w:r>
              <w:t xml:space="preserve">101.024997</w:t>
            </w:r>
          </w:p>
        </w:tc>
        <w:tc>
          <w:tcPr/>
          <w:p>
            <w:pPr>
              <w:pStyle w:val="Compact"/>
            </w:pPr>
            <w:r>
              <w:t xml:space="preserve">"06"</w:t>
            </w:r>
          </w:p>
        </w:tc>
        <w:tc>
          <w:tcPr/>
          <w:p>
            <w:pPr>
              <w:pStyle w:val="Compact"/>
            </w:pPr>
            <w:r>
              <w:t xml:space="preserve">"064"</w:t>
            </w:r>
          </w:p>
        </w:tc>
        <w:tc>
          <w:tcPr/>
          <w:p>
            <w:pPr>
              <w:pStyle w:val="Compact"/>
            </w:pPr>
            <w:r>
              <w:t xml:space="preserve">"0641"</w:t>
            </w:r>
          </w:p>
        </w:tc>
        <w:tc>
          <w:tcPr/>
          <w:p>
            <w:pPr>
              <w:pStyle w:val="Compact"/>
            </w:pPr>
            <w:r>
              <w:t xml:space="preserve">"06410"</w:t>
            </w:r>
          </w:p>
        </w:tc>
        <w:tc>
          <w:tcPr/>
          <w:p>
            <w:pPr>
              <w:pStyle w:val="Compact"/>
            </w:pPr>
            <w:r>
              <w:t xml:space="preserve">"064101"</w:t>
            </w:r>
          </w:p>
        </w:tc>
      </w:tr>
      <w:tr>
        <w:tc>
          <w:tcPr/>
          <w:p>
            <w:pPr>
              <w:pStyle w:val="Compact"/>
            </w:pPr>
            <w:r>
              <w:t xml:space="preserve">"Producto"</w:t>
            </w:r>
          </w:p>
        </w:tc>
        <w:tc>
          <w:tcPr/>
          <w:p>
            <w:pPr>
              <w:pStyle w:val="Compact"/>
            </w:pPr>
            <w:r>
              <w:t xml:space="preserve">"06410208"</w:t>
            </w:r>
          </w:p>
        </w:tc>
        <w:tc>
          <w:tcPr/>
          <w:p>
            <w:pPr>
              <w:pStyle w:val="Compact"/>
            </w:pPr>
            <w:r>
              <w:t xml:space="preserve">"Examen de hemograma completo (…</w:t>
            </w:r>
          </w:p>
        </w:tc>
        <w:tc>
          <w:tcPr/>
          <w:p>
            <w:pPr>
              <w:pStyle w:val="Compact"/>
            </w:pPr>
            <w:r>
              <w:t xml:space="preserve">"US"</w:t>
            </w:r>
          </w:p>
        </w:tc>
        <w:tc>
          <w:tcPr/>
          <w:p>
            <w:pPr>
              <w:pStyle w:val="Compact"/>
            </w:pPr>
            <w:r>
              <w:t xml:space="preserve">0.000034</w:t>
            </w:r>
          </w:p>
        </w:tc>
        <w:tc>
          <w:tcPr/>
          <w:p>
            <w:pPr>
              <w:pStyle w:val="Compact"/>
            </w:pPr>
            <w:r>
              <w:t xml:space="preserve">101.270323</w:t>
            </w:r>
          </w:p>
        </w:tc>
        <w:tc>
          <w:tcPr/>
          <w:p>
            <w:pPr>
              <w:pStyle w:val="Compact"/>
            </w:pPr>
            <w:r>
              <w:t xml:space="preserve">"06"</w:t>
            </w:r>
          </w:p>
        </w:tc>
        <w:tc>
          <w:tcPr/>
          <w:p>
            <w:pPr>
              <w:pStyle w:val="Compact"/>
            </w:pPr>
            <w:r>
              <w:t xml:space="preserve">"064"</w:t>
            </w:r>
          </w:p>
        </w:tc>
        <w:tc>
          <w:tcPr/>
          <w:p>
            <w:pPr>
              <w:pStyle w:val="Compact"/>
            </w:pPr>
            <w:r>
              <w:t xml:space="preserve">"0641"</w:t>
            </w:r>
          </w:p>
        </w:tc>
        <w:tc>
          <w:tcPr/>
          <w:p>
            <w:pPr>
              <w:pStyle w:val="Compact"/>
            </w:pPr>
            <w:r>
              <w:t xml:space="preserve">"06410"</w:t>
            </w:r>
          </w:p>
        </w:tc>
        <w:tc>
          <w:tcPr/>
          <w:p>
            <w:pPr>
              <w:pStyle w:val="Compact"/>
            </w:pPr>
            <w:r>
              <w:t xml:space="preserve">"064102"</w:t>
            </w:r>
          </w:p>
        </w:tc>
      </w:tr>
      <w:tr>
        <w:tc>
          <w:tcPr/>
          <w:p>
            <w:pPr>
              <w:pStyle w:val="Compact"/>
            </w:pPr>
            <w:r>
              <w:t xml:space="preserve">"Producto"</w:t>
            </w:r>
          </w:p>
        </w:tc>
        <w:tc>
          <w:tcPr/>
          <w:p>
            <w:pPr>
              <w:pStyle w:val="Compact"/>
            </w:pPr>
            <w:r>
              <w:t xml:space="preserve">"06410211"</w:t>
            </w:r>
          </w:p>
        </w:tc>
        <w:tc>
          <w:tcPr/>
          <w:p>
            <w:pPr>
              <w:pStyle w:val="Compact"/>
            </w:pPr>
            <w:r>
              <w:t xml:space="preserve">"Examen de la vista"</w:t>
            </w:r>
          </w:p>
        </w:tc>
        <w:tc>
          <w:tcPr/>
          <w:p>
            <w:pPr>
              <w:pStyle w:val="Compact"/>
            </w:pPr>
            <w:r>
              <w:t xml:space="preserve">"US"</w:t>
            </w:r>
          </w:p>
        </w:tc>
        <w:tc>
          <w:tcPr/>
          <w:p>
            <w:pPr>
              <w:pStyle w:val="Compact"/>
            </w:pPr>
            <w:r>
              <w:t xml:space="preserve">0.000338</w:t>
            </w:r>
          </w:p>
        </w:tc>
        <w:tc>
          <w:tcPr/>
          <w:p>
            <w:pPr>
              <w:pStyle w:val="Compact"/>
            </w:pPr>
            <w:r>
              <w:t xml:space="preserve">100.205</w:t>
            </w:r>
          </w:p>
        </w:tc>
        <w:tc>
          <w:tcPr/>
          <w:p>
            <w:pPr>
              <w:pStyle w:val="Compact"/>
            </w:pPr>
            <w:r>
              <w:t xml:space="preserve">"06"</w:t>
            </w:r>
          </w:p>
        </w:tc>
        <w:tc>
          <w:tcPr/>
          <w:p>
            <w:pPr>
              <w:pStyle w:val="Compact"/>
            </w:pPr>
            <w:r>
              <w:t xml:space="preserve">"064"</w:t>
            </w:r>
          </w:p>
        </w:tc>
        <w:tc>
          <w:tcPr/>
          <w:p>
            <w:pPr>
              <w:pStyle w:val="Compact"/>
            </w:pPr>
            <w:r>
              <w:t xml:space="preserve">"0641"</w:t>
            </w:r>
          </w:p>
        </w:tc>
        <w:tc>
          <w:tcPr/>
          <w:p>
            <w:pPr>
              <w:pStyle w:val="Compact"/>
            </w:pPr>
            <w:r>
              <w:t xml:space="preserve">"06410"</w:t>
            </w:r>
          </w:p>
        </w:tc>
        <w:tc>
          <w:tcPr/>
          <w:p>
            <w:pPr>
              <w:pStyle w:val="Compact"/>
            </w:pPr>
            <w:r>
              <w:t xml:space="preserve">"064102"</w:t>
            </w:r>
          </w:p>
        </w:tc>
      </w:tr>
    </w:tbl>
    <w:bookmarkStart w:id="22" w:name="agrupaciones"/>
    <w:p>
      <w:pPr>
        <w:pStyle w:val="Ttulo2"/>
      </w:pPr>
      <w:r>
        <w:t xml:space="preserve">Agrupaciones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I_b</w:t>
            </w:r>
          </w:p>
        </w:tc>
        <w:tc>
          <w:tcPr/>
          <w:p>
            <w:pPr>
              <w:pStyle w:val="Compact"/>
            </w:pPr>
            <w:r>
              <w:t xml:space="preserve">w_b</w:t>
            </w:r>
          </w:p>
        </w:tc>
      </w:tr>
      <w:tr>
        <w:trPr>
          <w:tblHeader w:val="on"/>
        </w:trPr>
        <w:tc>
          <w:tcPr/>
          <w:p>
            <w:pPr>
              <w:pStyle w:val="Compact"/>
            </w:pPr>
            <w:r>
              <w:t xml:space="preserve">str</w:t>
            </w:r>
          </w:p>
        </w:tc>
        <w:tc>
          <w:tcPr/>
          <w:p>
            <w:pPr>
              <w:pStyle w:val="Compact"/>
            </w:pPr>
            <w:r>
              <w:t xml:space="preserve">f64</w:t>
            </w:r>
          </w:p>
        </w:tc>
        <w:tc>
          <w:tcPr/>
          <w:p>
            <w:pPr>
              <w:pStyle w:val="Compact"/>
            </w:pPr>
            <w:r>
              <w:t xml:space="preserve">f64</w:t>
            </w:r>
          </w:p>
        </w:tc>
      </w:tr>
      <w:tr>
        <w:tc>
          <w:tcPr/>
          <w:p>
            <w:pPr>
              <w:pStyle w:val="Compact"/>
            </w:pPr>
            <w:r>
              <w:t xml:space="preserve">"01111201"</w:t>
            </w:r>
          </w:p>
        </w:tc>
        <w:tc>
          <w:tcPr/>
          <w:p>
            <w:pPr>
              <w:pStyle w:val="Compact"/>
            </w:pPr>
            <w:r>
              <w:t xml:space="preserve">111.928271</w:t>
            </w:r>
          </w:p>
        </w:tc>
        <w:tc>
          <w:tcPr/>
          <w:p>
            <w:pPr>
              <w:pStyle w:val="Compact"/>
            </w:pPr>
            <w:r>
              <w:t xml:space="preserve">0.005073</w:t>
            </w:r>
          </w:p>
        </w:tc>
      </w:tr>
      <w:tr>
        <w:tc>
          <w:tcPr/>
          <w:p>
            <w:pPr>
              <w:pStyle w:val="Compact"/>
            </w:pPr>
            <w:r>
              <w:t xml:space="preserve">"01111601"</w:t>
            </w:r>
          </w:p>
        </w:tc>
        <w:tc>
          <w:tcPr/>
          <w:p>
            <w:pPr>
              <w:pStyle w:val="Compact"/>
            </w:pPr>
            <w:r>
              <w:t xml:space="preserve">106.149894</w:t>
            </w:r>
          </w:p>
        </w:tc>
        <w:tc>
          <w:tcPr/>
          <w:p>
            <w:pPr>
              <w:pStyle w:val="Compact"/>
            </w:pPr>
            <w:r>
              <w:t xml:space="preserve">0.00886</w:t>
            </w:r>
          </w:p>
        </w:tc>
      </w:tr>
      <w:tr>
        <w:tc>
          <w:tcPr/>
          <w:p>
            <w:pPr>
              <w:pStyle w:val="Compact"/>
            </w:pPr>
            <w:r>
              <w:t xml:space="preserve">"01112101"</w:t>
            </w:r>
          </w:p>
        </w:tc>
        <w:tc>
          <w:tcPr/>
          <w:p>
            <w:pPr>
              <w:pStyle w:val="Compact"/>
            </w:pPr>
            <w:r>
              <w:t xml:space="preserve">117.420314</w:t>
            </w:r>
          </w:p>
        </w:tc>
        <w:tc>
          <w:tcPr/>
          <w:p>
            <w:pPr>
              <w:pStyle w:val="Compact"/>
            </w:pPr>
            <w:r>
              <w:t xml:space="preserve">0.002546</w:t>
            </w:r>
          </w:p>
        </w:tc>
      </w:tr>
      <w:tr>
        <w:tc>
          <w:tcPr/>
          <w:p>
            <w:pPr>
              <w:pStyle w:val="Compact"/>
            </w:pPr>
            <w:r>
              <w:t xml:space="preserve">"01112601"</w:t>
            </w:r>
          </w:p>
        </w:tc>
        <w:tc>
          <w:tcPr/>
          <w:p>
            <w:pPr>
              <w:pStyle w:val="Compact"/>
            </w:pPr>
            <w:r>
              <w:t xml:space="preserve">140.990288</w:t>
            </w:r>
          </w:p>
        </w:tc>
        <w:tc>
          <w:tcPr/>
          <w:p>
            <w:pPr>
              <w:pStyle w:val="Compact"/>
            </w:pPr>
            <w:r>
              <w:t xml:space="preserve">0.009282</w:t>
            </w:r>
          </w:p>
        </w:tc>
      </w:tr>
      <w:tr>
        <w:tc>
          <w:tcPr/>
          <w:p>
            <w:pPr>
              <w:pStyle w:val="Compact"/>
            </w:pPr>
            <w:r>
              <w:t xml:space="preserve">"01113101"</w:t>
            </w:r>
          </w:p>
        </w:tc>
        <w:tc>
          <w:tcPr/>
          <w:p>
            <w:pPr>
              <w:pStyle w:val="Compact"/>
            </w:pPr>
            <w:r>
              <w:t xml:space="preserve">112.805845</w:t>
            </w:r>
          </w:p>
        </w:tc>
        <w:tc>
          <w:tcPr/>
          <w:p>
            <w:pPr>
              <w:pStyle w:val="Compact"/>
            </w:pPr>
            <w:r>
              <w:t xml:space="preserve">0.000701</w:t>
            </w:r>
          </w:p>
        </w:tc>
      </w:tr>
      <w:tr>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"06410106"</w:t>
            </w:r>
          </w:p>
        </w:tc>
        <w:tc>
          <w:tcPr/>
          <w:p>
            <w:pPr>
              <w:pStyle w:val="Compact"/>
            </w:pPr>
            <w:r>
              <w:t xml:space="preserve">106.149894</w:t>
            </w:r>
          </w:p>
        </w:tc>
        <w:tc>
          <w:tcPr/>
          <w:p>
            <w:pPr>
              <w:pStyle w:val="Compact"/>
            </w:pPr>
            <w:r>
              <w:t xml:space="preserve">0.003358</w:t>
            </w:r>
          </w:p>
        </w:tc>
      </w:tr>
      <w:tr>
        <w:tc>
          <w:tcPr/>
          <w:p>
            <w:pPr>
              <w:pStyle w:val="Compact"/>
            </w:pPr>
            <w:r>
              <w:t xml:space="preserve">"06410110"</w:t>
            </w:r>
          </w:p>
        </w:tc>
        <w:tc>
          <w:tcPr/>
          <w:p>
            <w:pPr>
              <w:pStyle w:val="Compact"/>
            </w:pPr>
            <w:r>
              <w:t xml:space="preserve">102.690604</w:t>
            </w:r>
          </w:p>
        </w:tc>
        <w:tc>
          <w:tcPr/>
          <w:p>
            <w:pPr>
              <w:pStyle w:val="Compact"/>
            </w:pPr>
            <w:r>
              <w:t xml:space="preserve">0.003778</w:t>
            </w:r>
          </w:p>
        </w:tc>
      </w:tr>
      <w:tr>
        <w:tc>
          <w:tcPr/>
          <w:p>
            <w:pPr>
              <w:pStyle w:val="Compact"/>
            </w:pPr>
            <w:r>
              <w:t xml:space="preserve">"06410111"</w:t>
            </w:r>
          </w:p>
        </w:tc>
        <w:tc>
          <w:tcPr/>
          <w:p>
            <w:pPr>
              <w:pStyle w:val="Compact"/>
            </w:pPr>
            <w:r>
              <w:t xml:space="preserve">101.024997</w:t>
            </w:r>
          </w:p>
        </w:tc>
        <w:tc>
          <w:tcPr/>
          <w:p>
            <w:pPr>
              <w:pStyle w:val="Compact"/>
            </w:pPr>
            <w:r>
              <w:t xml:space="preserve">0.000855</w:t>
            </w:r>
          </w:p>
        </w:tc>
      </w:tr>
      <w:tr>
        <w:tc>
          <w:tcPr/>
          <w:p>
            <w:pPr>
              <w:pStyle w:val="Compact"/>
            </w:pPr>
            <w:r>
              <w:t xml:space="preserve">"06410208"</w:t>
            </w:r>
          </w:p>
        </w:tc>
        <w:tc>
          <w:tcPr/>
          <w:p>
            <w:pPr>
              <w:pStyle w:val="Compact"/>
            </w:pPr>
            <w:r>
              <w:t xml:space="preserve">101.270323</w:t>
            </w:r>
          </w:p>
        </w:tc>
        <w:tc>
          <w:tcPr/>
          <w:p>
            <w:pPr>
              <w:pStyle w:val="Compact"/>
            </w:pPr>
            <w:r>
              <w:t xml:space="preserve">0.002237</w:t>
            </w:r>
          </w:p>
        </w:tc>
      </w:tr>
      <w:tr>
        <w:tc>
          <w:tcPr/>
          <w:p>
            <w:pPr>
              <w:pStyle w:val="Compact"/>
            </w:pPr>
            <w:r>
              <w:t xml:space="preserve">"06410211"</w:t>
            </w:r>
          </w:p>
        </w:tc>
        <w:tc>
          <w:tcPr/>
          <w:p>
            <w:pPr>
              <w:pStyle w:val="Compact"/>
            </w:pPr>
            <w:r>
              <w:t xml:space="preserve">100.205</w:t>
            </w:r>
          </w:p>
        </w:tc>
        <w:tc>
          <w:tcPr/>
          <w:p>
            <w:pPr>
              <w:pStyle w:val="Compact"/>
            </w:pPr>
            <w:r>
              <w:t xml:space="preserve">0.007704</w:t>
            </w:r>
          </w:p>
        </w:tc>
      </w:tr>
    </w:tbl>
    <w:p>
      <w:pPr>
        <w:pStyle w:val="Textoindependiente"/>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I_b</w:t>
            </w:r>
          </w:p>
        </w:tc>
        <w:tc>
          <w:tcPr/>
          <w:p>
            <w:pPr>
              <w:pStyle w:val="Compact"/>
            </w:pPr>
            <w:r>
              <w:t xml:space="preserve">w_b</w:t>
            </w:r>
          </w:p>
        </w:tc>
      </w:tr>
      <w:tr>
        <w:trPr>
          <w:tblHeader w:val="on"/>
        </w:trPr>
        <w:tc>
          <w:tcPr/>
          <w:p>
            <w:pPr>
              <w:pStyle w:val="Compact"/>
            </w:pPr>
            <w:r>
              <w:t xml:space="preserve">str</w:t>
            </w:r>
          </w:p>
        </w:tc>
        <w:tc>
          <w:tcPr/>
          <w:p>
            <w:pPr>
              <w:pStyle w:val="Compact"/>
            </w:pPr>
            <w:r>
              <w:t xml:space="preserve">f64</w:t>
            </w:r>
          </w:p>
        </w:tc>
        <w:tc>
          <w:tcPr/>
          <w:p>
            <w:pPr>
              <w:pStyle w:val="Compact"/>
            </w:pPr>
            <w:r>
              <w:t xml:space="preserve">f64</w:t>
            </w:r>
          </w:p>
        </w:tc>
      </w:tr>
      <w:tr>
        <w:tc>
          <w:tcPr/>
          <w:p>
            <w:pPr>
              <w:pStyle w:val="Compact"/>
            </w:pPr>
            <w:r>
              <w:t xml:space="preserve">"MDC"</w:t>
            </w:r>
          </w:p>
        </w:tc>
        <w:tc>
          <w:tcPr/>
          <w:p>
            <w:pPr>
              <w:pStyle w:val="Compact"/>
            </w:pPr>
            <w:r>
              <w:t xml:space="preserve">114.153662</w:t>
            </w:r>
          </w:p>
        </w:tc>
        <w:tc>
          <w:tcPr/>
          <w:p>
            <w:pPr>
              <w:pStyle w:val="Compact"/>
            </w:pPr>
            <w:r>
              <w:t xml:space="preserve">0.34</w:t>
            </w:r>
          </w:p>
        </w:tc>
      </w:tr>
      <w:tr>
        <w:tc>
          <w:tcPr/>
          <w:p>
            <w:pPr>
              <w:pStyle w:val="Compact"/>
            </w:pPr>
            <w:r>
              <w:t xml:space="preserve">"MSPS"</w:t>
            </w:r>
          </w:p>
        </w:tc>
        <w:tc>
          <w:tcPr/>
          <w:p>
            <w:pPr>
              <w:pStyle w:val="Compact"/>
            </w:pPr>
            <w:r>
              <w:t xml:space="preserve">113.969505</w:t>
            </w:r>
          </w:p>
        </w:tc>
        <w:tc>
          <w:tcPr/>
          <w:p>
            <w:pPr>
              <w:pStyle w:val="Compact"/>
            </w:pPr>
            <w:r>
              <w:t xml:space="preserve">0.31</w:t>
            </w:r>
          </w:p>
        </w:tc>
      </w:tr>
      <w:tr>
        <w:tc>
          <w:tcPr/>
          <w:p>
            <w:pPr>
              <w:pStyle w:val="Compact"/>
            </w:pPr>
            <w:r>
              <w:t xml:space="preserve">"RUC"</w:t>
            </w:r>
          </w:p>
        </w:tc>
        <w:tc>
          <w:tcPr/>
          <w:p>
            <w:pPr>
              <w:pStyle w:val="Compact"/>
            </w:pPr>
            <w:r>
              <w:t xml:space="preserve">114.421439</w:t>
            </w:r>
          </w:p>
        </w:tc>
        <w:tc>
          <w:tcPr/>
          <w:p>
            <w:pPr>
              <w:pStyle w:val="Compact"/>
            </w:pPr>
            <w:r>
              <w:t xml:space="preserve">0.05</w:t>
            </w:r>
          </w:p>
        </w:tc>
      </w:tr>
      <w:tr>
        <w:tc>
          <w:tcPr/>
          <w:p>
            <w:pPr>
              <w:pStyle w:val="Compact"/>
            </w:pPr>
            <w:r>
              <w:t xml:space="preserve">"RUN"</w:t>
            </w:r>
          </w:p>
        </w:tc>
        <w:tc>
          <w:tcPr/>
          <w:p>
            <w:pPr>
              <w:pStyle w:val="Compact"/>
            </w:pPr>
            <w:r>
              <w:t xml:space="preserve">113.456322</w:t>
            </w:r>
          </w:p>
        </w:tc>
        <w:tc>
          <w:tcPr/>
          <w:p>
            <w:pPr>
              <w:pStyle w:val="Compact"/>
            </w:pPr>
            <w:r>
              <w:t xml:space="preserve">0.1</w:t>
            </w:r>
          </w:p>
        </w:tc>
      </w:tr>
      <w:tr>
        <w:tc>
          <w:tcPr/>
          <w:p>
            <w:pPr>
              <w:pStyle w:val="Compact"/>
            </w:pPr>
            <w:r>
              <w:t xml:space="preserve">"ULA"</w:t>
            </w:r>
          </w:p>
        </w:tc>
        <w:tc>
          <w:tcPr/>
          <w:p>
            <w:pPr>
              <w:pStyle w:val="Compact"/>
            </w:pPr>
            <w:r>
              <w:t xml:space="preserve">115.052557</w:t>
            </w:r>
          </w:p>
        </w:tc>
        <w:tc>
          <w:tcPr/>
          <w:p>
            <w:pPr>
              <w:pStyle w:val="Compact"/>
            </w:pPr>
            <w:r>
              <w:t xml:space="preserve">0.07</w:t>
            </w:r>
          </w:p>
        </w:tc>
      </w:tr>
      <w:tr>
        <w:tc>
          <w:tcPr/>
          <w:p>
            <w:pPr>
              <w:pStyle w:val="Compact"/>
            </w:pPr>
            <w:r>
              <w:t xml:space="preserve">"UOcc"</w:t>
            </w:r>
          </w:p>
        </w:tc>
        <w:tc>
          <w:tcPr/>
          <w:p>
            <w:pPr>
              <w:pStyle w:val="Compact"/>
            </w:pPr>
            <w:r>
              <w:t xml:space="preserve">114.205524</w:t>
            </w:r>
          </w:p>
        </w:tc>
        <w:tc>
          <w:tcPr/>
          <w:p>
            <w:pPr>
              <w:pStyle w:val="Compact"/>
            </w:pPr>
            <w:r>
              <w:t xml:space="preserve">0.06</w:t>
            </w:r>
          </w:p>
        </w:tc>
      </w:tr>
      <w:tr>
        <w:tc>
          <w:tcPr/>
          <w:p>
            <w:pPr>
              <w:pStyle w:val="Compact"/>
            </w:pPr>
            <w:r>
              <w:t xml:space="preserve">"UOri"</w:t>
            </w:r>
          </w:p>
        </w:tc>
        <w:tc>
          <w:tcPr/>
          <w:p>
            <w:pPr>
              <w:pStyle w:val="Compact"/>
            </w:pPr>
            <w:r>
              <w:t xml:space="preserve">114.316006</w:t>
            </w:r>
          </w:p>
        </w:tc>
        <w:tc>
          <w:tcPr/>
          <w:p>
            <w:pPr>
              <w:pStyle w:val="Compact"/>
            </w:pPr>
            <w:r>
              <w:t xml:space="preserve">0.03</w:t>
            </w:r>
          </w:p>
        </w:tc>
      </w:tr>
      <w:tr>
        <w:tc>
          <w:tcPr/>
          <w:p>
            <w:pPr>
              <w:pStyle w:val="Compact"/>
            </w:pPr>
            <w:r>
              <w:t xml:space="preserve">"US"</w:t>
            </w:r>
          </w:p>
        </w:tc>
        <w:tc>
          <w:tcPr/>
          <w:p>
            <w:pPr>
              <w:pStyle w:val="Compact"/>
            </w:pPr>
            <w:r>
              <w:t xml:space="preserve">114.727948</w:t>
            </w:r>
          </w:p>
        </w:tc>
        <w:tc>
          <w:tcPr/>
          <w:p>
            <w:pPr>
              <w:pStyle w:val="Compact"/>
            </w:pPr>
            <w:r>
              <w:t xml:space="preserve">0.04</w:t>
            </w:r>
          </w:p>
        </w:tc>
      </w:tr>
    </w:tbl>
    <w:p>
      <w:pPr>
        <w:pStyle w:val="Textoindependiente"/>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Division</w:t>
            </w:r>
          </w:p>
        </w:tc>
        <w:tc>
          <w:tcPr/>
          <w:p>
            <w:pPr>
              <w:pStyle w:val="Compact"/>
            </w:pPr>
            <w:r>
              <w:t xml:space="preserve">I_b</w:t>
            </w:r>
          </w:p>
        </w:tc>
        <w:tc>
          <w:tcPr/>
          <w:p>
            <w:pPr>
              <w:pStyle w:val="Compact"/>
            </w:pPr>
            <w:r>
              <w:t xml:space="preserve">w_b</w:t>
            </w:r>
          </w:p>
        </w:tc>
      </w:tr>
      <w:tr>
        <w:trPr>
          <w:tblHeader w:val="on"/>
        </w:trPr>
        <w:tc>
          <w:tcPr/>
          <w:p>
            <w:pPr>
              <w:pStyle w:val="Compact"/>
            </w:pPr>
            <w:r>
              <w:t xml:space="preserve">str</w:t>
            </w:r>
          </w:p>
        </w:tc>
        <w:tc>
          <w:tcPr/>
          <w:p>
            <w:pPr>
              <w:pStyle w:val="Compact"/>
            </w:pPr>
            <w:r>
              <w:t xml:space="preserve">f64</w:t>
            </w:r>
          </w:p>
        </w:tc>
        <w:tc>
          <w:tcPr/>
          <w:p>
            <w:pPr>
              <w:pStyle w:val="Compact"/>
            </w:pPr>
            <w:r>
              <w:t xml:space="preserve">f64</w:t>
            </w:r>
          </w:p>
        </w:tc>
      </w:tr>
      <w:tr>
        <w:tc>
          <w:tcPr/>
          <w:p>
            <w:pPr>
              <w:pStyle w:val="Compact"/>
            </w:pPr>
            <w:r>
              <w:t xml:space="preserve">"01"</w:t>
            </w:r>
          </w:p>
        </w:tc>
        <w:tc>
          <w:tcPr/>
          <w:p>
            <w:pPr>
              <w:pStyle w:val="Compact"/>
            </w:pPr>
            <w:r>
              <w:t xml:space="preserve">115.363182</w:t>
            </w:r>
          </w:p>
        </w:tc>
        <w:tc>
          <w:tcPr/>
          <w:p>
            <w:pPr>
              <w:pStyle w:val="Compact"/>
            </w:pPr>
            <w:r>
              <w:t xml:space="preserve">0.437489</w:t>
            </w:r>
          </w:p>
        </w:tc>
      </w:tr>
      <w:tr>
        <w:tc>
          <w:tcPr/>
          <w:p>
            <w:pPr>
              <w:pStyle w:val="Compact"/>
            </w:pPr>
            <w:r>
              <w:t xml:space="preserve">"03"</w:t>
            </w:r>
          </w:p>
        </w:tc>
        <w:tc>
          <w:tcPr/>
          <w:p>
            <w:pPr>
              <w:pStyle w:val="Compact"/>
            </w:pPr>
            <w:r>
              <w:t xml:space="preserve">108.752362</w:t>
            </w:r>
          </w:p>
        </w:tc>
        <w:tc>
          <w:tcPr/>
          <w:p>
            <w:pPr>
              <w:pStyle w:val="Compact"/>
            </w:pPr>
            <w:r>
              <w:t xml:space="preserve">0.195297</w:t>
            </w:r>
          </w:p>
        </w:tc>
      </w:tr>
      <w:tr>
        <w:tc>
          <w:tcPr/>
          <w:p>
            <w:pPr>
              <w:pStyle w:val="Compact"/>
            </w:pPr>
            <w:r>
              <w:t xml:space="preserve">"05"</w:t>
            </w:r>
          </w:p>
        </w:tc>
        <w:tc>
          <w:tcPr/>
          <w:p>
            <w:pPr>
              <w:pStyle w:val="Compact"/>
            </w:pPr>
            <w:r>
              <w:t xml:space="preserve">119.044836</w:t>
            </w:r>
          </w:p>
        </w:tc>
        <w:tc>
          <w:tcPr/>
          <w:p>
            <w:pPr>
              <w:pStyle w:val="Compact"/>
            </w:pPr>
            <w:r>
              <w:t xml:space="preserve">0.152677</w:t>
            </w:r>
          </w:p>
        </w:tc>
      </w:tr>
      <w:tr>
        <w:tc>
          <w:tcPr/>
          <w:p>
            <w:pPr>
              <w:pStyle w:val="Compact"/>
            </w:pPr>
            <w:r>
              <w:t xml:space="preserve">"06"</w:t>
            </w:r>
          </w:p>
        </w:tc>
        <w:tc>
          <w:tcPr/>
          <w:p>
            <w:pPr>
              <w:pStyle w:val="Compact"/>
            </w:pPr>
            <w:r>
              <w:t xml:space="preserve">113.032061</w:t>
            </w:r>
          </w:p>
        </w:tc>
        <w:tc>
          <w:tcPr/>
          <w:p>
            <w:pPr>
              <w:pStyle w:val="Compact"/>
            </w:pPr>
            <w:r>
              <w:t xml:space="preserve">0.214537</w:t>
            </w:r>
          </w:p>
        </w:tc>
      </w:tr>
    </w:tbl>
    <w:p>
      <w:pPr>
        <w:pStyle w:val="Textoindependiente"/>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Grupo</w:t>
            </w:r>
          </w:p>
        </w:tc>
        <w:tc>
          <w:tcPr/>
          <w:p>
            <w:pPr>
              <w:pStyle w:val="Compact"/>
            </w:pPr>
            <w:r>
              <w:t xml:space="preserve">I_b</w:t>
            </w:r>
          </w:p>
        </w:tc>
        <w:tc>
          <w:tcPr/>
          <w:p>
            <w:pPr>
              <w:pStyle w:val="Compact"/>
            </w:pPr>
            <w:r>
              <w:t xml:space="preserve">w_b</w:t>
            </w:r>
          </w:p>
        </w:tc>
      </w:tr>
      <w:tr>
        <w:trPr>
          <w:tblHeader w:val="on"/>
        </w:trPr>
        <w:tc>
          <w:tcPr/>
          <w:p>
            <w:pPr>
              <w:pStyle w:val="Compact"/>
            </w:pPr>
            <w:r>
              <w:t xml:space="preserve">str</w:t>
            </w:r>
          </w:p>
        </w:tc>
        <w:tc>
          <w:tcPr/>
          <w:p>
            <w:pPr>
              <w:pStyle w:val="Compact"/>
            </w:pPr>
            <w:r>
              <w:t xml:space="preserve">f64</w:t>
            </w:r>
          </w:p>
        </w:tc>
        <w:tc>
          <w:tcPr/>
          <w:p>
            <w:pPr>
              <w:pStyle w:val="Compact"/>
            </w:pPr>
            <w:r>
              <w:t xml:space="preserve">f64</w:t>
            </w:r>
          </w:p>
        </w:tc>
      </w:tr>
      <w:tr>
        <w:tc>
          <w:tcPr/>
          <w:p>
            <w:pPr>
              <w:pStyle w:val="Compact"/>
            </w:pPr>
            <w:r>
              <w:t xml:space="preserve">"011"</w:t>
            </w:r>
          </w:p>
        </w:tc>
        <w:tc>
          <w:tcPr/>
          <w:p>
            <w:pPr>
              <w:pStyle w:val="Compact"/>
            </w:pPr>
            <w:r>
              <w:t xml:space="preserve">115.152277</w:t>
            </w:r>
          </w:p>
        </w:tc>
        <w:tc>
          <w:tcPr/>
          <w:p>
            <w:pPr>
              <w:pStyle w:val="Compact"/>
            </w:pPr>
            <w:r>
              <w:t xml:space="preserve">0.41634</w:t>
            </w:r>
          </w:p>
        </w:tc>
      </w:tr>
      <w:tr>
        <w:tc>
          <w:tcPr/>
          <w:p>
            <w:pPr>
              <w:pStyle w:val="Compact"/>
            </w:pPr>
            <w:r>
              <w:t xml:space="preserve">"012"</w:t>
            </w:r>
          </w:p>
        </w:tc>
        <w:tc>
          <w:tcPr/>
          <w:p>
            <w:pPr>
              <w:pStyle w:val="Compact"/>
            </w:pPr>
            <w:r>
              <w:t xml:space="preserve">119.514935</w:t>
            </w:r>
          </w:p>
        </w:tc>
        <w:tc>
          <w:tcPr/>
          <w:p>
            <w:pPr>
              <w:pStyle w:val="Compact"/>
            </w:pPr>
            <w:r>
              <w:t xml:space="preserve">0.02115</w:t>
            </w:r>
          </w:p>
        </w:tc>
      </w:tr>
      <w:tr>
        <w:tc>
          <w:tcPr/>
          <w:p>
            <w:pPr>
              <w:pStyle w:val="Compact"/>
            </w:pPr>
            <w:r>
              <w:t xml:space="preserve">"031"</w:t>
            </w:r>
          </w:p>
        </w:tc>
        <w:tc>
          <w:tcPr/>
          <w:p>
            <w:pPr>
              <w:pStyle w:val="Compact"/>
            </w:pPr>
            <w:r>
              <w:t xml:space="preserve">104.427832</w:t>
            </w:r>
          </w:p>
        </w:tc>
        <w:tc>
          <w:tcPr/>
          <w:p>
            <w:pPr>
              <w:pStyle w:val="Compact"/>
            </w:pPr>
            <w:r>
              <w:t xml:space="preserve">0.06348</w:t>
            </w:r>
          </w:p>
        </w:tc>
      </w:tr>
      <w:tr>
        <w:tc>
          <w:tcPr/>
          <w:p>
            <w:pPr>
              <w:pStyle w:val="Compact"/>
            </w:pPr>
            <w:r>
              <w:t xml:space="preserve">"032"</w:t>
            </w:r>
          </w:p>
        </w:tc>
        <w:tc>
          <w:tcPr/>
          <w:p>
            <w:pPr>
              <w:pStyle w:val="Compact"/>
            </w:pPr>
            <w:r>
              <w:t xml:space="preserve">110.834962</w:t>
            </w:r>
          </w:p>
        </w:tc>
        <w:tc>
          <w:tcPr/>
          <w:p>
            <w:pPr>
              <w:pStyle w:val="Compact"/>
            </w:pPr>
            <w:r>
              <w:t xml:space="preserve">0.131817</w:t>
            </w:r>
          </w:p>
        </w:tc>
      </w:tr>
      <w:tr>
        <w:tc>
          <w:tcPr/>
          <w:p>
            <w:pPr>
              <w:pStyle w:val="Compact"/>
            </w:pPr>
            <w:r>
              <w:t xml:space="preserve">"051"</w:t>
            </w:r>
          </w:p>
        </w:tc>
        <w:tc>
          <w:tcPr/>
          <w:p>
            <w:pPr>
              <w:pStyle w:val="Compact"/>
            </w:pPr>
            <w:r>
              <w:t xml:space="preserve">110.852111</w:t>
            </w:r>
          </w:p>
        </w:tc>
        <w:tc>
          <w:tcPr/>
          <w:p>
            <w:pPr>
              <w:pStyle w:val="Compact"/>
            </w:pPr>
            <w:r>
              <w:t xml:space="preserve">0.030959</w:t>
            </w:r>
          </w:p>
        </w:tc>
      </w:tr>
      <w:tr>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"056"</w:t>
            </w:r>
          </w:p>
        </w:tc>
        <w:tc>
          <w:tcPr/>
          <w:p>
            <w:pPr>
              <w:pStyle w:val="Compact"/>
            </w:pPr>
            <w:r>
              <w:t xml:space="preserve">128.73194</w:t>
            </w:r>
          </w:p>
        </w:tc>
        <w:tc>
          <w:tcPr/>
          <w:p>
            <w:pPr>
              <w:pStyle w:val="Compact"/>
            </w:pPr>
            <w:r>
              <w:t xml:space="preserve">0.051119</w:t>
            </w:r>
          </w:p>
        </w:tc>
      </w:tr>
      <w:tr>
        <w:tc>
          <w:tcPr/>
          <w:p>
            <w:pPr>
              <w:pStyle w:val="Compact"/>
            </w:pPr>
            <w:r>
              <w:t xml:space="preserve">"061"</w:t>
            </w:r>
          </w:p>
        </w:tc>
        <w:tc>
          <w:tcPr/>
          <w:p>
            <w:pPr>
              <w:pStyle w:val="Compact"/>
            </w:pPr>
            <w:r>
              <w:t xml:space="preserve">116.207756</w:t>
            </w:r>
          </w:p>
        </w:tc>
        <w:tc>
          <w:tcPr/>
          <w:p>
            <w:pPr>
              <w:pStyle w:val="Compact"/>
            </w:pPr>
            <w:r>
              <w:t xml:space="preserve">0.157371</w:t>
            </w:r>
          </w:p>
        </w:tc>
      </w:tr>
      <w:tr>
        <w:tc>
          <w:tcPr/>
          <w:p>
            <w:pPr>
              <w:pStyle w:val="Compact"/>
            </w:pPr>
            <w:r>
              <w:t xml:space="preserve">"062"</w:t>
            </w:r>
          </w:p>
        </w:tc>
        <w:tc>
          <w:tcPr/>
          <w:p>
            <w:pPr>
              <w:pStyle w:val="Compact"/>
            </w:pPr>
            <w:r>
              <w:t xml:space="preserve">101.616479</w:t>
            </w:r>
          </w:p>
        </w:tc>
        <w:tc>
          <w:tcPr/>
          <w:p>
            <w:pPr>
              <w:pStyle w:val="Compact"/>
            </w:pPr>
            <w:r>
              <w:t xml:space="preserve">0.028222</w:t>
            </w:r>
          </w:p>
        </w:tc>
      </w:tr>
      <w:tr>
        <w:tc>
          <w:tcPr/>
          <w:p>
            <w:pPr>
              <w:pStyle w:val="Compact"/>
            </w:pPr>
            <w:r>
              <w:t xml:space="preserve">"063"</w:t>
            </w:r>
          </w:p>
        </w:tc>
        <w:tc>
          <w:tcPr/>
          <w:p>
            <w:pPr>
              <w:pStyle w:val="Compact"/>
            </w:pPr>
            <w:r>
              <w:t xml:space="preserve">128.732482</w:t>
            </w:r>
          </w:p>
        </w:tc>
        <w:tc>
          <w:tcPr/>
          <w:p>
            <w:pPr>
              <w:pStyle w:val="Compact"/>
            </w:pPr>
            <w:r>
              <w:t xml:space="preserve">0.005564</w:t>
            </w:r>
          </w:p>
        </w:tc>
      </w:tr>
      <w:tr>
        <w:tc>
          <w:tcPr/>
          <w:p>
            <w:pPr>
              <w:pStyle w:val="Compact"/>
            </w:pPr>
            <w:r>
              <w:t xml:space="preserve">"064"</w:t>
            </w:r>
          </w:p>
        </w:tc>
        <w:tc>
          <w:tcPr/>
          <w:p>
            <w:pPr>
              <w:pStyle w:val="Compact"/>
            </w:pPr>
            <w:r>
              <w:t xml:space="preserve">101.699913</w:t>
            </w:r>
          </w:p>
        </w:tc>
        <w:tc>
          <w:tcPr/>
          <w:p>
            <w:pPr>
              <w:pStyle w:val="Compact"/>
            </w:pPr>
            <w:r>
              <w:t xml:space="preserve">0.02338</w:t>
            </w:r>
          </w:p>
        </w:tc>
      </w:tr>
    </w:tbl>
    <w:bookmarkEnd w:id="22"/>
    <w:bookmarkEnd w:id="23"/>
    <w:bookmarkStart w:id="24" w:name="resultados-usando-polars"/>
    <w:p>
      <w:pPr>
        <w:pStyle w:val="Ttulo1"/>
      </w:pPr>
      <w:r>
        <w:t xml:space="preserve">Resultados usando Polars</w:t>
      </w:r>
    </w:p>
    <w:p>
      <w:pPr>
        <w:pStyle w:val="FirstParagraph"/>
      </w:pPr>
      <w:r>
        <w:rPr>
          <w:b/>
          <w:bCs/>
        </w:rPr>
        <w:t xml:space="preserve">Nota:</w:t>
      </w:r>
      <w:r>
        <w:t xml:space="preserve"> </w:t>
      </w:r>
      <w:r>
        <w:t xml:space="preserve">Para facilitar el entendimiento, primero se expone una breve explicación de conceptos y cálculos, tomada literalmente del Manual, partiendo de los elementos más pequeños: variedades por establecimiento. En dicho manual, a estos se les nombra como</w:t>
      </w:r>
      <w:r>
        <w:t xml:space="preserve"> </w:t>
      </w:r>
      <w:r>
        <w:rPr>
          <w:b/>
          <w:bCs/>
        </w:rPr>
        <w:t xml:space="preserve">agregados elementales</w:t>
      </w:r>
      <w:r>
        <w:t xml:space="preserve">. Posteriormente, se presentan los resultados tomando en cuenta datos simulados, remitidos por GIE.</w:t>
      </w:r>
    </w:p>
    <w:bookmarkEnd w:id="24"/>
    <w:bookmarkStart w:id="37" w:name="índices-agregados-elementales"/>
    <w:p>
      <w:pPr>
        <w:pStyle w:val="Ttulo1"/>
      </w:pPr>
      <w:r>
        <w:t xml:space="preserve">Índices, agregados elementales</w:t>
      </w:r>
    </w:p>
    <w:bookmarkStart w:id="25" w:name="construcción-de-agregados-elementales"/>
    <w:p>
      <w:pPr>
        <w:pStyle w:val="Ttulo2"/>
      </w:pPr>
      <w:r>
        <w:t xml:space="preserve">Construcción de agregados elementales</w:t>
      </w:r>
    </w:p>
    <w:p>
      <w:pPr>
        <w:pStyle w:val="FirstParagraph"/>
      </w:pPr>
      <w:r>
        <w:t xml:space="preserve">Los agregados elementales son grupos de bienes y servicios relativamente homogéneos, que pueden abarcar todo el país o solo regiones individuales. Asimismo, pueden establecerse distintos agregados elementales para distintos tipos de puntos de venta.</w:t>
      </w:r>
    </w:p>
    <w:p>
      <w:pPr>
        <w:pStyle w:val="Textoindependiente"/>
      </w:pPr>
      <w:r>
        <w:t xml:space="preserve">Para su escogencia se tienen en cuenta los siguientes elementos:</w:t>
      </w:r>
    </w:p>
    <w:p>
      <w:pPr>
        <w:pStyle w:val="Compact"/>
        <w:numPr>
          <w:ilvl w:val="0"/>
          <w:numId w:val="1004"/>
        </w:numPr>
      </w:pPr>
      <w:r>
        <w:t xml:space="preserve">Los agregados elementales deberían componerse de grupos de bienes o servicios tan parecidos entre sí como sea posible y, preferentemente, homogéneos.</w:t>
      </w:r>
    </w:p>
    <w:p>
      <w:pPr>
        <w:pStyle w:val="Compact"/>
        <w:numPr>
          <w:ilvl w:val="0"/>
          <w:numId w:val="1004"/>
        </w:numPr>
      </w:pPr>
      <w:r>
        <w:t xml:space="preserve">Deberían estar compuestos de artículos de los cuales se esperan variaciones de precios parecidas, a efectos de minimizar la dispersión de las variaciones de precios dentro del agregado.</w:t>
      </w:r>
    </w:p>
    <w:p>
      <w:pPr>
        <w:pStyle w:val="Compact"/>
        <w:numPr>
          <w:ilvl w:val="0"/>
          <w:numId w:val="1004"/>
        </w:numPr>
      </w:pPr>
      <w:r>
        <w:t xml:space="preserve">Los agregados elementales deberían ser apropiados para servir como estratos para propósito de muestreo en función del régimen de muestreo que se establezca para la recopilación de datos.</w:t>
      </w:r>
    </w:p>
    <w:p>
      <w:pPr>
        <w:pStyle w:val="FirstParagraph"/>
      </w:pPr>
      <w:r>
        <w:t xml:space="preserve">Utilizando una clasificación de los gastos del consumidor como la Clasificación del Consumo Individual por Finalidades (CCIF), todo el conjunto de bienes y servicios de consumo que abarca el índice de precios al consumidor (IPC) nivel general puede dividirse en</w:t>
      </w:r>
      <w:r>
        <w:t xml:space="preserve"> </w:t>
      </w:r>
      <w:r>
        <w:rPr>
          <w:b/>
          <w:bCs/>
        </w:rPr>
        <w:t xml:space="preserve">grupos</w:t>
      </w:r>
      <w:r>
        <w:t xml:space="preserve">, por ejemplo</w:t>
      </w:r>
      <w:r>
        <w:t xml:space="preserve"> </w:t>
      </w:r>
      <w:r>
        <w:t xml:space="preserve">“comestibles y bebidas no alcohólicas”</w:t>
      </w:r>
      <w:r>
        <w:t xml:space="preserve">. Cada grupo se divide a su vez en</w:t>
      </w:r>
      <w:r>
        <w:t xml:space="preserve"> </w:t>
      </w:r>
      <w:r>
        <w:rPr>
          <w:b/>
          <w:bCs/>
        </w:rPr>
        <w:t xml:space="preserve">clases</w:t>
      </w:r>
      <w:r>
        <w:t xml:space="preserve">, por ejemplo,</w:t>
      </w:r>
      <w:r>
        <w:t xml:space="preserve"> </w:t>
      </w:r>
      <w:r>
        <w:t xml:space="preserve">“comestibles”</w:t>
      </w:r>
      <w:r>
        <w:t xml:space="preserve">. A los fines del IPC, cada clase puede dividirse a su vez en</w:t>
      </w:r>
      <w:r>
        <w:t xml:space="preserve"> </w:t>
      </w:r>
      <w:r>
        <w:rPr>
          <w:b/>
          <w:bCs/>
        </w:rPr>
        <w:t xml:space="preserve">subclases</w:t>
      </w:r>
      <w:r>
        <w:t xml:space="preserve"> </w:t>
      </w:r>
      <w:r>
        <w:t xml:space="preserve">más homogéneas, como</w:t>
      </w:r>
      <w:r>
        <w:t xml:space="preserve"> </w:t>
      </w:r>
      <w:r>
        <w:t xml:space="preserve">“arroz”</w:t>
      </w:r>
      <w:r>
        <w:t xml:space="preserve">. Las subclases equivalen a los capítulos del Programa de Comparación Internacional, que calcula las paridades de poder adquisitivo (PPA) entre países. Finalmente, la subclase puede descomponerse aún más para obtener agregados elementales por regiones o puntos de venta.</w:t>
      </w:r>
    </w:p>
    <w:p>
      <w:pPr>
        <w:pStyle w:val="Textoindependiente"/>
      </w:pPr>
      <w:r>
        <w:t xml:space="preserve">Dentro de cada agregado elemental se seleccionan uno o más artículos para representar todos los artículos pertenecientes a él. Por ejemplo, el agregado elemental compuesto por arroz en venta en supermercados del norte del país cubre todos los tipos de arroz, de los cuales se seleccionan como artículos representativos el arroz blanco precocido y el integral con más del 50% de granos partidos. Desde luego, en la práctica puede seleccionarse una mayor cantidad de artículos representativos. Finalmente, por cada uno puede seleccionarse una cantidad de productos específicos para la recopilación de precios, por ejemplo determinadas marcas de arroz precocido. Nuevamente, la cantidad de productos seleccionados para la muestra dependerá de la naturaleza del</w:t>
      </w:r>
      <w:r>
        <w:t xml:space="preserve"> </w:t>
      </w:r>
      <w:r>
        <w:t xml:space="preserve">producto representativo.</w:t>
      </w:r>
    </w:p>
    <w:p>
      <w:pPr>
        <w:pStyle w:val="Textoindependiente"/>
      </w:pPr>
      <w:r>
        <w:t xml:space="preserve">A continuación se analizan los métodos utilizados para calcular índices elementales a partir de observaciones sobre precios individuales. Todos los índices de nivel superior por encima del nivel agregado elemental se obtienen a partir de los índices de precios elementales utilizando como ponderaciones los agregados elementales de gastos.</w:t>
      </w:r>
    </w:p>
    <w:p>
      <w:pPr>
        <w:pStyle w:val="Textoindependiente"/>
      </w:pPr>
      <w:r>
        <w:t xml:space="preserve">La estructura de agregación es consistente, de manera que la ponderación de cada nivel por encima del agregado elemental siempre es igual a la suma de sus componentes. El índice de precios en cada nivel superior de agregación se calcula sobre la base de las ponderaciones y los índices de precios de sus componentes, es decir, los índices de nivel inferior o elementales.</w:t>
      </w:r>
    </w:p>
    <w:p>
      <w:pPr>
        <w:pStyle w:val="Textoindependiente"/>
      </w:pPr>
      <w:r>
        <w:t xml:space="preserve">Los índices de precios elementales individuales pueden no ser lo suficientemente confiables para publicarlos por separado, aunque sirven para construir todos los índices de nivel superior.</w:t>
      </w:r>
    </w:p>
    <w:p>
      <w:pPr>
        <w:pStyle w:val="Textoindependiente"/>
      </w:pPr>
      <w:r>
        <w:t xml:space="preserve">En la mayoría de los casos, los índices de precios de los agregados elementales se calculan sin utilizar ponderaciones de gasto explícitas. Sin embargo, en la medida de lo posible, deberían utilizarse ponderaciones que reflejen la importancia relativa de los artículos incluidos en la muestra, aun si las ponderaciones son solo aproximadas.</w:t>
      </w:r>
    </w:p>
    <w:p>
      <w:pPr>
        <w:pStyle w:val="Textoindependiente"/>
      </w:pPr>
      <w:r>
        <w:t xml:space="preserve">A menudo, el agregado elemental es sencillamente el nivel más bajo respecto del cual se dispone de información confiable. En este caso, el índice elemental debe calcularse como el promedio no ponderado de los precios que lo componen.</w:t>
      </w:r>
    </w:p>
    <w:bookmarkEnd w:id="25"/>
    <w:bookmarkStart w:id="26" w:name="X7d17d4f9ee6148733893beffd985b47f46af044"/>
    <w:p>
      <w:pPr>
        <w:pStyle w:val="Ttulo2"/>
      </w:pPr>
      <w:r>
        <w:t xml:space="preserve">Construcción de índices de precios elementales</w:t>
      </w:r>
    </w:p>
    <w:p>
      <w:pPr>
        <w:pStyle w:val="FirstParagraph"/>
      </w:pPr>
      <w:r>
        <w:t xml:space="preserve">Un índice de precios elemental es un índice de precios de un agregado elemental. En el ejemplo se supone que para el agregado elemental se recopilan los precios de cuatro artículos. La calidad de cada artículo permanece constante a lo largo del tiempo a efectos de asegurar que las variaciones de un mes a otro representen una comparación entre semejantes.</w:t>
      </w:r>
    </w:p>
    <w:p>
      <w:pPr>
        <w:pStyle w:val="Textoindependiente"/>
      </w:pPr>
      <w:r>
        <w:t xml:space="preserve">Inicialmente se supone que los precios de los cuatro artículos se recopilan todos los meses, con lo cual se dispone de un conjunto completo de precios. No desaparece ningún artículo ni falta ningún precio, y tampoco hay artículos de reemplazo. Se trata de un supuesto bastante fuerte, pues muchos de los problemas que surgen en la práctica se deben a rupturas en la continuidad de la serie de precios de los artículos individuales, por cualquier motivo.</w:t>
      </w:r>
    </w:p>
    <w:p>
      <w:pPr>
        <w:pStyle w:val="Textoindependiente"/>
      </w:pPr>
      <w:r>
        <w:t xml:space="preserve">Tres fórmulas muy utilizadas por las oficinas de estadística para calcular los índices de precios elementales. Sin embargo, cabe tener en cuenta que no constituyen las únicas posibilidades y más adelante se consideran algunas fórmulas alternativas.</w:t>
      </w:r>
    </w:p>
    <w:p>
      <w:pPr>
        <w:pStyle w:val="Compact"/>
        <w:numPr>
          <w:ilvl w:val="0"/>
          <w:numId w:val="1005"/>
        </w:numPr>
      </w:pPr>
      <w:r>
        <w:rPr>
          <w:b/>
          <w:bCs/>
        </w:rPr>
        <w:t xml:space="preserve">Índice de Carli</w:t>
      </w:r>
      <w:r>
        <w:t xml:space="preserve"> </w:t>
      </w:r>
      <w:r>
        <w:t xml:space="preserve">para</w:t>
      </w:r>
      <w:r>
        <w:t xml:space="preserve"> </w:t>
      </w:r>
      <m:oMath>
        <m:r>
          <m:t>i</m:t>
        </m:r>
        <m:r>
          <m:rPr>
            <m:sty m:val="p"/>
          </m:rPr>
          <m:t>=</m:t>
        </m:r>
        <m:r>
          <m:t>1</m:t>
        </m:r>
        <m:r>
          <m:rPr>
            <m:sty m:val="p"/>
          </m:rPr>
          <m:t>,</m:t>
        </m:r>
        <m:r>
          <m:rPr>
            <m:sty m:val="p"/>
          </m:rPr>
          <m:t>.</m:t>
        </m:r>
        <m:r>
          <m:rPr>
            <m:sty m:val="p"/>
          </m:rPr>
          <m:t>.</m:t>
        </m:r>
        <m:r>
          <m:rPr>
            <m:sty m:val="p"/>
          </m:rPr>
          <m:t>.</m:t>
        </m:r>
        <m:r>
          <m:rPr>
            <m:sty m:val="p"/>
          </m:rPr>
          <m:t>,</m:t>
        </m:r>
        <m:r>
          <m:t>n</m:t>
        </m:r>
      </m:oMath>
      <w:r>
        <w:t xml:space="preserve"> </w:t>
      </w:r>
      <w:r>
        <w:t xml:space="preserve">artículos. Se define como la media aritmética simple, o no ponderada, de los cocientes relativos de precios, o cocientes de precios, de los dos períodos, 0 y t, que se comparan:</w:t>
      </w:r>
    </w:p>
    <w:p>
      <w:pPr>
        <w:pStyle w:val="FirstParagraph"/>
      </w:pPr>
      <m:oMath>
        <m:sSubSup>
          <m:e>
            <m:r>
              <m:t>I</m:t>
            </m:r>
          </m:e>
          <m:sub>
            <m:r>
              <m:t>C</m:t>
            </m:r>
          </m:sub>
          <m:sup>
            <m:r>
              <m:t>0</m:t>
            </m:r>
            <m:r>
              <m:rPr>
                <m:sty m:val="p"/>
              </m:rPr>
              <m:t>:</m:t>
            </m:r>
            <m:r>
              <m:t>t</m:t>
            </m:r>
          </m:sup>
        </m:sSubSup>
        <m:r>
          <m:rPr>
            <m:sty m:val="p"/>
          </m:rPr>
          <m:t>=</m:t>
        </m:r>
        <m:f>
          <m:fPr>
            <m:type m:val="bar"/>
          </m:fPr>
          <m:num>
            <m:r>
              <m:t>1</m:t>
            </m:r>
          </m:num>
          <m:den>
            <m:r>
              <m:t>n</m:t>
            </m:r>
          </m:den>
        </m:f>
        <m:r>
          <m:rPr>
            <m:sty m:val="p"/>
          </m:rPr>
          <m:t>∑</m:t>
        </m:r>
        <m:d>
          <m:dPr>
            <m:begChr m:val="("/>
            <m:sepChr m:val=""/>
            <m:endChr m:val=")"/>
            <m:grow/>
          </m:dPr>
          <m:e>
            <m:f>
              <m:fPr>
                <m:type m:val="bar"/>
              </m:fPr>
              <m:num>
                <m:sSubSup>
                  <m:e>
                    <m:r>
                      <m:t>p</m:t>
                    </m:r>
                  </m:e>
                  <m:sub>
                    <m:r>
                      <m:t>i</m:t>
                    </m:r>
                  </m:sub>
                  <m:sup>
                    <m:r>
                      <m:t>t</m:t>
                    </m:r>
                  </m:sup>
                </m:sSubSup>
              </m:num>
              <m:den>
                <m:sSubSup>
                  <m:e>
                    <m:r>
                      <m:t>p</m:t>
                    </m:r>
                  </m:e>
                  <m:sub>
                    <m:r>
                      <m:t>i</m:t>
                    </m:r>
                  </m:sub>
                  <m:sup>
                    <m:r>
                      <m:t>0</m:t>
                    </m:r>
                  </m:sup>
                </m:sSubSup>
              </m:den>
            </m:f>
          </m:e>
        </m:d>
      </m:oMath>
    </w:p>
    <w:p>
      <w:pPr>
        <w:pStyle w:val="Compact"/>
        <w:numPr>
          <w:ilvl w:val="0"/>
          <w:numId w:val="1006"/>
        </w:numPr>
      </w:pPr>
      <w:r>
        <w:rPr>
          <w:b/>
          <w:bCs/>
        </w:rPr>
        <w:t xml:space="preserve">Índice de Dutot</w:t>
      </w:r>
      <w:r>
        <w:t xml:space="preserve">, que se define como el cociente de las medias aritméticas no ponderadas de los precios:</w:t>
      </w:r>
    </w:p>
    <w:p>
      <w:pPr>
        <w:pStyle w:val="FirstParagraph"/>
      </w:pPr>
      <m:oMath>
        <m:sSubSup>
          <m:e>
            <m:r>
              <m:t>I</m:t>
            </m:r>
          </m:e>
          <m:sub>
            <m:r>
              <m:t>D</m:t>
            </m:r>
          </m:sub>
          <m:sup>
            <m:r>
              <m:t>0</m:t>
            </m:r>
            <m:r>
              <m:rPr>
                <m:sty m:val="p"/>
              </m:rPr>
              <m:t>:</m:t>
            </m:r>
            <m:r>
              <m:t>t</m:t>
            </m:r>
          </m:sup>
        </m:sSubSup>
        <m:r>
          <m:rPr>
            <m:sty m:val="p"/>
          </m:rPr>
          <m:t>=</m:t>
        </m:r>
        <m:f>
          <m:fPr>
            <m:type m:val="bar"/>
          </m:fPr>
          <m:num>
            <m:f>
              <m:fPr>
                <m:type m:val="bar"/>
              </m:fPr>
              <m:num>
                <m:r>
                  <m:t>1</m:t>
                </m:r>
              </m:num>
              <m:den>
                <m:r>
                  <m:t>n</m:t>
                </m:r>
              </m:den>
            </m:f>
            <m:r>
              <m:rPr>
                <m:sty m:val="p"/>
              </m:rPr>
              <m:t>∑</m:t>
            </m:r>
            <m:sSubSup>
              <m:e>
                <m:r>
                  <m:t>p</m:t>
                </m:r>
              </m:e>
              <m:sub>
                <m:r>
                  <m:t>i</m:t>
                </m:r>
              </m:sub>
              <m:sup>
                <m:r>
                  <m:t>t</m:t>
                </m:r>
              </m:sup>
            </m:sSubSup>
          </m:num>
          <m:den>
            <m:f>
              <m:fPr>
                <m:type m:val="bar"/>
              </m:fPr>
              <m:num>
                <m:r>
                  <m:t>1</m:t>
                </m:r>
              </m:num>
              <m:den>
                <m:r>
                  <m:t>n</m:t>
                </m:r>
              </m:den>
            </m:f>
            <m:r>
              <m:rPr>
                <m:sty m:val="p"/>
              </m:rPr>
              <m:t>∑</m:t>
            </m:r>
            <m:sSubSup>
              <m:e>
                <m:r>
                  <m:t>p</m:t>
                </m:r>
              </m:e>
              <m:sub>
                <m:r>
                  <m:t>i</m:t>
                </m:r>
              </m:sub>
              <m:sup>
                <m:r>
                  <m:t>0</m:t>
                </m:r>
              </m:sup>
            </m:sSubSup>
          </m:den>
        </m:f>
      </m:oMath>
    </w:p>
    <w:p>
      <w:pPr>
        <w:pStyle w:val="Compact"/>
        <w:numPr>
          <w:ilvl w:val="0"/>
          <w:numId w:val="1007"/>
        </w:numPr>
      </w:pPr>
      <w:r>
        <w:rPr>
          <w:b/>
          <w:bCs/>
        </w:rPr>
        <w:t xml:space="preserve">Índice de Jevons</w:t>
      </w:r>
      <w:r>
        <w:t xml:space="preserve">, que se define como la media geométrica no ponderada de los relativos de precios o cocientes, que es idéntica al cociente de las medias geométricas simples de los precios:</w:t>
      </w:r>
    </w:p>
    <w:p>
      <w:pPr>
        <w:pStyle w:val="FirstParagraph"/>
      </w:pPr>
      <m:oMath>
        <m:sSubSup>
          <m:e>
            <m:r>
              <m:t>I</m:t>
            </m:r>
          </m:e>
          <m:sub>
            <m:r>
              <m:t>J</m:t>
            </m:r>
          </m:sub>
          <m:sup>
            <m:r>
              <m:t>0</m:t>
            </m:r>
            <m:r>
              <m:rPr>
                <m:sty m:val="p"/>
              </m:rPr>
              <m:t>:</m:t>
            </m:r>
            <m:r>
              <m:t>t</m:t>
            </m:r>
          </m:sup>
        </m:sSubSup>
        <m:r>
          <m:rPr>
            <m:sty m:val="p"/>
          </m:rPr>
          <m:t>=</m:t>
        </m:r>
        <m:r>
          <m:rPr>
            <m:sty m:val="p"/>
          </m:rPr>
          <m:t>∏</m:t>
        </m:r>
        <m:sSup>
          <m:e>
            <m:d>
              <m:dPr>
                <m:begChr m:val="("/>
                <m:sepChr m:val=""/>
                <m:endChr m:val=")"/>
                <m:grow/>
              </m:dPr>
              <m:e>
                <m:f>
                  <m:fPr>
                    <m:type m:val="bar"/>
                  </m:fPr>
                  <m:num>
                    <m:sSubSup>
                      <m:e>
                        <m:r>
                          <m:t>p</m:t>
                        </m:r>
                      </m:e>
                      <m:sub>
                        <m:r>
                          <m:t>i</m:t>
                        </m:r>
                      </m:sub>
                      <m:sup>
                        <m:r>
                          <m:t>t</m:t>
                        </m:r>
                      </m:sup>
                    </m:sSubSup>
                  </m:num>
                  <m:den>
                    <m:sSubSup>
                      <m:e>
                        <m:r>
                          <m:t>p</m:t>
                        </m:r>
                      </m:e>
                      <m:sub>
                        <m:r>
                          <m:t>i</m:t>
                        </m:r>
                      </m:sub>
                      <m:sup>
                        <m:r>
                          <m:t>0</m:t>
                        </m:r>
                      </m:sup>
                    </m:sSubSup>
                  </m:den>
                </m:f>
              </m:e>
            </m:d>
          </m:e>
          <m:sup>
            <m:f>
              <m:fPr>
                <m:type m:val="bar"/>
              </m:fPr>
              <m:num>
                <m:r>
                  <m:t>1</m:t>
                </m:r>
              </m:num>
              <m:den>
                <m:r>
                  <m:t>n</m:t>
                </m:r>
              </m:den>
            </m:f>
          </m:sup>
        </m:sSup>
        <m:r>
          <m:rPr>
            <m:sty m:val="p"/>
          </m:rPr>
          <m:t>=</m:t>
        </m:r>
        <m:f>
          <m:fPr>
            <m:type m:val="bar"/>
          </m:fPr>
          <m:num>
            <m:r>
              <m:rPr>
                <m:sty m:val="p"/>
              </m:rPr>
              <m:t>∏</m:t>
            </m:r>
            <m:sSup>
              <m:e>
                <m:d>
                  <m:dPr>
                    <m:begChr m:val="("/>
                    <m:sepChr m:val=""/>
                    <m:endChr m:val=")"/>
                    <m:grow/>
                  </m:dPr>
                  <m:e>
                    <m:sSubSup>
                      <m:e>
                        <m:r>
                          <m:t>p</m:t>
                        </m:r>
                      </m:e>
                      <m:sub>
                        <m:r>
                          <m:t>i</m:t>
                        </m:r>
                      </m:sub>
                      <m:sup>
                        <m:r>
                          <m:t>t</m:t>
                        </m:r>
                      </m:sup>
                    </m:sSubSup>
                  </m:e>
                </m:d>
              </m:e>
              <m:sup>
                <m:f>
                  <m:fPr>
                    <m:type m:val="bar"/>
                  </m:fPr>
                  <m:num>
                    <m:r>
                      <m:t>1</m:t>
                    </m:r>
                  </m:num>
                  <m:den>
                    <m:r>
                      <m:t>n</m:t>
                    </m:r>
                  </m:den>
                </m:f>
              </m:sup>
            </m:sSup>
          </m:num>
          <m:den>
            <m:r>
              <m:rPr>
                <m:sty m:val="p"/>
              </m:rPr>
              <m:t>∏</m:t>
            </m:r>
            <m:sSup>
              <m:e>
                <m:d>
                  <m:dPr>
                    <m:begChr m:val="("/>
                    <m:sepChr m:val=""/>
                    <m:endChr m:val=")"/>
                    <m:grow/>
                  </m:dPr>
                  <m:e>
                    <m:sSubSup>
                      <m:e>
                        <m:r>
                          <m:t>p</m:t>
                        </m:r>
                      </m:e>
                      <m:sub>
                        <m:r>
                          <m:t>i</m:t>
                        </m:r>
                      </m:sub>
                      <m:sup>
                        <m:r>
                          <m:t>0</m:t>
                        </m:r>
                      </m:sup>
                    </m:sSubSup>
                  </m:e>
                </m:d>
              </m:e>
              <m:sup>
                <m:f>
                  <m:fPr>
                    <m:type m:val="bar"/>
                  </m:fPr>
                  <m:num>
                    <m:r>
                      <m:t>1</m:t>
                    </m:r>
                  </m:num>
                  <m:den>
                    <m:r>
                      <m:t>n</m:t>
                    </m:r>
                  </m:den>
                </m:f>
              </m:sup>
            </m:sSup>
          </m:den>
        </m:f>
      </m:oMath>
    </w:p>
    <w:bookmarkEnd w:id="26"/>
    <w:bookmarkStart w:id="36" w:name="Xd20a72adba4370c62dae67be6ed36d8241c66fd"/>
    <w:p>
      <w:pPr>
        <w:pStyle w:val="Ttulo2"/>
      </w:pPr>
      <w:r>
        <w:t xml:space="preserve">Ejemplo de procedimiento para índices de precios elementales: Arroz Clasificado, Región MDC</w:t>
      </w:r>
    </w:p>
    <w:p>
      <w:pPr>
        <w:pStyle w:val="FirstParagraph"/>
      </w:pPr>
      <w:r>
        <w:t xml:space="preserve">Para Honduras, a partir del código CCIF, se tienen productos por CCIF agrupados por:</w:t>
      </w:r>
    </w:p>
    <w:p>
      <w:pPr>
        <w:pStyle w:val="Compact"/>
        <w:numPr>
          <w:ilvl w:val="0"/>
          <w:numId w:val="1008"/>
        </w:numPr>
      </w:pPr>
      <w:r>
        <w:t xml:space="preserve">Producto: CCIF a 8 dígitos;</w:t>
      </w:r>
    </w:p>
    <w:p>
      <w:pPr>
        <w:pStyle w:val="Compact"/>
        <w:numPr>
          <w:ilvl w:val="0"/>
          <w:numId w:val="1008"/>
        </w:numPr>
      </w:pPr>
      <w:r>
        <w:t xml:space="preserve">Categoría: CCIF a 6 dígitos;</w:t>
      </w:r>
    </w:p>
    <w:p>
      <w:pPr>
        <w:pStyle w:val="Compact"/>
        <w:numPr>
          <w:ilvl w:val="0"/>
          <w:numId w:val="1008"/>
        </w:numPr>
      </w:pPr>
      <w:r>
        <w:t xml:space="preserve">Subclase: CCIF a 5 dígitos;</w:t>
      </w:r>
    </w:p>
    <w:p>
      <w:pPr>
        <w:pStyle w:val="Compact"/>
        <w:numPr>
          <w:ilvl w:val="0"/>
          <w:numId w:val="1008"/>
        </w:numPr>
      </w:pPr>
      <w:r>
        <w:t xml:space="preserve">Clase: CCIF a 4 dígitos;</w:t>
      </w:r>
    </w:p>
    <w:p>
      <w:pPr>
        <w:pStyle w:val="Compact"/>
        <w:numPr>
          <w:ilvl w:val="0"/>
          <w:numId w:val="1008"/>
        </w:numPr>
      </w:pPr>
      <w:r>
        <w:t xml:space="preserve">Grupo: CCIF a 3 dígitos; y</w:t>
      </w:r>
    </w:p>
    <w:p>
      <w:pPr>
        <w:pStyle w:val="Compact"/>
        <w:numPr>
          <w:ilvl w:val="0"/>
          <w:numId w:val="1008"/>
        </w:numPr>
      </w:pPr>
      <w:r>
        <w:t xml:space="preserve">División: CCIF a 2 dígitos.</w:t>
      </w:r>
    </w:p>
    <w:p>
      <w:pPr>
        <w:pStyle w:val="FirstParagraph"/>
      </w:pPr>
      <w:r>
        <w:t xml:space="preserve">Las regiones a considerarse son:</w:t>
      </w:r>
    </w:p>
    <w:p>
      <w:pPr>
        <w:pStyle w:val="Compact"/>
        <w:numPr>
          <w:ilvl w:val="0"/>
          <w:numId w:val="1009"/>
        </w:numPr>
      </w:pPr>
      <w:r>
        <w:t xml:space="preserve">MDC = Metropolitana Distrito Central</w:t>
      </w:r>
    </w:p>
    <w:p>
      <w:pPr>
        <w:pStyle w:val="Compact"/>
        <w:numPr>
          <w:ilvl w:val="0"/>
          <w:numId w:val="1009"/>
        </w:numPr>
      </w:pPr>
      <w:r>
        <w:t xml:space="preserve">RUC = Resto Urbano Central</w:t>
      </w:r>
    </w:p>
    <w:p>
      <w:pPr>
        <w:pStyle w:val="Compact"/>
        <w:numPr>
          <w:ilvl w:val="0"/>
          <w:numId w:val="1009"/>
        </w:numPr>
      </w:pPr>
      <w:r>
        <w:t xml:space="preserve">MSPS = Metropolitana San Pedro Sula</w:t>
      </w:r>
    </w:p>
    <w:p>
      <w:pPr>
        <w:pStyle w:val="Compact"/>
        <w:numPr>
          <w:ilvl w:val="0"/>
          <w:numId w:val="1009"/>
        </w:numPr>
      </w:pPr>
      <w:r>
        <w:t xml:space="preserve">RUN = Resto Urbano Norte</w:t>
      </w:r>
    </w:p>
    <w:p>
      <w:pPr>
        <w:pStyle w:val="Compact"/>
        <w:numPr>
          <w:ilvl w:val="0"/>
          <w:numId w:val="1009"/>
        </w:numPr>
      </w:pPr>
      <w:r>
        <w:t xml:space="preserve">ULA = Urbana Litoral Atlántico</w:t>
      </w:r>
    </w:p>
    <w:p>
      <w:pPr>
        <w:pStyle w:val="Compact"/>
        <w:numPr>
          <w:ilvl w:val="0"/>
          <w:numId w:val="1009"/>
        </w:numPr>
      </w:pPr>
      <w:r>
        <w:t xml:space="preserve">UOri = Urbana Oriental</w:t>
      </w:r>
    </w:p>
    <w:p>
      <w:pPr>
        <w:pStyle w:val="Compact"/>
        <w:numPr>
          <w:ilvl w:val="0"/>
          <w:numId w:val="1009"/>
        </w:numPr>
      </w:pPr>
      <w:r>
        <w:t xml:space="preserve">UOcc = Urbana Occidental</w:t>
      </w:r>
    </w:p>
    <w:p>
      <w:pPr>
        <w:pStyle w:val="Compact"/>
        <w:numPr>
          <w:ilvl w:val="0"/>
          <w:numId w:val="1009"/>
        </w:numPr>
      </w:pPr>
      <w:r>
        <w:t xml:space="preserve">US = Urbana Sur</w:t>
      </w:r>
    </w:p>
    <w:p>
      <w:pPr>
        <w:pStyle w:val="FirstParagraph"/>
      </w:pPr>
      <w:r>
        <w:t xml:space="preserve">En la tabla se muestran los datos de los primeros 5 productos con sus respectivas ponderaciones para la región MDC.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Código</w:t>
            </w:r>
          </w:p>
        </w:tc>
        <w:tc>
          <w:tcPr/>
          <w:p>
            <w:pPr>
              <w:pStyle w:val="Compact"/>
            </w:pPr>
            <w:r>
              <w:t xml:space="preserve">CCIF</w:t>
            </w:r>
          </w:p>
        </w:tc>
        <w:tc>
          <w:tcPr/>
          <w:p>
            <w:pPr>
              <w:pStyle w:val="Compact"/>
            </w:pPr>
            <w:r>
              <w:t xml:space="preserve">División</w:t>
            </w:r>
          </w:p>
        </w:tc>
        <w:tc>
          <w:tcPr/>
          <w:p>
            <w:pPr>
              <w:pStyle w:val="Compact"/>
            </w:pPr>
            <w:r>
              <w:t xml:space="preserve">Grupo</w:t>
            </w:r>
          </w:p>
        </w:tc>
        <w:tc>
          <w:tcPr/>
          <w:p>
            <w:pPr>
              <w:pStyle w:val="Compact"/>
            </w:pPr>
            <w:r>
              <w:t xml:space="preserve">Clase</w:t>
            </w:r>
          </w:p>
        </w:tc>
        <w:tc>
          <w:tcPr/>
          <w:p>
            <w:pPr>
              <w:pStyle w:val="Compact"/>
            </w:pPr>
            <w:r>
              <w:t xml:space="preserve">SubClase</w:t>
            </w:r>
          </w:p>
        </w:tc>
        <w:tc>
          <w:tcPr/>
          <w:p>
            <w:pPr>
              <w:pStyle w:val="Compact"/>
            </w:pPr>
            <w:r>
              <w:t xml:space="preserve">Categoría</w:t>
            </w:r>
          </w:p>
        </w:tc>
        <w:tc>
          <w:tcPr/>
          <w:p>
            <w:pPr>
              <w:pStyle w:val="Compact"/>
            </w:pPr>
            <w:r>
              <w:t xml:space="preserve">Producto</w:t>
            </w:r>
          </w:p>
        </w:tc>
        <w:tc>
          <w:tcPr/>
          <w:p>
            <w:pPr>
              <w:pStyle w:val="Compact"/>
            </w:pPr>
            <w:r>
              <w:t xml:space="preserve">MDC</w:t>
            </w:r>
          </w:p>
        </w:tc>
      </w:tr>
      <w:tr>
        <w:tc>
          <w:tcPr/>
          <w:p>
            <w:pPr>
              <w:pStyle w:val="Compact"/>
            </w:pPr>
            <w:r>
              <w:t xml:space="preserve">01111201</w:t>
            </w:r>
          </w:p>
        </w:tc>
        <w:tc>
          <w:tcPr/>
          <w:p>
            <w:pPr>
              <w:pStyle w:val="Compact"/>
            </w:pPr>
            <w:r>
              <w:t xml:space="preserve">Arroz clasificado</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01111</w:t>
            </w:r>
          </w:p>
        </w:tc>
        <w:tc>
          <w:tcPr/>
          <w:p>
            <w:pPr>
              <w:pStyle w:val="Compact"/>
            </w:pPr>
            <w:r>
              <w:t xml:space="preserve">011112</w:t>
            </w:r>
          </w:p>
        </w:tc>
        <w:tc>
          <w:tcPr/>
          <w:p>
            <w:pPr>
              <w:pStyle w:val="Compact"/>
            </w:pPr>
            <w:r>
              <w:t xml:space="preserve">01111201</w:t>
            </w:r>
          </w:p>
        </w:tc>
        <w:tc>
          <w:tcPr/>
          <w:p>
            <w:pPr>
              <w:pStyle w:val="Compact"/>
            </w:pPr>
            <w:r>
              <w:t xml:space="preserve">0.5700</w:t>
            </w:r>
          </w:p>
        </w:tc>
      </w:tr>
      <w:tr>
        <w:tc>
          <w:tcPr/>
          <w:p>
            <w:pPr>
              <w:pStyle w:val="Compact"/>
            </w:pPr>
            <w:r>
              <w:t xml:space="preserve">01111601</w:t>
            </w:r>
          </w:p>
        </w:tc>
        <w:tc>
          <w:tcPr/>
          <w:p>
            <w:pPr>
              <w:pStyle w:val="Compact"/>
            </w:pPr>
            <w:r>
              <w:t xml:space="preserve">Maíz en grano o desgranado</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01111</w:t>
            </w:r>
          </w:p>
        </w:tc>
        <w:tc>
          <w:tcPr/>
          <w:p>
            <w:pPr>
              <w:pStyle w:val="Compact"/>
            </w:pPr>
            <w:r>
              <w:t xml:space="preserve">011116</w:t>
            </w:r>
          </w:p>
        </w:tc>
        <w:tc>
          <w:tcPr/>
          <w:p>
            <w:pPr>
              <w:pStyle w:val="Compact"/>
            </w:pPr>
            <w:r>
              <w:t xml:space="preserve">01111601</w:t>
            </w:r>
          </w:p>
        </w:tc>
        <w:tc>
          <w:tcPr/>
          <w:p>
            <w:pPr>
              <w:pStyle w:val="Compact"/>
            </w:pPr>
            <w:r>
              <w:t xml:space="preserve">0.4200</w:t>
            </w:r>
          </w:p>
        </w:tc>
      </w:tr>
      <w:tr>
        <w:tc>
          <w:tcPr/>
          <w:p>
            <w:pPr>
              <w:pStyle w:val="Compact"/>
            </w:pPr>
            <w:r>
              <w:t xml:space="preserve">01112101</w:t>
            </w:r>
          </w:p>
        </w:tc>
        <w:tc>
          <w:tcPr/>
          <w:p>
            <w:pPr>
              <w:pStyle w:val="Compact"/>
            </w:pPr>
            <w:r>
              <w:t xml:space="preserve">Harina de trigo</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01112</w:t>
            </w:r>
          </w:p>
        </w:tc>
        <w:tc>
          <w:tcPr/>
          <w:p>
            <w:pPr>
              <w:pStyle w:val="Compact"/>
            </w:pPr>
            <w:r>
              <w:t xml:space="preserve">011121</w:t>
            </w:r>
          </w:p>
        </w:tc>
        <w:tc>
          <w:tcPr/>
          <w:p>
            <w:pPr>
              <w:pStyle w:val="Compact"/>
            </w:pPr>
            <w:r>
              <w:t xml:space="preserve">01112101</w:t>
            </w:r>
          </w:p>
        </w:tc>
        <w:tc>
          <w:tcPr/>
          <w:p>
            <w:pPr>
              <w:pStyle w:val="Compact"/>
            </w:pPr>
            <w:r>
              <w:t xml:space="preserve">0.0400</w:t>
            </w:r>
          </w:p>
        </w:tc>
      </w:tr>
      <w:tr>
        <w:tc>
          <w:tcPr/>
          <w:p>
            <w:pPr>
              <w:pStyle w:val="Compact"/>
            </w:pPr>
            <w:r>
              <w:t xml:space="preserve">01112601</w:t>
            </w:r>
          </w:p>
        </w:tc>
        <w:tc>
          <w:tcPr/>
          <w:p>
            <w:pPr>
              <w:pStyle w:val="Compact"/>
            </w:pPr>
            <w:r>
              <w:t xml:space="preserve">Harina de maíz</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01112</w:t>
            </w:r>
          </w:p>
        </w:tc>
        <w:tc>
          <w:tcPr/>
          <w:p>
            <w:pPr>
              <w:pStyle w:val="Compact"/>
            </w:pPr>
            <w:r>
              <w:t xml:space="preserve">011126</w:t>
            </w:r>
          </w:p>
        </w:tc>
        <w:tc>
          <w:tcPr/>
          <w:p>
            <w:pPr>
              <w:pStyle w:val="Compact"/>
            </w:pPr>
            <w:r>
              <w:t xml:space="preserve">01112601</w:t>
            </w:r>
          </w:p>
        </w:tc>
        <w:tc>
          <w:tcPr/>
          <w:p>
            <w:pPr>
              <w:pStyle w:val="Compact"/>
            </w:pPr>
            <w:r>
              <w:t xml:space="preserve">0.0500</w:t>
            </w:r>
          </w:p>
        </w:tc>
      </w:tr>
      <w:tr>
        <w:tc>
          <w:tcPr/>
          <w:p>
            <w:pPr>
              <w:pStyle w:val="Compact"/>
            </w:pPr>
            <w:r>
              <w:t xml:space="preserve">01113101</w:t>
            </w:r>
          </w:p>
        </w:tc>
        <w:tc>
          <w:tcPr/>
          <w:p>
            <w:pPr>
              <w:pStyle w:val="Compact"/>
            </w:pPr>
            <w:r>
              <w:t xml:space="preserve">Bollito de yema pan dulce</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01113</w:t>
            </w:r>
          </w:p>
        </w:tc>
        <w:tc>
          <w:tcPr/>
          <w:p>
            <w:pPr>
              <w:pStyle w:val="Compact"/>
            </w:pPr>
            <w:r>
              <w:t xml:space="preserve">011131</w:t>
            </w:r>
          </w:p>
        </w:tc>
        <w:tc>
          <w:tcPr/>
          <w:p>
            <w:pPr>
              <w:pStyle w:val="Compact"/>
            </w:pPr>
            <w:r>
              <w:t xml:space="preserve">01113101</w:t>
            </w:r>
          </w:p>
        </w:tc>
        <w:tc>
          <w:tcPr/>
          <w:p>
            <w:pPr>
              <w:pStyle w:val="Compact"/>
            </w:pPr>
            <w:r>
              <w:t xml:space="preserve">0.0100</w:t>
            </w:r>
          </w:p>
        </w:tc>
      </w:tr>
    </w:tbl>
    <w:p>
      <w:pPr>
        <w:pStyle w:val="Textoindependiente"/>
      </w:pPr>
      <w:r>
        <w:t xml:space="preserve">Un ejemplo de composición de agregados elementales para Honduras, correspondiente al arroz clasificado (CCIF= 01111201) en MDC 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Precio</w:t>
            </w:r>
          </w:p>
        </w:tc>
        <w:tc>
          <w:tcPr/>
          <w:p>
            <w:pPr>
              <w:pStyle w:val="Compact"/>
            </w:pPr>
            <w:r>
              <w:t xml:space="preserve">Supermercado</w:t>
            </w:r>
          </w:p>
        </w:tc>
        <w:tc>
          <w:tcPr/>
          <w:p>
            <w:pPr>
              <w:pStyle w:val="Compact"/>
            </w:pPr>
            <w:r>
              <w:t xml:space="preserve">55.1096</w:t>
            </w:r>
          </w:p>
        </w:tc>
        <w:tc>
          <w:tcPr/>
          <w:p>
            <w:pPr>
              <w:pStyle w:val="Compact"/>
            </w:pPr>
            <w:r>
              <w:t xml:space="preserve">NaN</w:t>
            </w:r>
          </w:p>
        </w:tc>
        <w:tc>
          <w:tcPr/>
          <w:p>
            <w:pPr>
              <w:pStyle w:val="Compact"/>
            </w:pPr>
            <w:r>
              <w:t xml:space="preserve">20.0345</w:t>
            </w:r>
          </w:p>
        </w:tc>
      </w:tr>
      <w:tr>
        <w:tc>
          <w:tcPr/>
          <w:p>
            <w:pPr>
              <w:pStyle w:val="Compact"/>
            </w:pPr>
            <w:r>
              <w:t xml:space="preserve">Supermercado 2</w:t>
            </w:r>
          </w:p>
        </w:tc>
        <w:tc>
          <w:tcPr/>
          <w:p>
            <w:pPr>
              <w:pStyle w:val="Compact"/>
            </w:pPr>
            <w:r>
              <w:t xml:space="preserve">Precio</w:t>
            </w:r>
          </w:p>
        </w:tc>
        <w:tc>
          <w:tcPr/>
          <w:p>
            <w:pPr>
              <w:pStyle w:val="Compact"/>
            </w:pPr>
            <w:r>
              <w:t xml:space="preserve">Supermercado</w:t>
            </w:r>
          </w:p>
        </w:tc>
        <w:tc>
          <w:tcPr/>
          <w:p>
            <w:pPr>
              <w:pStyle w:val="Compact"/>
            </w:pPr>
            <w:r>
              <w:t xml:space="preserve">58.40515408</w:t>
            </w:r>
          </w:p>
        </w:tc>
        <w:tc>
          <w:tcPr/>
          <w:p>
            <w:pPr>
              <w:pStyle w:val="Compact"/>
            </w:pPr>
            <w:r>
              <w:t xml:space="preserve">NaN</w:t>
            </w:r>
          </w:p>
        </w:tc>
        <w:tc>
          <w:tcPr/>
          <w:p>
            <w:pPr>
              <w:pStyle w:val="Compact"/>
            </w:pPr>
            <w:r>
              <w:t xml:space="preserve">23.61065825</w:t>
            </w:r>
          </w:p>
        </w:tc>
      </w:tr>
      <w:tr>
        <w:tc>
          <w:tcPr/>
          <w:p>
            <w:pPr>
              <w:pStyle w:val="Compact"/>
            </w:pPr>
            <w:r>
              <w:t xml:space="preserve">Mercadito 1</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12.2705</w:t>
            </w:r>
          </w:p>
        </w:tc>
        <w:tc>
          <w:tcPr/>
          <w:p>
            <w:pPr>
              <w:pStyle w:val="Compact"/>
            </w:pPr>
            <w:r>
              <w:t xml:space="preserve">NaN</w:t>
            </w:r>
          </w:p>
        </w:tc>
      </w:tr>
      <w:tr>
        <w:tc>
          <w:tcPr/>
          <w:p>
            <w:pPr>
              <w:pStyle w:val="Compact"/>
            </w:pPr>
            <w:r>
              <w:t xml:space="preserve">Mercadito 2</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12.8205</w:t>
            </w:r>
          </w:p>
        </w:tc>
        <w:tc>
          <w:tcPr/>
          <w:p>
            <w:pPr>
              <w:pStyle w:val="Compact"/>
            </w:pPr>
            <w:r>
              <w:t xml:space="preserve">NaN</w:t>
            </w:r>
          </w:p>
        </w:tc>
      </w:tr>
    </w:tbl>
    <w:p>
      <w:pPr>
        <w:pStyle w:val="Textoindependiente"/>
      </w:pPr>
      <w:r>
        <w:t xml:space="preserve">Este producto tiene tres subclasificaciones o variedades:</w:t>
      </w:r>
    </w:p>
    <w:p>
      <w:pPr>
        <w:pStyle w:val="Compact"/>
        <w:numPr>
          <w:ilvl w:val="0"/>
          <w:numId w:val="1010"/>
        </w:numPr>
      </w:pPr>
      <w:r>
        <w:t xml:space="preserve">01111201.01 Arroz clasificado;</w:t>
      </w:r>
    </w:p>
    <w:p>
      <w:pPr>
        <w:pStyle w:val="Compact"/>
        <w:numPr>
          <w:ilvl w:val="0"/>
          <w:numId w:val="1010"/>
        </w:numPr>
      </w:pPr>
      <w:r>
        <w:t xml:space="preserve">01111201.02 Arroz corriente; y</w:t>
      </w:r>
    </w:p>
    <w:p>
      <w:pPr>
        <w:pStyle w:val="Compact"/>
        <w:numPr>
          <w:ilvl w:val="0"/>
          <w:numId w:val="1010"/>
        </w:numPr>
      </w:pPr>
      <w:r>
        <w:t xml:space="preserve">01111201.03 Arroz precocido.</w:t>
      </w:r>
    </w:p>
    <w:p>
      <w:pPr>
        <w:pStyle w:val="FirstParagraph"/>
      </w:pPr>
      <w:r>
        <w:t xml:space="preserve">Además, se consultan precios en dos tipos de establecimiento:</w:t>
      </w:r>
    </w:p>
    <w:p>
      <w:pPr>
        <w:pStyle w:val="Compact"/>
        <w:numPr>
          <w:ilvl w:val="0"/>
          <w:numId w:val="1011"/>
        </w:numPr>
      </w:pPr>
      <w:r>
        <w:t xml:space="preserve">Supermercado (1 y 2); y</w:t>
      </w:r>
    </w:p>
    <w:p>
      <w:pPr>
        <w:pStyle w:val="Compact"/>
        <w:numPr>
          <w:ilvl w:val="0"/>
          <w:numId w:val="1011"/>
        </w:numPr>
      </w:pPr>
      <w:r>
        <w:t xml:space="preserve">Mercadito (1 y 2)</w:t>
      </w:r>
    </w:p>
    <w:p>
      <w:pPr>
        <w:pStyle w:val="FirstParagraph"/>
      </w:pPr>
      <w:r>
        <w:t xml:space="preserve">El componente más pequeño que se definió es la variedad, misma que contiene datos de</w:t>
      </w:r>
      <w:r>
        <w:t xml:space="preserve"> </w:t>
      </w:r>
      <w:r>
        <w:rPr>
          <w:b/>
          <w:bCs/>
        </w:rPr>
        <w:t xml:space="preserve">precios</w:t>
      </w:r>
      <w:r>
        <w:t xml:space="preserve"> </w:t>
      </w:r>
      <w:r>
        <w:t xml:space="preserve">y</w:t>
      </w:r>
      <w:r>
        <w:t xml:space="preserve"> </w:t>
      </w:r>
      <w:r>
        <w:rPr>
          <w:b/>
          <w:bCs/>
        </w:rPr>
        <w:t xml:space="preserve">contenido</w:t>
      </w:r>
      <w:r>
        <w:t xml:space="preserve"> </w:t>
      </w:r>
      <w:r>
        <w:t xml:space="preserve">(conversión a unidad de medida); el</w:t>
      </w:r>
      <w:r>
        <w:t xml:space="preserve"> </w:t>
      </w:r>
      <w:r>
        <w:rPr>
          <w:b/>
          <w:bCs/>
        </w:rPr>
        <w:t xml:space="preserve">precio unitario</w:t>
      </w:r>
      <w:r>
        <w:t xml:space="preserve"> </w:t>
      </w:r>
      <w:r>
        <w:t xml:space="preserve">se obtiene mediante la división de los elementos de estas tablas:</w:t>
      </w:r>
    </w:p>
    <w:bookmarkStart w:id="27" w:name="X4c999c48dccce031208f8762241635b13aec0f0"/>
    <w:p>
      <w:pPr>
        <w:pStyle w:val="Ttulo3"/>
      </w:pPr>
      <w:r>
        <w:t xml:space="preserve">1. Precios en t, por establecimiento y producto: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Precio</w:t>
            </w:r>
          </w:p>
        </w:tc>
        <w:tc>
          <w:tcPr/>
          <w:p>
            <w:pPr>
              <w:pStyle w:val="Compact"/>
            </w:pPr>
            <w:r>
              <w:t xml:space="preserve">Supermercado</w:t>
            </w:r>
          </w:p>
        </w:tc>
        <w:tc>
          <w:tcPr/>
          <w:p>
            <w:pPr>
              <w:pStyle w:val="Compact"/>
            </w:pPr>
            <w:r>
              <w:t xml:space="preserve">55.1096</w:t>
            </w:r>
          </w:p>
        </w:tc>
        <w:tc>
          <w:tcPr/>
          <w:p>
            <w:pPr>
              <w:pStyle w:val="Compact"/>
            </w:pPr>
            <w:r>
              <w:t xml:space="preserve">NaN</w:t>
            </w:r>
          </w:p>
        </w:tc>
        <w:tc>
          <w:tcPr/>
          <w:p>
            <w:pPr>
              <w:pStyle w:val="Compact"/>
            </w:pPr>
            <w:r>
              <w:t xml:space="preserve">20.0345</w:t>
            </w:r>
          </w:p>
        </w:tc>
      </w:tr>
      <w:tr>
        <w:tc>
          <w:tcPr/>
          <w:p>
            <w:pPr>
              <w:pStyle w:val="Compact"/>
            </w:pPr>
            <w:r>
              <w:t xml:space="preserve">Supermercado 2</w:t>
            </w:r>
          </w:p>
        </w:tc>
        <w:tc>
          <w:tcPr/>
          <w:p>
            <w:pPr>
              <w:pStyle w:val="Compact"/>
            </w:pPr>
            <w:r>
              <w:t xml:space="preserve">Precio</w:t>
            </w:r>
          </w:p>
        </w:tc>
        <w:tc>
          <w:tcPr/>
          <w:p>
            <w:pPr>
              <w:pStyle w:val="Compact"/>
            </w:pPr>
            <w:r>
              <w:t xml:space="preserve">Supermercado</w:t>
            </w:r>
          </w:p>
        </w:tc>
        <w:tc>
          <w:tcPr/>
          <w:p>
            <w:pPr>
              <w:pStyle w:val="Compact"/>
            </w:pPr>
            <w:r>
              <w:t xml:space="preserve">58.40515408</w:t>
            </w:r>
          </w:p>
        </w:tc>
        <w:tc>
          <w:tcPr/>
          <w:p>
            <w:pPr>
              <w:pStyle w:val="Compact"/>
            </w:pPr>
            <w:r>
              <w:t xml:space="preserve">NaN</w:t>
            </w:r>
          </w:p>
        </w:tc>
        <w:tc>
          <w:tcPr/>
          <w:p>
            <w:pPr>
              <w:pStyle w:val="Compact"/>
            </w:pPr>
            <w:r>
              <w:t xml:space="preserve">23.61065825</w:t>
            </w:r>
          </w:p>
        </w:tc>
      </w:tr>
      <w:tr>
        <w:tc>
          <w:tcPr/>
          <w:p>
            <w:pPr>
              <w:pStyle w:val="Compact"/>
            </w:pPr>
            <w:r>
              <w:t xml:space="preserve">Mercadito 1</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12.2705</w:t>
            </w:r>
          </w:p>
        </w:tc>
        <w:tc>
          <w:tcPr/>
          <w:p>
            <w:pPr>
              <w:pStyle w:val="Compact"/>
            </w:pPr>
            <w:r>
              <w:t xml:space="preserve">NaN</w:t>
            </w:r>
          </w:p>
        </w:tc>
      </w:tr>
      <w:tr>
        <w:tc>
          <w:tcPr/>
          <w:p>
            <w:pPr>
              <w:pStyle w:val="Compact"/>
            </w:pPr>
            <w:r>
              <w:t xml:space="preserve">Mercadito 2</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12.8205</w:t>
            </w:r>
          </w:p>
        </w:tc>
        <w:tc>
          <w:tcPr/>
          <w:p>
            <w:pPr>
              <w:pStyle w:val="Compact"/>
            </w:pPr>
            <w:r>
              <w:t xml:space="preserve">NaN</w:t>
            </w:r>
          </w:p>
        </w:tc>
      </w:tr>
    </w:tbl>
    <w:bookmarkEnd w:id="27"/>
    <w:bookmarkStart w:id="28" w:name="X1361098545b3fa60c6c6ced9433d6d19f5cd652"/>
    <w:p>
      <w:pPr>
        <w:pStyle w:val="Ttulo3"/>
      </w:pPr>
      <w:r>
        <w:t xml:space="preserve">2. Contenido en t, por establecimiento y producto: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Contenido</w:t>
            </w:r>
          </w:p>
        </w:tc>
        <w:tc>
          <w:tcPr/>
          <w:p>
            <w:pPr>
              <w:pStyle w:val="Compact"/>
            </w:pPr>
            <w:r>
              <w:t xml:space="preserve">Supermercado</w:t>
            </w:r>
          </w:p>
        </w:tc>
        <w:tc>
          <w:tcPr/>
          <w:p>
            <w:pPr>
              <w:pStyle w:val="Compact"/>
            </w:pPr>
            <w:r>
              <w:t xml:space="preserve">1.75</w:t>
            </w:r>
          </w:p>
        </w:tc>
        <w:tc>
          <w:tcPr/>
          <w:p>
            <w:pPr>
              <w:pStyle w:val="Compact"/>
            </w:pPr>
            <w:r>
              <w:t xml:space="preserve">NaN</w:t>
            </w:r>
          </w:p>
        </w:tc>
        <w:tc>
          <w:tcPr/>
          <w:p>
            <w:pPr>
              <w:pStyle w:val="Compact"/>
            </w:pPr>
            <w:r>
              <w:t xml:space="preserve">350.0</w:t>
            </w:r>
          </w:p>
        </w:tc>
      </w:tr>
      <w:tr>
        <w:tc>
          <w:tcPr/>
          <w:p>
            <w:pPr>
              <w:pStyle w:val="Compact"/>
            </w:pPr>
            <w:r>
              <w:t xml:space="preserve">Supermercado 2</w:t>
            </w:r>
          </w:p>
        </w:tc>
        <w:tc>
          <w:tcPr/>
          <w:p>
            <w:pPr>
              <w:pStyle w:val="Compact"/>
            </w:pPr>
            <w:r>
              <w:t xml:space="preserve">Contenido</w:t>
            </w:r>
          </w:p>
        </w:tc>
        <w:tc>
          <w:tcPr/>
          <w:p>
            <w:pPr>
              <w:pStyle w:val="Compact"/>
            </w:pPr>
            <w:r>
              <w:t xml:space="preserve">Supermercado</w:t>
            </w:r>
          </w:p>
        </w:tc>
        <w:tc>
          <w:tcPr/>
          <w:p>
            <w:pPr>
              <w:pStyle w:val="Compact"/>
            </w:pPr>
            <w:r>
              <w:t xml:space="preserve">1.75</w:t>
            </w:r>
          </w:p>
        </w:tc>
        <w:tc>
          <w:tcPr/>
          <w:p>
            <w:pPr>
              <w:pStyle w:val="Compact"/>
            </w:pPr>
            <w:r>
              <w:t xml:space="preserve">NaN</w:t>
            </w:r>
          </w:p>
        </w:tc>
        <w:tc>
          <w:tcPr/>
          <w:p>
            <w:pPr>
              <w:pStyle w:val="Compact"/>
            </w:pPr>
            <w:r>
              <w:t xml:space="preserve">350.0</w:t>
            </w:r>
          </w:p>
        </w:tc>
      </w:tr>
      <w:tr>
        <w:tc>
          <w:tcPr/>
          <w:p>
            <w:pPr>
              <w:pStyle w:val="Compact"/>
            </w:pPr>
            <w:r>
              <w:t xml:space="preserve">Mercadito 1</w:t>
            </w:r>
          </w:p>
        </w:tc>
        <w:tc>
          <w:tcPr/>
          <w:p>
            <w:pPr>
              <w:pStyle w:val="Compact"/>
            </w:pPr>
            <w:r>
              <w:t xml:space="preserve">Contenido</w:t>
            </w:r>
          </w:p>
        </w:tc>
        <w:tc>
          <w:tcPr/>
          <w:p>
            <w:pPr>
              <w:pStyle w:val="Compact"/>
            </w:pPr>
            <w:r>
              <w:t xml:space="preserve">Mercadito</w:t>
            </w:r>
          </w:p>
        </w:tc>
        <w:tc>
          <w:tcPr/>
          <w:p>
            <w:pPr>
              <w:pStyle w:val="Compact"/>
            </w:pPr>
            <w:r>
              <w:t xml:space="preserve">NaN</w:t>
            </w:r>
          </w:p>
        </w:tc>
        <w:tc>
          <w:tcPr/>
          <w:p>
            <w:pPr>
              <w:pStyle w:val="Compact"/>
            </w:pPr>
            <w:r>
              <w:t xml:space="preserve">1.0</w:t>
            </w:r>
          </w:p>
        </w:tc>
        <w:tc>
          <w:tcPr/>
          <w:p>
            <w:pPr>
              <w:pStyle w:val="Compact"/>
            </w:pPr>
            <w:r>
              <w:t xml:space="preserve">NaN</w:t>
            </w:r>
          </w:p>
        </w:tc>
      </w:tr>
      <w:tr>
        <w:tc>
          <w:tcPr/>
          <w:p>
            <w:pPr>
              <w:pStyle w:val="Compact"/>
            </w:pPr>
            <w:r>
              <w:t xml:space="preserve">Mercadito 2</w:t>
            </w:r>
          </w:p>
        </w:tc>
        <w:tc>
          <w:tcPr/>
          <w:p>
            <w:pPr>
              <w:pStyle w:val="Compact"/>
            </w:pPr>
            <w:r>
              <w:t xml:space="preserve">Contenido</w:t>
            </w:r>
          </w:p>
        </w:tc>
        <w:tc>
          <w:tcPr/>
          <w:p>
            <w:pPr>
              <w:pStyle w:val="Compact"/>
            </w:pPr>
            <w:r>
              <w:t xml:space="preserve">Mercadito</w:t>
            </w:r>
          </w:p>
        </w:tc>
        <w:tc>
          <w:tcPr/>
          <w:p>
            <w:pPr>
              <w:pStyle w:val="Compact"/>
            </w:pPr>
            <w:r>
              <w:t xml:space="preserve">NaN</w:t>
            </w:r>
          </w:p>
        </w:tc>
        <w:tc>
          <w:tcPr/>
          <w:p>
            <w:pPr>
              <w:pStyle w:val="Compact"/>
            </w:pPr>
            <w:r>
              <w:t xml:space="preserve">1.0</w:t>
            </w:r>
          </w:p>
        </w:tc>
        <w:tc>
          <w:tcPr/>
          <w:p>
            <w:pPr>
              <w:pStyle w:val="Compact"/>
            </w:pPr>
            <w:r>
              <w:t xml:space="preserve">NaN</w:t>
            </w:r>
          </w:p>
        </w:tc>
      </w:tr>
    </w:tbl>
    <w:bookmarkEnd w:id="28"/>
    <w:bookmarkStart w:id="29" w:name="Xf1ffa9954f27820ac8f242ac0ad0591a013587d"/>
    <w:p>
      <w:pPr>
        <w:pStyle w:val="Ttulo3"/>
      </w:pPr>
      <w:r>
        <w:t xml:space="preserve">3. Precios unitarios (Precios * Contenido) en t, por establecimiento y producto: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Precio</w:t>
            </w:r>
          </w:p>
        </w:tc>
        <w:tc>
          <w:tcPr/>
          <w:p>
            <w:pPr>
              <w:pStyle w:val="Compact"/>
            </w:pPr>
            <w:r>
              <w:t xml:space="preserve">Supermercado</w:t>
            </w:r>
          </w:p>
        </w:tc>
        <w:tc>
          <w:tcPr/>
          <w:p>
            <w:pPr>
              <w:pStyle w:val="Compact"/>
            </w:pPr>
            <w:r>
              <w:t xml:space="preserve">31.4912</w:t>
            </w:r>
          </w:p>
        </w:tc>
        <w:tc>
          <w:tcPr/>
          <w:p>
            <w:pPr>
              <w:pStyle w:val="Compact"/>
            </w:pPr>
            <w:r>
              <w:t xml:space="preserve">NaN</w:t>
            </w:r>
          </w:p>
        </w:tc>
        <w:tc>
          <w:tcPr/>
          <w:p>
            <w:pPr>
              <w:pStyle w:val="Compact"/>
            </w:pPr>
            <w:r>
              <w:t xml:space="preserve">0.057241428571428575</w:t>
            </w:r>
          </w:p>
        </w:tc>
      </w:tr>
      <w:tr>
        <w:tc>
          <w:tcPr/>
          <w:p>
            <w:pPr>
              <w:pStyle w:val="Compact"/>
            </w:pPr>
            <w:r>
              <w:t xml:space="preserve">Supermercado 2</w:t>
            </w:r>
          </w:p>
        </w:tc>
        <w:tc>
          <w:tcPr/>
          <w:p>
            <w:pPr>
              <w:pStyle w:val="Compact"/>
            </w:pPr>
            <w:r>
              <w:t xml:space="preserve">Precio</w:t>
            </w:r>
          </w:p>
        </w:tc>
        <w:tc>
          <w:tcPr/>
          <w:p>
            <w:pPr>
              <w:pStyle w:val="Compact"/>
            </w:pPr>
            <w:r>
              <w:t xml:space="preserve">Supermercado</w:t>
            </w:r>
          </w:p>
        </w:tc>
        <w:tc>
          <w:tcPr/>
          <w:p>
            <w:pPr>
              <w:pStyle w:val="Compact"/>
            </w:pPr>
            <w:r>
              <w:t xml:space="preserve">33.374373760000005</w:t>
            </w:r>
          </w:p>
        </w:tc>
        <w:tc>
          <w:tcPr/>
          <w:p>
            <w:pPr>
              <w:pStyle w:val="Compact"/>
            </w:pPr>
            <w:r>
              <w:t xml:space="preserve">NaN</w:t>
            </w:r>
          </w:p>
        </w:tc>
        <w:tc>
          <w:tcPr/>
          <w:p>
            <w:pPr>
              <w:pStyle w:val="Compact"/>
            </w:pPr>
            <w:r>
              <w:t xml:space="preserve">0.06745902357142858</w:t>
            </w:r>
          </w:p>
        </w:tc>
      </w:tr>
      <w:tr>
        <w:tc>
          <w:tcPr/>
          <w:p>
            <w:pPr>
              <w:pStyle w:val="Compact"/>
            </w:pPr>
            <w:r>
              <w:t xml:space="preserve">Mercadito 1</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12.2705</w:t>
            </w:r>
          </w:p>
        </w:tc>
        <w:tc>
          <w:tcPr/>
          <w:p>
            <w:pPr>
              <w:pStyle w:val="Compact"/>
            </w:pPr>
            <w:r>
              <w:t xml:space="preserve">NaN</w:t>
            </w:r>
          </w:p>
        </w:tc>
      </w:tr>
      <w:tr>
        <w:tc>
          <w:tcPr/>
          <w:p>
            <w:pPr>
              <w:pStyle w:val="Compact"/>
            </w:pPr>
            <w:r>
              <w:t xml:space="preserve">Mercadito 2</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12.8205</w:t>
            </w:r>
          </w:p>
        </w:tc>
        <w:tc>
          <w:tcPr/>
          <w:p>
            <w:pPr>
              <w:pStyle w:val="Compact"/>
            </w:pPr>
            <w:r>
              <w:t xml:space="preserve">NaN</w:t>
            </w:r>
          </w:p>
        </w:tc>
      </w:tr>
    </w:tbl>
    <w:bookmarkEnd w:id="29"/>
    <w:bookmarkStart w:id="30" w:name="X7f4c6adb10e7b86b7ea6384b37762050aa2524c"/>
    <w:p>
      <w:pPr>
        <w:pStyle w:val="Ttulo3"/>
      </w:pPr>
      <w:r>
        <w:t xml:space="preserve">4. Precios en t-1, por establecimiento y producto: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Precio</w:t>
            </w:r>
          </w:p>
        </w:tc>
        <w:tc>
          <w:tcPr/>
          <w:p>
            <w:pPr>
              <w:pStyle w:val="Compact"/>
            </w:pPr>
            <w:r>
              <w:t xml:space="preserve">Supermercado</w:t>
            </w:r>
          </w:p>
        </w:tc>
        <w:tc>
          <w:tcPr/>
          <w:p>
            <w:pPr>
              <w:pStyle w:val="Compact"/>
            </w:pPr>
            <w:r>
              <w:t xml:space="preserve">52.0</w:t>
            </w:r>
          </w:p>
        </w:tc>
        <w:tc>
          <w:tcPr/>
          <w:p>
            <w:pPr>
              <w:pStyle w:val="Compact"/>
            </w:pPr>
            <w:r>
              <w:t xml:space="preserve">NaN</w:t>
            </w:r>
          </w:p>
        </w:tc>
        <w:tc>
          <w:tcPr/>
          <w:p>
            <w:pPr>
              <w:pStyle w:val="Compact"/>
            </w:pPr>
            <w:r>
              <w:t xml:space="preserve">17.0</w:t>
            </w:r>
          </w:p>
        </w:tc>
      </w:tr>
      <w:tr>
        <w:tc>
          <w:tcPr/>
          <w:p>
            <w:pPr>
              <w:pStyle w:val="Compact"/>
            </w:pPr>
            <w:r>
              <w:t xml:space="preserve">Supermercado 2</w:t>
            </w:r>
          </w:p>
        </w:tc>
        <w:tc>
          <w:tcPr/>
          <w:p>
            <w:pPr>
              <w:pStyle w:val="Compact"/>
            </w:pPr>
            <w:r>
              <w:t xml:space="preserve">Precio</w:t>
            </w:r>
          </w:p>
        </w:tc>
        <w:tc>
          <w:tcPr/>
          <w:p>
            <w:pPr>
              <w:pStyle w:val="Compact"/>
            </w:pPr>
            <w:r>
              <w:t xml:space="preserve">Supermercado</w:t>
            </w:r>
          </w:p>
        </w:tc>
        <w:tc>
          <w:tcPr/>
          <w:p>
            <w:pPr>
              <w:pStyle w:val="Compact"/>
            </w:pPr>
            <w:r>
              <w:t xml:space="preserve">59.8</w:t>
            </w:r>
          </w:p>
        </w:tc>
        <w:tc>
          <w:tcPr/>
          <w:p>
            <w:pPr>
              <w:pStyle w:val="Compact"/>
            </w:pPr>
            <w:r>
              <w:t xml:space="preserve">NaN</w:t>
            </w:r>
          </w:p>
        </w:tc>
        <w:tc>
          <w:tcPr/>
          <w:p>
            <w:pPr>
              <w:pStyle w:val="Compact"/>
            </w:pPr>
            <w:r>
              <w:t xml:space="preserve">17.85</w:t>
            </w:r>
          </w:p>
        </w:tc>
      </w:tr>
      <w:tr>
        <w:tc>
          <w:tcPr/>
          <w:p>
            <w:pPr>
              <w:pStyle w:val="Compact"/>
            </w:pPr>
            <w:r>
              <w:t xml:space="preserve">Mercadito 1</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11.0</w:t>
            </w:r>
          </w:p>
        </w:tc>
        <w:tc>
          <w:tcPr/>
          <w:p>
            <w:pPr>
              <w:pStyle w:val="Compact"/>
            </w:pPr>
            <w:r>
              <w:t xml:space="preserve">NaN</w:t>
            </w:r>
          </w:p>
        </w:tc>
      </w:tr>
      <w:tr>
        <w:tc>
          <w:tcPr/>
          <w:p>
            <w:pPr>
              <w:pStyle w:val="Compact"/>
            </w:pPr>
            <w:r>
              <w:t xml:space="preserve">Mercadito 2</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11.55</w:t>
            </w:r>
          </w:p>
        </w:tc>
        <w:tc>
          <w:tcPr/>
          <w:p>
            <w:pPr>
              <w:pStyle w:val="Compact"/>
            </w:pPr>
            <w:r>
              <w:t xml:space="preserve">NaN</w:t>
            </w:r>
          </w:p>
        </w:tc>
      </w:tr>
    </w:tbl>
    <w:bookmarkEnd w:id="30"/>
    <w:bookmarkStart w:id="31" w:name="Xe3280115fc4d295c8bd76348fee0f80d2baf037"/>
    <w:p>
      <w:pPr>
        <w:pStyle w:val="Ttulo3"/>
      </w:pPr>
      <w:r>
        <w:t xml:space="preserve">5. Contenido en t-1, por establecimiento y producto: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Contenido</w:t>
            </w:r>
          </w:p>
        </w:tc>
        <w:tc>
          <w:tcPr/>
          <w:p>
            <w:pPr>
              <w:pStyle w:val="Compact"/>
            </w:pPr>
            <w:r>
              <w:t xml:space="preserve">Supermercado</w:t>
            </w:r>
          </w:p>
        </w:tc>
        <w:tc>
          <w:tcPr/>
          <w:p>
            <w:pPr>
              <w:pStyle w:val="Compact"/>
            </w:pPr>
            <w:r>
              <w:t xml:space="preserve">1.75</w:t>
            </w:r>
          </w:p>
        </w:tc>
        <w:tc>
          <w:tcPr/>
          <w:p>
            <w:pPr>
              <w:pStyle w:val="Compact"/>
            </w:pPr>
            <w:r>
              <w:t xml:space="preserve">NaN</w:t>
            </w:r>
          </w:p>
        </w:tc>
        <w:tc>
          <w:tcPr/>
          <w:p>
            <w:pPr>
              <w:pStyle w:val="Compact"/>
            </w:pPr>
            <w:r>
              <w:t xml:space="preserve">350.0</w:t>
            </w:r>
          </w:p>
        </w:tc>
      </w:tr>
      <w:tr>
        <w:tc>
          <w:tcPr/>
          <w:p>
            <w:pPr>
              <w:pStyle w:val="Compact"/>
            </w:pPr>
            <w:r>
              <w:t xml:space="preserve">Supermercado 2</w:t>
            </w:r>
          </w:p>
        </w:tc>
        <w:tc>
          <w:tcPr/>
          <w:p>
            <w:pPr>
              <w:pStyle w:val="Compact"/>
            </w:pPr>
            <w:r>
              <w:t xml:space="preserve">Contenido</w:t>
            </w:r>
          </w:p>
        </w:tc>
        <w:tc>
          <w:tcPr/>
          <w:p>
            <w:pPr>
              <w:pStyle w:val="Compact"/>
            </w:pPr>
            <w:r>
              <w:t xml:space="preserve">Supermercado</w:t>
            </w:r>
          </w:p>
        </w:tc>
        <w:tc>
          <w:tcPr/>
          <w:p>
            <w:pPr>
              <w:pStyle w:val="Compact"/>
            </w:pPr>
            <w:r>
              <w:t xml:space="preserve">1.75</w:t>
            </w:r>
          </w:p>
        </w:tc>
        <w:tc>
          <w:tcPr/>
          <w:p>
            <w:pPr>
              <w:pStyle w:val="Compact"/>
            </w:pPr>
            <w:r>
              <w:t xml:space="preserve">NaN</w:t>
            </w:r>
          </w:p>
        </w:tc>
        <w:tc>
          <w:tcPr/>
          <w:p>
            <w:pPr>
              <w:pStyle w:val="Compact"/>
            </w:pPr>
            <w:r>
              <w:t xml:space="preserve">350.0</w:t>
            </w:r>
          </w:p>
        </w:tc>
      </w:tr>
      <w:tr>
        <w:tc>
          <w:tcPr/>
          <w:p>
            <w:pPr>
              <w:pStyle w:val="Compact"/>
            </w:pPr>
            <w:r>
              <w:t xml:space="preserve">Mercadito 1</w:t>
            </w:r>
          </w:p>
        </w:tc>
        <w:tc>
          <w:tcPr/>
          <w:p>
            <w:pPr>
              <w:pStyle w:val="Compact"/>
            </w:pPr>
            <w:r>
              <w:t xml:space="preserve">Contenido</w:t>
            </w:r>
          </w:p>
        </w:tc>
        <w:tc>
          <w:tcPr/>
          <w:p>
            <w:pPr>
              <w:pStyle w:val="Compact"/>
            </w:pPr>
            <w:r>
              <w:t xml:space="preserve">Mercadito</w:t>
            </w:r>
          </w:p>
        </w:tc>
        <w:tc>
          <w:tcPr/>
          <w:p>
            <w:pPr>
              <w:pStyle w:val="Compact"/>
            </w:pPr>
            <w:r>
              <w:t xml:space="preserve">NaN</w:t>
            </w:r>
          </w:p>
        </w:tc>
        <w:tc>
          <w:tcPr/>
          <w:p>
            <w:pPr>
              <w:pStyle w:val="Compact"/>
            </w:pPr>
            <w:r>
              <w:t xml:space="preserve">1.0</w:t>
            </w:r>
          </w:p>
        </w:tc>
        <w:tc>
          <w:tcPr/>
          <w:p>
            <w:pPr>
              <w:pStyle w:val="Compact"/>
            </w:pPr>
            <w:r>
              <w:t xml:space="preserve">NaN</w:t>
            </w:r>
          </w:p>
        </w:tc>
      </w:tr>
      <w:tr>
        <w:tc>
          <w:tcPr/>
          <w:p>
            <w:pPr>
              <w:pStyle w:val="Compact"/>
            </w:pPr>
            <w:r>
              <w:t xml:space="preserve">Mercadito 2</w:t>
            </w:r>
          </w:p>
        </w:tc>
        <w:tc>
          <w:tcPr/>
          <w:p>
            <w:pPr>
              <w:pStyle w:val="Compact"/>
            </w:pPr>
            <w:r>
              <w:t xml:space="preserve">Contenido</w:t>
            </w:r>
          </w:p>
        </w:tc>
        <w:tc>
          <w:tcPr/>
          <w:p>
            <w:pPr>
              <w:pStyle w:val="Compact"/>
            </w:pPr>
            <w:r>
              <w:t xml:space="preserve">Mercadito</w:t>
            </w:r>
          </w:p>
        </w:tc>
        <w:tc>
          <w:tcPr/>
          <w:p>
            <w:pPr>
              <w:pStyle w:val="Compact"/>
            </w:pPr>
            <w:r>
              <w:t xml:space="preserve">NaN</w:t>
            </w:r>
          </w:p>
        </w:tc>
        <w:tc>
          <w:tcPr/>
          <w:p>
            <w:pPr>
              <w:pStyle w:val="Compact"/>
            </w:pPr>
            <w:r>
              <w:t xml:space="preserve">1.0</w:t>
            </w:r>
          </w:p>
        </w:tc>
        <w:tc>
          <w:tcPr/>
          <w:p>
            <w:pPr>
              <w:pStyle w:val="Compact"/>
            </w:pPr>
            <w:r>
              <w:t xml:space="preserve">NaN</w:t>
            </w:r>
          </w:p>
        </w:tc>
      </w:tr>
    </w:tbl>
    <w:bookmarkEnd w:id="31"/>
    <w:bookmarkStart w:id="32" w:name="X873838beeb554e6a11200409cd4618207bc8f46"/>
    <w:p>
      <w:pPr>
        <w:pStyle w:val="Ttulo3"/>
      </w:pPr>
      <w:r>
        <w:t xml:space="preserve">6. Precios unitarios (Precios * Contenido) en t-1, por establecimiento y producto: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Precio</w:t>
            </w:r>
          </w:p>
        </w:tc>
        <w:tc>
          <w:tcPr/>
          <w:p>
            <w:pPr>
              <w:pStyle w:val="Compact"/>
            </w:pPr>
            <w:r>
              <w:t xml:space="preserve">Supermercado</w:t>
            </w:r>
          </w:p>
        </w:tc>
        <w:tc>
          <w:tcPr/>
          <w:p>
            <w:pPr>
              <w:pStyle w:val="Compact"/>
            </w:pPr>
            <w:r>
              <w:t xml:space="preserve">29.714285714285715</w:t>
            </w:r>
          </w:p>
        </w:tc>
        <w:tc>
          <w:tcPr/>
          <w:p>
            <w:pPr>
              <w:pStyle w:val="Compact"/>
            </w:pPr>
            <w:r>
              <w:t xml:space="preserve">NaN</w:t>
            </w:r>
          </w:p>
        </w:tc>
        <w:tc>
          <w:tcPr/>
          <w:p>
            <w:pPr>
              <w:pStyle w:val="Compact"/>
            </w:pPr>
            <w:r>
              <w:t xml:space="preserve">0.04857142857142857</w:t>
            </w:r>
          </w:p>
        </w:tc>
      </w:tr>
      <w:tr>
        <w:tc>
          <w:tcPr/>
          <w:p>
            <w:pPr>
              <w:pStyle w:val="Compact"/>
            </w:pPr>
            <w:r>
              <w:t xml:space="preserve">Supermercado 2</w:t>
            </w:r>
          </w:p>
        </w:tc>
        <w:tc>
          <w:tcPr/>
          <w:p>
            <w:pPr>
              <w:pStyle w:val="Compact"/>
            </w:pPr>
            <w:r>
              <w:t xml:space="preserve">Precio</w:t>
            </w:r>
          </w:p>
        </w:tc>
        <w:tc>
          <w:tcPr/>
          <w:p>
            <w:pPr>
              <w:pStyle w:val="Compact"/>
            </w:pPr>
            <w:r>
              <w:t xml:space="preserve">Supermercado</w:t>
            </w:r>
          </w:p>
        </w:tc>
        <w:tc>
          <w:tcPr/>
          <w:p>
            <w:pPr>
              <w:pStyle w:val="Compact"/>
            </w:pPr>
            <w:r>
              <w:t xml:space="preserve">34.17142857142857</w:t>
            </w:r>
          </w:p>
        </w:tc>
        <w:tc>
          <w:tcPr/>
          <w:p>
            <w:pPr>
              <w:pStyle w:val="Compact"/>
            </w:pPr>
            <w:r>
              <w:t xml:space="preserve">NaN</w:t>
            </w:r>
          </w:p>
        </w:tc>
        <w:tc>
          <w:tcPr/>
          <w:p>
            <w:pPr>
              <w:pStyle w:val="Compact"/>
            </w:pPr>
            <w:r>
              <w:t xml:space="preserve">0.051000000000000004</w:t>
            </w:r>
          </w:p>
        </w:tc>
      </w:tr>
      <w:tr>
        <w:tc>
          <w:tcPr/>
          <w:p>
            <w:pPr>
              <w:pStyle w:val="Compact"/>
            </w:pPr>
            <w:r>
              <w:t xml:space="preserve">Mercadito 1</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11.0</w:t>
            </w:r>
          </w:p>
        </w:tc>
        <w:tc>
          <w:tcPr/>
          <w:p>
            <w:pPr>
              <w:pStyle w:val="Compact"/>
            </w:pPr>
            <w:r>
              <w:t xml:space="preserve">NaN</w:t>
            </w:r>
          </w:p>
        </w:tc>
      </w:tr>
      <w:tr>
        <w:tc>
          <w:tcPr/>
          <w:p>
            <w:pPr>
              <w:pStyle w:val="Compact"/>
            </w:pPr>
            <w:r>
              <w:t xml:space="preserve">Mercadito 2</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11.55</w:t>
            </w:r>
          </w:p>
        </w:tc>
        <w:tc>
          <w:tcPr/>
          <w:p>
            <w:pPr>
              <w:pStyle w:val="Compact"/>
            </w:pPr>
            <w:r>
              <w:t xml:space="preserve">NaN</w:t>
            </w:r>
          </w:p>
        </w:tc>
      </w:tr>
    </w:tbl>
    <w:bookmarkEnd w:id="32"/>
    <w:bookmarkStart w:id="33" w:name="X601c6c9c2d8c54e514447b0a6037004b1b1e6bc"/>
    <w:p>
      <w:pPr>
        <w:pStyle w:val="Ttulo3"/>
      </w:pPr>
      <w:r>
        <w:t xml:space="preserve">7. Índices individuales en t, por establecimiento y producto (Índice de Carli):</w:t>
      </w:r>
    </w:p>
    <w:p>
      <w:pPr>
        <w:pStyle w:val="FirstParagraph"/>
      </w:pPr>
      <w:r>
        <w:t xml:space="preserve">Precio unitario en t / Precio Unitario en t-1</w:t>
      </w:r>
    </w:p>
    <w:p>
      <w:pPr>
        <w:pStyle w:val="Textoindependiente"/>
      </w:pPr>
      <m:oMath>
        <m:sSubSup>
          <m:e>
            <m:r>
              <m:t>I</m:t>
            </m:r>
          </m:e>
          <m:sub>
            <m:r>
              <m:t>C</m:t>
            </m:r>
          </m:sub>
          <m:sup>
            <m:r>
              <m:t>0</m:t>
            </m:r>
            <m:r>
              <m:rPr>
                <m:sty m:val="p"/>
              </m:rPr>
              <m:t>:</m:t>
            </m:r>
            <m:r>
              <m:t>t</m:t>
            </m:r>
          </m:sup>
        </m:sSubSup>
        <m:r>
          <m:rPr>
            <m:sty m:val="p"/>
          </m:rPr>
          <m:t>=</m:t>
        </m:r>
        <m:f>
          <m:fPr>
            <m:type m:val="bar"/>
          </m:fPr>
          <m:num>
            <m:r>
              <m:t>1</m:t>
            </m:r>
          </m:num>
          <m:den>
            <m:r>
              <m:t>n</m:t>
            </m:r>
          </m:den>
        </m:f>
        <m:r>
          <m:rPr>
            <m:sty m:val="p"/>
          </m:rPr>
          <m:t>∑</m:t>
        </m:r>
        <m:d>
          <m:dPr>
            <m:begChr m:val="("/>
            <m:sepChr m:val=""/>
            <m:endChr m:val=")"/>
            <m:grow/>
          </m:dPr>
          <m:e>
            <m:f>
              <m:fPr>
                <m:type m:val="bar"/>
              </m:fPr>
              <m:num>
                <m:sSubSup>
                  <m:e>
                    <m:r>
                      <m:t>p</m:t>
                    </m:r>
                  </m:e>
                  <m:sub>
                    <m:r>
                      <m:t>i</m:t>
                    </m:r>
                  </m:sub>
                  <m:sup>
                    <m:r>
                      <m:t>t</m:t>
                    </m:r>
                  </m:sup>
                </m:sSubSup>
              </m:num>
              <m:den>
                <m:sSubSup>
                  <m:e>
                    <m:r>
                      <m:t>p</m:t>
                    </m:r>
                  </m:e>
                  <m:sub>
                    <m:r>
                      <m:t>i</m:t>
                    </m:r>
                  </m:sub>
                  <m:sup>
                    <m:r>
                      <m:t>0</m:t>
                    </m:r>
                  </m:sup>
                </m:sSubSup>
              </m:den>
            </m:f>
          </m:e>
        </m:d>
      </m:oMath>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Unidad de Medida</w:t>
            </w:r>
          </w:p>
        </w:tc>
        <w:tc>
          <w:tcPr/>
          <w:p>
            <w:pPr>
              <w:pStyle w:val="Compact"/>
            </w:pPr>
            <w:r>
              <w:t xml:space="preserve">Codigo</w:t>
            </w:r>
          </w:p>
        </w:tc>
        <w:tc>
          <w:tcPr/>
          <w:p>
            <w:pPr>
              <w:pStyle w:val="Compact"/>
            </w:pPr>
            <w:r>
              <w:t xml:space="preserve">01111201.01</w:t>
            </w:r>
          </w:p>
        </w:tc>
        <w:tc>
          <w:tcPr/>
          <w:p>
            <w:pPr>
              <w:pStyle w:val="Compact"/>
            </w:pPr>
            <w:r>
              <w:t xml:space="preserve">01111201.02</w:t>
            </w:r>
          </w:p>
        </w:tc>
        <w:tc>
          <w:tcPr/>
          <w:p>
            <w:pPr>
              <w:pStyle w:val="Compact"/>
            </w:pPr>
            <w:r>
              <w:t xml:space="preserve">01111201.03</w:t>
            </w:r>
          </w:p>
        </w:tc>
      </w:tr>
      <w:tr>
        <w:tc>
          <w:tcPr/>
          <w:p>
            <w:pPr>
              <w:pStyle w:val="Compact"/>
            </w:pPr>
            <w:r>
              <w:t xml:space="preserve">Supermercado 1</w:t>
            </w:r>
          </w:p>
        </w:tc>
        <w:tc>
          <w:tcPr/>
          <w:p>
            <w:pPr>
              <w:pStyle w:val="Compact"/>
            </w:pPr>
            <w:r>
              <w:t xml:space="preserve">Precio</w:t>
            </w:r>
          </w:p>
        </w:tc>
        <w:tc>
          <w:tcPr/>
          <w:p>
            <w:pPr>
              <w:pStyle w:val="Compact"/>
            </w:pPr>
            <w:r>
              <w:t xml:space="preserve">Supermercado</w:t>
            </w:r>
          </w:p>
        </w:tc>
        <w:tc>
          <w:tcPr/>
          <w:p>
            <w:pPr>
              <w:pStyle w:val="Compact"/>
            </w:pPr>
            <w:r>
              <w:t xml:space="preserve">1.0597999999999999</w:t>
            </w:r>
          </w:p>
        </w:tc>
        <w:tc>
          <w:tcPr/>
          <w:p>
            <w:pPr>
              <w:pStyle w:val="Compact"/>
            </w:pPr>
            <w:r>
              <w:t xml:space="preserve">NaN</w:t>
            </w:r>
          </w:p>
        </w:tc>
        <w:tc>
          <w:tcPr/>
          <w:p>
            <w:pPr>
              <w:pStyle w:val="Compact"/>
            </w:pPr>
            <w:r>
              <w:t xml:space="preserve">1.1785</w:t>
            </w:r>
          </w:p>
        </w:tc>
      </w:tr>
      <w:tr>
        <w:tc>
          <w:tcPr/>
          <w:p>
            <w:pPr>
              <w:pStyle w:val="Compact"/>
            </w:pPr>
            <w:r>
              <w:t xml:space="preserve">Supermercado 2</w:t>
            </w:r>
          </w:p>
        </w:tc>
        <w:tc>
          <w:tcPr/>
          <w:p>
            <w:pPr>
              <w:pStyle w:val="Compact"/>
            </w:pPr>
            <w:r>
              <w:t xml:space="preserve">Precio</w:t>
            </w:r>
          </w:p>
        </w:tc>
        <w:tc>
          <w:tcPr/>
          <w:p>
            <w:pPr>
              <w:pStyle w:val="Compact"/>
            </w:pPr>
            <w:r>
              <w:t xml:space="preserve">Supermercado</w:t>
            </w:r>
          </w:p>
        </w:tc>
        <w:tc>
          <w:tcPr/>
          <w:p>
            <w:pPr>
              <w:pStyle w:val="Compact"/>
            </w:pPr>
            <w:r>
              <w:t xml:space="preserve">0.9766748173913045</w:t>
            </w:r>
          </w:p>
        </w:tc>
        <w:tc>
          <w:tcPr/>
          <w:p>
            <w:pPr>
              <w:pStyle w:val="Compact"/>
            </w:pPr>
            <w:r>
              <w:t xml:space="preserve">NaN</w:t>
            </w:r>
          </w:p>
        </w:tc>
        <w:tc>
          <w:tcPr/>
          <w:p>
            <w:pPr>
              <w:pStyle w:val="Compact"/>
            </w:pPr>
            <w:r>
              <w:t xml:space="preserve">1.3227259523809525</w:t>
            </w:r>
          </w:p>
        </w:tc>
      </w:tr>
      <w:tr>
        <w:tc>
          <w:tcPr/>
          <w:p>
            <w:pPr>
              <w:pStyle w:val="Compact"/>
            </w:pPr>
            <w:r>
              <w:t xml:space="preserve">Mercadito 1</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1.1155</w:t>
            </w:r>
          </w:p>
        </w:tc>
        <w:tc>
          <w:tcPr/>
          <w:p>
            <w:pPr>
              <w:pStyle w:val="Compact"/>
            </w:pPr>
            <w:r>
              <w:t xml:space="preserve">NaN</w:t>
            </w:r>
          </w:p>
        </w:tc>
      </w:tr>
      <w:tr>
        <w:tc>
          <w:tcPr/>
          <w:p>
            <w:pPr>
              <w:pStyle w:val="Compact"/>
            </w:pPr>
            <w:r>
              <w:t xml:space="preserve">Mercadito 2</w:t>
            </w:r>
          </w:p>
        </w:tc>
        <w:tc>
          <w:tcPr/>
          <w:p>
            <w:pPr>
              <w:pStyle w:val="Compact"/>
            </w:pPr>
            <w:r>
              <w:t xml:space="preserve">Precio</w:t>
            </w:r>
          </w:p>
        </w:tc>
        <w:tc>
          <w:tcPr/>
          <w:p>
            <w:pPr>
              <w:pStyle w:val="Compact"/>
            </w:pPr>
            <w:r>
              <w:t xml:space="preserve">Mercadito</w:t>
            </w:r>
          </w:p>
        </w:tc>
        <w:tc>
          <w:tcPr/>
          <w:p>
            <w:pPr>
              <w:pStyle w:val="Compact"/>
            </w:pPr>
            <w:r>
              <w:t xml:space="preserve">NaN</w:t>
            </w:r>
          </w:p>
        </w:tc>
        <w:tc>
          <w:tcPr/>
          <w:p>
            <w:pPr>
              <w:pStyle w:val="Compact"/>
            </w:pPr>
            <w:r>
              <w:t xml:space="preserve">1.1099999999999999</w:t>
            </w:r>
          </w:p>
        </w:tc>
        <w:tc>
          <w:tcPr/>
          <w:p>
            <w:pPr>
              <w:pStyle w:val="Compact"/>
            </w:pPr>
            <w:r>
              <w:t xml:space="preserve">NaN</w:t>
            </w:r>
          </w:p>
        </w:tc>
      </w:tr>
    </w:tbl>
    <w:bookmarkEnd w:id="33"/>
    <w:bookmarkStart w:id="34" w:name="X3e967f3ab2373715ddae7c15decc113eaa7eb4b"/>
    <w:p>
      <w:pPr>
        <w:pStyle w:val="Ttulo3"/>
      </w:pPr>
      <w:r>
        <w:t xml:space="preserve">8. Índice en t, por variedad (Índice de Jevons):</w:t>
      </w:r>
    </w:p>
    <w:p>
      <w:pPr>
        <w:pStyle w:val="FirstParagraph"/>
      </w:pPr>
      <w:r>
        <w:t xml:space="preserve">Media geométrica de los Índices individuales en t, por establecimiento y producto (por cada columna, en la tabla anterior).</w:t>
      </w:r>
    </w:p>
    <w:p>
      <w:pPr>
        <w:pStyle w:val="Textoindependiente"/>
      </w:pPr>
      <m:oMath>
        <m:sSubSup>
          <m:e>
            <m:r>
              <m:t>I</m:t>
            </m:r>
          </m:e>
          <m:sub>
            <m:r>
              <m:t>J</m:t>
            </m:r>
            <m:r>
              <m:t>v</m:t>
            </m:r>
          </m:sub>
          <m:sup>
            <m:r>
              <m:t>0</m:t>
            </m:r>
            <m:r>
              <m:rPr>
                <m:sty m:val="p"/>
              </m:rPr>
              <m:t>:</m:t>
            </m:r>
            <m:r>
              <m:t>t</m:t>
            </m:r>
          </m:sup>
        </m:sSubSup>
        <m:r>
          <m:rPr>
            <m:sty m:val="p"/>
          </m:rPr>
          <m:t>=</m:t>
        </m:r>
        <m:r>
          <m:rPr>
            <m:sty m:val="p"/>
          </m:rPr>
          <m:t>∏</m:t>
        </m:r>
        <m:sSup>
          <m:e>
            <m:d>
              <m:dPr>
                <m:begChr m:val="("/>
                <m:sepChr m:val=""/>
                <m:endChr m:val=")"/>
                <m:grow/>
              </m:dPr>
              <m:e>
                <m:f>
                  <m:fPr>
                    <m:type m:val="bar"/>
                  </m:fPr>
                  <m:num>
                    <m:sSubSup>
                      <m:e>
                        <m:r>
                          <m:t>p</m:t>
                        </m:r>
                      </m:e>
                      <m:sub>
                        <m:r>
                          <m:t>i</m:t>
                        </m:r>
                      </m:sub>
                      <m:sup>
                        <m:r>
                          <m:t>t</m:t>
                        </m:r>
                      </m:sup>
                    </m:sSubSup>
                  </m:num>
                  <m:den>
                    <m:sSubSup>
                      <m:e>
                        <m:r>
                          <m:t>p</m:t>
                        </m:r>
                      </m:e>
                      <m:sub>
                        <m:r>
                          <m:t>i</m:t>
                        </m:r>
                      </m:sub>
                      <m:sup>
                        <m:r>
                          <m:t>0</m:t>
                        </m:r>
                      </m:sup>
                    </m:sSubSup>
                  </m:den>
                </m:f>
              </m:e>
            </m:d>
          </m:e>
          <m:sup>
            <m:f>
              <m:fPr>
                <m:type m:val="bar"/>
              </m:fPr>
              <m:num>
                <m:r>
                  <m:t>1</m:t>
                </m:r>
              </m:num>
              <m:den>
                <m:r>
                  <m:t>n</m:t>
                </m:r>
              </m:den>
            </m:f>
          </m:sup>
        </m:sSup>
        <m:r>
          <m:rPr>
            <m:sty m:val="p"/>
          </m:rPr>
          <m:t>=</m:t>
        </m:r>
        <m:f>
          <m:fPr>
            <m:type m:val="bar"/>
          </m:fPr>
          <m:num>
            <m:r>
              <m:rPr>
                <m:sty m:val="p"/>
              </m:rPr>
              <m:t>∏</m:t>
            </m:r>
            <m:sSup>
              <m:e>
                <m:d>
                  <m:dPr>
                    <m:begChr m:val="("/>
                    <m:sepChr m:val=""/>
                    <m:endChr m:val=")"/>
                    <m:grow/>
                  </m:dPr>
                  <m:e>
                    <m:sSubSup>
                      <m:e>
                        <m:r>
                          <m:t>p</m:t>
                        </m:r>
                      </m:e>
                      <m:sub>
                        <m:r>
                          <m:t>i</m:t>
                        </m:r>
                      </m:sub>
                      <m:sup>
                        <m:r>
                          <m:t>t</m:t>
                        </m:r>
                      </m:sup>
                    </m:sSubSup>
                  </m:e>
                </m:d>
              </m:e>
              <m:sup>
                <m:f>
                  <m:fPr>
                    <m:type m:val="bar"/>
                  </m:fPr>
                  <m:num>
                    <m:r>
                      <m:t>1</m:t>
                    </m:r>
                  </m:num>
                  <m:den>
                    <m:r>
                      <m:t>n</m:t>
                    </m:r>
                  </m:den>
                </m:f>
              </m:sup>
            </m:sSup>
          </m:num>
          <m:den>
            <m:r>
              <m:rPr>
                <m:sty m:val="p"/>
              </m:rPr>
              <m:t>∏</m:t>
            </m:r>
            <m:sSup>
              <m:e>
                <m:d>
                  <m:dPr>
                    <m:begChr m:val="("/>
                    <m:sepChr m:val=""/>
                    <m:endChr m:val=")"/>
                    <m:grow/>
                  </m:dPr>
                  <m:e>
                    <m:sSubSup>
                      <m:e>
                        <m:r>
                          <m:t>p</m:t>
                        </m:r>
                      </m:e>
                      <m:sub>
                        <m:r>
                          <m:t>i</m:t>
                        </m:r>
                      </m:sub>
                      <m:sup>
                        <m:r>
                          <m:t>0</m:t>
                        </m:r>
                      </m:sup>
                    </m:sSubSup>
                  </m:e>
                </m:d>
              </m:e>
              <m:sup>
                <m:f>
                  <m:fPr>
                    <m:type m:val="bar"/>
                  </m:fPr>
                  <m:num>
                    <m:r>
                      <m:t>1</m:t>
                    </m:r>
                  </m:num>
                  <m:den>
                    <m:r>
                      <m:t>n</m:t>
                    </m:r>
                  </m:den>
                </m:f>
              </m:sup>
            </m:sSup>
          </m:den>
        </m:f>
      </m:oMath>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Variedad</w:t>
            </w:r>
          </w:p>
        </w:tc>
        <w:tc>
          <w:tcPr/>
          <w:p>
            <w:pPr>
              <w:pStyle w:val="Compact"/>
            </w:pPr>
            <w:r>
              <w:t xml:space="preserve">Producto</w:t>
            </w:r>
          </w:p>
        </w:tc>
        <w:tc>
          <w:tcPr/>
          <w:p>
            <w:pPr>
              <w:pStyle w:val="Compact"/>
            </w:pPr>
            <w:r>
              <w:t xml:space="preserve">Indice</w:t>
            </w:r>
          </w:p>
        </w:tc>
        <w:tc>
          <w:tcPr/>
          <w:p>
            <w:pPr>
              <w:pStyle w:val="Compact"/>
            </w:pPr>
            <w:r>
              <w:t xml:space="preserve">Región</w:t>
            </w:r>
          </w:p>
        </w:tc>
      </w:tr>
      <w:tr>
        <w:tc>
          <w:tcPr/>
          <w:p>
            <w:pPr>
              <w:pStyle w:val="Compact"/>
            </w:pPr>
            <w:r>
              <w:t xml:space="preserve">01111201.01</w:t>
            </w:r>
          </w:p>
        </w:tc>
        <w:tc>
          <w:tcPr/>
          <w:p>
            <w:pPr>
              <w:pStyle w:val="Compact"/>
            </w:pPr>
            <w:r>
              <w:t xml:space="preserve">01111201</w:t>
            </w:r>
          </w:p>
        </w:tc>
        <w:tc>
          <w:tcPr/>
          <w:p>
            <w:pPr>
              <w:pStyle w:val="Compact"/>
            </w:pPr>
            <w:r>
              <w:t xml:space="preserve">101.73888005434813</w:t>
            </w:r>
          </w:p>
        </w:tc>
        <w:tc>
          <w:tcPr/>
          <w:p>
            <w:pPr>
              <w:pStyle w:val="Compact"/>
            </w:pPr>
            <w:r>
              <w:t xml:space="preserve">MDC</w:t>
            </w:r>
          </w:p>
        </w:tc>
      </w:tr>
      <w:tr>
        <w:tc>
          <w:tcPr/>
          <w:p>
            <w:pPr>
              <w:pStyle w:val="Compact"/>
            </w:pPr>
            <w:r>
              <w:t xml:space="preserve">01111201.02</w:t>
            </w:r>
          </w:p>
        </w:tc>
        <w:tc>
          <w:tcPr/>
          <w:p>
            <w:pPr>
              <w:pStyle w:val="Compact"/>
            </w:pPr>
            <w:r>
              <w:t xml:space="preserve">01111201</w:t>
            </w:r>
          </w:p>
        </w:tc>
        <w:tc>
          <w:tcPr/>
          <w:p>
            <w:pPr>
              <w:pStyle w:val="Compact"/>
            </w:pPr>
            <w:r>
              <w:t xml:space="preserve">111.27466018820274</w:t>
            </w:r>
          </w:p>
        </w:tc>
        <w:tc>
          <w:tcPr/>
          <w:p>
            <w:pPr>
              <w:pStyle w:val="Compact"/>
            </w:pPr>
            <w:r>
              <w:t xml:space="preserve">MDC</w:t>
            </w:r>
          </w:p>
        </w:tc>
      </w:tr>
      <w:tr>
        <w:tc>
          <w:tcPr/>
          <w:p>
            <w:pPr>
              <w:pStyle w:val="Compact"/>
            </w:pPr>
            <w:r>
              <w:t xml:space="preserve">01111201.03</w:t>
            </w:r>
          </w:p>
        </w:tc>
        <w:tc>
          <w:tcPr/>
          <w:p>
            <w:pPr>
              <w:pStyle w:val="Compact"/>
            </w:pPr>
            <w:r>
              <w:t xml:space="preserve">01111201</w:t>
            </w:r>
          </w:p>
        </w:tc>
        <w:tc>
          <w:tcPr/>
          <w:p>
            <w:pPr>
              <w:pStyle w:val="Compact"/>
            </w:pPr>
            <w:r>
              <w:t xml:space="preserve">124.85321521214229</w:t>
            </w:r>
          </w:p>
        </w:tc>
        <w:tc>
          <w:tcPr/>
          <w:p>
            <w:pPr>
              <w:pStyle w:val="Compact"/>
            </w:pPr>
            <w:r>
              <w:t xml:space="preserve">MDC</w:t>
            </w:r>
          </w:p>
        </w:tc>
      </w:tr>
    </w:tbl>
    <w:bookmarkEnd w:id="34"/>
    <w:bookmarkStart w:id="35" w:name="índice-en-t-por-producto"/>
    <w:p>
      <w:pPr>
        <w:pStyle w:val="Ttulo3"/>
      </w:pPr>
      <w:r>
        <w:t xml:space="preserve">9. Índice en t, por producto:</w:t>
      </w:r>
    </w:p>
    <w:p>
      <w:pPr>
        <w:pStyle w:val="FirstParagraph"/>
      </w:pPr>
      <w:r>
        <w:t xml:space="preserve">Media geométrica de los Índices individuales en t, por variedad.</w:t>
      </w:r>
    </w:p>
    <w:p>
      <w:pPr>
        <w:pStyle w:val="Textoindependiente"/>
      </w:pPr>
      <m:oMath>
        <m:sSubSup>
          <m:e>
            <m:r>
              <m:t>I</m:t>
            </m:r>
          </m:e>
          <m:sub>
            <m:r>
              <m:t>J</m:t>
            </m:r>
            <m:r>
              <m:t>p</m:t>
            </m:r>
          </m:sub>
          <m:sup>
            <m:r>
              <m:t>0</m:t>
            </m:r>
            <m:r>
              <m:rPr>
                <m:sty m:val="p"/>
              </m:rPr>
              <m:t>:</m:t>
            </m:r>
            <m:r>
              <m:t>t</m:t>
            </m:r>
          </m:sup>
        </m:sSubSup>
        <m:r>
          <m:rPr>
            <m:sty m:val="p"/>
          </m:rPr>
          <m:t>=</m:t>
        </m:r>
        <m:r>
          <m:rPr>
            <m:sty m:val="p"/>
          </m:rPr>
          <m:t>∏</m:t>
        </m:r>
        <m:sSup>
          <m:e>
            <m:d>
              <m:dPr>
                <m:begChr m:val="("/>
                <m:sepChr m:val=""/>
                <m:endChr m:val=")"/>
                <m:grow/>
              </m:dPr>
              <m:e>
                <m:sSubSup>
                  <m:e>
                    <m:r>
                      <m:t>I</m:t>
                    </m:r>
                  </m:e>
                  <m:sub>
                    <m:r>
                      <m:t>J</m:t>
                    </m:r>
                    <m:r>
                      <m:t>v</m:t>
                    </m:r>
                    <m:r>
                      <m:t>1</m:t>
                    </m:r>
                  </m:sub>
                  <m:sup>
                    <m:r>
                      <m:t>0</m:t>
                    </m:r>
                    <m:r>
                      <m:rPr>
                        <m:sty m:val="p"/>
                      </m:rPr>
                      <m:t>:</m:t>
                    </m:r>
                    <m:r>
                      <m:t>t</m:t>
                    </m:r>
                  </m:sup>
                </m:sSubSup>
                <m:r>
                  <m:rPr>
                    <m:sty m:val="p"/>
                  </m:rPr>
                  <m:t>,</m:t>
                </m:r>
                <m:sSubSup>
                  <m:e>
                    <m:r>
                      <m:t>I</m:t>
                    </m:r>
                  </m:e>
                  <m:sub>
                    <m:r>
                      <m:t>J</m:t>
                    </m:r>
                    <m:r>
                      <m:t>v</m:t>
                    </m:r>
                    <m:r>
                      <m:t>2</m:t>
                    </m:r>
                  </m:sub>
                  <m:sup>
                    <m:r>
                      <m:t>0</m:t>
                    </m:r>
                    <m:r>
                      <m:rPr>
                        <m:sty m:val="p"/>
                      </m:rPr>
                      <m:t>:</m:t>
                    </m:r>
                    <m:r>
                      <m:t>t</m:t>
                    </m:r>
                  </m:sup>
                </m:sSubSup>
                <m:r>
                  <m:rPr>
                    <m:sty m:val="p"/>
                  </m:rPr>
                  <m:t>,</m:t>
                </m:r>
                <m:r>
                  <m:rPr>
                    <m:sty m:val="p"/>
                  </m:rPr>
                  <m:t>.</m:t>
                </m:r>
                <m:r>
                  <m:rPr>
                    <m:sty m:val="p"/>
                  </m:rPr>
                  <m:t>.</m:t>
                </m:r>
                <m:r>
                  <m:rPr>
                    <m:sty m:val="p"/>
                  </m:rPr>
                  <m:t>.</m:t>
                </m:r>
                <m:r>
                  <m:rPr>
                    <m:sty m:val="p"/>
                  </m:rPr>
                  <m:t>,</m:t>
                </m:r>
                <m:sSubSup>
                  <m:e>
                    <m:r>
                      <m:t>I</m:t>
                    </m:r>
                  </m:e>
                  <m:sub>
                    <m:r>
                      <m:t>J</m:t>
                    </m:r>
                    <m:r>
                      <m:t>v</m:t>
                    </m:r>
                    <m:r>
                      <m:t>n</m:t>
                    </m:r>
                  </m:sub>
                  <m:sup>
                    <m:r>
                      <m:t>0</m:t>
                    </m:r>
                    <m:r>
                      <m:rPr>
                        <m:sty m:val="p"/>
                      </m:rPr>
                      <m:t>:</m:t>
                    </m:r>
                    <m:r>
                      <m:t>t</m:t>
                    </m:r>
                  </m:sup>
                </m:sSubSup>
              </m:e>
            </m:d>
          </m:e>
          <m:sup>
            <m:f>
              <m:fPr>
                <m:type m:val="bar"/>
              </m:fPr>
              <m:num>
                <m:r>
                  <m:t>1</m:t>
                </m:r>
              </m:num>
              <m:den>
                <m:r>
                  <m:t>n</m:t>
                </m:r>
              </m:den>
            </m:f>
          </m:sup>
        </m:sSup>
      </m:oMath>
    </w:p>
    <w:p>
      <w:pPr>
        <w:pStyle w:val="Textoindependiente"/>
      </w:pPr>
      <m:oMath>
        <m:sSubSup>
          <m:e>
            <m:r>
              <m:t>I</m:t>
            </m:r>
          </m:e>
          <m:sub>
            <m:r>
              <m:t>J</m:t>
            </m:r>
            <m:r>
              <m:t>p</m:t>
            </m:r>
          </m:sub>
          <m:sup>
            <m:r>
              <m:t>0</m:t>
            </m:r>
            <m:r>
              <m:rPr>
                <m:sty m:val="p"/>
              </m:rPr>
              <m:t>:</m:t>
            </m:r>
            <m:r>
              <m:t>t</m:t>
            </m:r>
          </m:sup>
        </m:sSubSup>
        <m:r>
          <m:rPr>
            <m:sty m:val="p"/>
          </m:rPr>
          <m:t>=</m:t>
        </m:r>
        <m:r>
          <m:rPr>
            <m:sty m:val="p"/>
          </m:rPr>
          <m:t>exp</m:t>
        </m:r>
        <m:d>
          <m:dPr>
            <m:begChr m:val="("/>
            <m:sepChr m:val=""/>
            <m:endChr m:val=")"/>
            <m:grow/>
          </m:dPr>
          <m:e>
            <m:f>
              <m:fPr>
                <m:type m:val="bar"/>
              </m:fPr>
              <m:num>
                <m:r>
                  <m:rPr>
                    <m:sty m:val="p"/>
                  </m:rPr>
                  <m:t>ln</m:t>
                </m:r>
                <m:d>
                  <m:dPr>
                    <m:begChr m:val="("/>
                    <m:sepChr m:val=""/>
                    <m:endChr m:val=")"/>
                    <m:grow/>
                  </m:dPr>
                  <m:e>
                    <m:sSubSup>
                      <m:e>
                        <m:r>
                          <m:t>I</m:t>
                        </m:r>
                      </m:e>
                      <m:sub>
                        <m:r>
                          <m:t>J</m:t>
                        </m:r>
                        <m:r>
                          <m:t>v</m:t>
                        </m:r>
                        <m:r>
                          <m:t>1</m:t>
                        </m:r>
                      </m:sub>
                      <m:sup>
                        <m:r>
                          <m:t>0</m:t>
                        </m:r>
                        <m:r>
                          <m:rPr>
                            <m:sty m:val="p"/>
                          </m:rPr>
                          <m:t>:</m:t>
                        </m:r>
                        <m:r>
                          <m:t>t</m:t>
                        </m:r>
                      </m:sup>
                    </m:sSubSup>
                  </m:e>
                </m:d>
                <m:r>
                  <m:rPr>
                    <m:sty m:val="p"/>
                  </m:rPr>
                  <m:t>+</m:t>
                </m:r>
                <m:r>
                  <m:rPr>
                    <m:sty m:val="p"/>
                  </m:rPr>
                  <m:t>ln</m:t>
                </m:r>
                <m:d>
                  <m:dPr>
                    <m:begChr m:val="("/>
                    <m:sepChr m:val=""/>
                    <m:endChr m:val=")"/>
                    <m:grow/>
                  </m:dPr>
                  <m:e>
                    <m:sSubSup>
                      <m:e>
                        <m:r>
                          <m:t>I</m:t>
                        </m:r>
                      </m:e>
                      <m:sub>
                        <m:r>
                          <m:t>J</m:t>
                        </m:r>
                        <m:r>
                          <m:t>v</m:t>
                        </m:r>
                        <m:r>
                          <m:t>2</m:t>
                        </m:r>
                      </m:sub>
                      <m:sup>
                        <m:r>
                          <m:t>0</m:t>
                        </m:r>
                        <m:r>
                          <m:rPr>
                            <m:sty m:val="p"/>
                          </m:rPr>
                          <m:t>:</m:t>
                        </m:r>
                        <m:r>
                          <m:t>t</m:t>
                        </m:r>
                      </m:sup>
                    </m:sSubSup>
                  </m:e>
                </m:d>
                <m:r>
                  <m:rPr>
                    <m:sty m:val="p"/>
                  </m:rPr>
                  <m:t>+</m:t>
                </m:r>
                <m:r>
                  <m:rPr>
                    <m:sty m:val="p"/>
                  </m:rPr>
                  <m:t>.</m:t>
                </m:r>
                <m:r>
                  <m:rPr>
                    <m:sty m:val="p"/>
                  </m:rPr>
                  <m:t>.</m:t>
                </m:r>
                <m:r>
                  <m:rPr>
                    <m:sty m:val="p"/>
                  </m:rPr>
                  <m:t>.</m:t>
                </m:r>
                <m:r>
                  <m:rPr>
                    <m:sty m:val="p"/>
                  </m:rPr>
                  <m:t>+</m:t>
                </m:r>
                <m:r>
                  <m:rPr>
                    <m:sty m:val="p"/>
                  </m:rPr>
                  <m:t>ln</m:t>
                </m:r>
                <m:d>
                  <m:dPr>
                    <m:begChr m:val="("/>
                    <m:sepChr m:val=""/>
                    <m:endChr m:val=")"/>
                    <m:grow/>
                  </m:dPr>
                  <m:e>
                    <m:sSubSup>
                      <m:e>
                        <m:r>
                          <m:t>I</m:t>
                        </m:r>
                      </m:e>
                      <m:sub>
                        <m:r>
                          <m:t>J</m:t>
                        </m:r>
                        <m:r>
                          <m:t>v</m:t>
                        </m:r>
                        <m:r>
                          <m:t>n</m:t>
                        </m:r>
                      </m:sub>
                      <m:sup>
                        <m:r>
                          <m:t>0</m:t>
                        </m:r>
                        <m:r>
                          <m:rPr>
                            <m:sty m:val="p"/>
                          </m:rPr>
                          <m:t>:</m:t>
                        </m:r>
                        <m:r>
                          <m:t>t</m:t>
                        </m:r>
                      </m:sup>
                    </m:sSubSup>
                  </m:e>
                </m:d>
              </m:num>
              <m:den>
                <m:r>
                  <m:t>n</m:t>
                </m:r>
              </m:den>
            </m:f>
          </m:e>
        </m:d>
      </m:oMath>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Producto</w:t>
            </w:r>
          </w:p>
        </w:tc>
        <w:tc>
          <w:tcPr/>
          <w:p>
            <w:pPr>
              <w:pStyle w:val="Compact"/>
            </w:pPr>
            <w:r>
              <w:t xml:space="preserve">CCIF</w:t>
            </w:r>
          </w:p>
        </w:tc>
        <w:tc>
          <w:tcPr/>
          <w:p>
            <w:pPr>
              <w:pStyle w:val="Compact"/>
            </w:pPr>
            <w:r>
              <w:t xml:space="preserve">División</w:t>
            </w:r>
          </w:p>
        </w:tc>
        <w:tc>
          <w:tcPr/>
          <w:p>
            <w:pPr>
              <w:pStyle w:val="Compact"/>
            </w:pPr>
            <w:r>
              <w:t xml:space="preserve">Grupo</w:t>
            </w:r>
          </w:p>
        </w:tc>
        <w:tc>
          <w:tcPr/>
          <w:p>
            <w:pPr>
              <w:pStyle w:val="Compact"/>
            </w:pPr>
            <w:r>
              <w:t xml:space="preserve">Clase</w:t>
            </w:r>
          </w:p>
        </w:tc>
        <w:tc>
          <w:tcPr/>
          <w:p>
            <w:pPr>
              <w:pStyle w:val="Compact"/>
            </w:pPr>
            <w:r>
              <w:t xml:space="preserve">SubClase</w:t>
            </w:r>
          </w:p>
        </w:tc>
        <w:tc>
          <w:tcPr/>
          <w:p>
            <w:pPr>
              <w:pStyle w:val="Compact"/>
            </w:pPr>
            <w:r>
              <w:t xml:space="preserve">Categoría</w:t>
            </w:r>
          </w:p>
        </w:tc>
        <w:tc>
          <w:tcPr/>
          <w:p>
            <w:pPr>
              <w:pStyle w:val="Compact"/>
            </w:pPr>
            <w:r>
              <w:t xml:space="preserve">Región</w:t>
            </w:r>
          </w:p>
        </w:tc>
        <w:tc>
          <w:tcPr/>
          <w:p>
            <w:pPr>
              <w:pStyle w:val="Compact"/>
            </w:pPr>
            <w:r>
              <w:t xml:space="preserve">Pond_Región</w:t>
            </w:r>
          </w:p>
        </w:tc>
        <w:tc>
          <w:tcPr/>
          <w:p>
            <w:pPr>
              <w:pStyle w:val="Compact"/>
            </w:pPr>
            <w:r>
              <w:t xml:space="preserve">Pond_Producto_Region</w:t>
            </w:r>
          </w:p>
        </w:tc>
        <w:tc>
          <w:tcPr/>
          <w:p>
            <w:pPr>
              <w:pStyle w:val="Compact"/>
            </w:pPr>
            <w:r>
              <w:t xml:space="preserve">Pond_IPC</w:t>
            </w:r>
          </w:p>
        </w:tc>
        <w:tc>
          <w:tcPr/>
          <w:p>
            <w:pPr>
              <w:pStyle w:val="Compact"/>
            </w:pPr>
            <w:r>
              <w:t xml:space="preserve">Indice</w:t>
            </w:r>
          </w:p>
        </w:tc>
      </w:tr>
      <w:tr>
        <w:tc>
          <w:tcPr/>
          <w:p>
            <w:pPr>
              <w:pStyle w:val="Compact"/>
            </w:pPr>
            <w:r>
              <w:t xml:space="preserve">01111201</w:t>
            </w:r>
          </w:p>
        </w:tc>
        <w:tc>
          <w:tcPr/>
          <w:p>
            <w:pPr>
              <w:pStyle w:val="Compact"/>
            </w:pPr>
            <w:r>
              <w:t xml:space="preserve">Arroz clasificado</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01111</w:t>
            </w:r>
          </w:p>
        </w:tc>
        <w:tc>
          <w:tcPr/>
          <w:p>
            <w:pPr>
              <w:pStyle w:val="Compact"/>
            </w:pPr>
            <w:r>
              <w:t xml:space="preserve">011112</w:t>
            </w:r>
          </w:p>
        </w:tc>
        <w:tc>
          <w:tcPr/>
          <w:p>
            <w:pPr>
              <w:pStyle w:val="Compact"/>
            </w:pPr>
            <w:r>
              <w:t xml:space="preserve">MDC</w:t>
            </w:r>
          </w:p>
        </w:tc>
        <w:tc>
          <w:tcPr/>
          <w:p>
            <w:pPr>
              <w:pStyle w:val="Compact"/>
            </w:pPr>
            <w:r>
              <w:t xml:space="preserve">0.34</w:t>
            </w:r>
          </w:p>
        </w:tc>
        <w:tc>
          <w:tcPr/>
          <w:p>
            <w:pPr>
              <w:pStyle w:val="Compact"/>
            </w:pPr>
            <w:r>
              <w:t xml:space="preserve">0.57</w:t>
            </w:r>
          </w:p>
        </w:tc>
        <w:tc>
          <w:tcPr/>
          <w:p>
            <w:pPr>
              <w:pStyle w:val="Compact"/>
            </w:pPr>
            <w:r>
              <w:t xml:space="preserve">0.1938</w:t>
            </w:r>
          </w:p>
        </w:tc>
        <w:tc>
          <w:tcPr/>
          <w:p>
            <w:pPr>
              <w:pStyle w:val="Compact"/>
            </w:pPr>
            <w:r>
              <w:t xml:space="preserve">112.2262</w:t>
            </w:r>
          </w:p>
        </w:tc>
      </w:tr>
    </w:tbl>
    <w:bookmarkEnd w:id="35"/>
    <w:bookmarkEnd w:id="36"/>
    <w:bookmarkEnd w:id="37"/>
    <w:bookmarkStart w:id="50" w:name="cálculo-de-índices-de-nivel-superior"/>
    <w:p>
      <w:pPr>
        <w:pStyle w:val="Ttulo1"/>
      </w:pPr>
      <w:r>
        <w:t xml:space="preserve">Cálculo de índices de nivel superior</w:t>
      </w:r>
    </w:p>
    <w:p>
      <w:pPr>
        <w:pStyle w:val="FirstParagraph"/>
      </w:pPr>
      <w:r>
        <w:t xml:space="preserve">Las oficinas de estadística deben apuntar a algún índice objetivo o meta. Para ello deben considerar qué tipo de índice elaborarían en una situación hipotética ideal en que contaran con toda la información necesaria sobre los precios y las cantidades en los dos períodos comparados.</w:t>
      </w:r>
    </w:p>
    <w:p>
      <w:pPr>
        <w:pStyle w:val="Textoindependiente"/>
      </w:pPr>
      <w:r>
        <w:t xml:space="preserve">Si el IPC tiene por finalidad servir de índice del costo de vida, un índice superlativo de tipo Fisher, Walsh o Törnqvist-Theil serviría como objetivo teórico, pues se espera que un índice superlativo se aproxime al índice del costo de vida subyacente.</w:t>
      </w:r>
    </w:p>
    <w:p>
      <w:pPr>
        <w:pStyle w:val="Textoindependiente"/>
      </w:pPr>
      <w:r>
        <w:t xml:space="preserve">Muchos países intentan calcular un índice del costo de vida y prefieren el concepto de índice basado en una canasta. Un índice basado en una canasta mide la variación en el valor total de una determinada canasta de bienes y servicios entre dos períodos. En este manual, esta categoría general de índice se define como un índice de Lowe.</w:t>
      </w:r>
    </w:p>
    <w:p>
      <w:pPr>
        <w:pStyle w:val="Textoindependiente"/>
      </w:pPr>
      <w:r>
        <w:t xml:space="preserve">En teoría puede elegirse cualquier índice objetivo. En la práctica, es probable que se prefiera un índice de Laspeyres o cualquier otro índice superlativo.</w:t>
      </w:r>
    </w:p>
    <w:bookmarkStart w:id="38" w:name="Xde70edb6852f5e1ce8bab237e1b64f5e10d422b"/>
    <w:p>
      <w:pPr>
        <w:pStyle w:val="Ttulo2"/>
      </w:pPr>
      <w:r>
        <w:t xml:space="preserve">Índices de precios al consumidor como promedios ponderados de índices elementales</w:t>
      </w:r>
    </w:p>
    <w:p>
      <w:pPr>
        <w:pStyle w:val="FirstParagraph"/>
      </w:pPr>
      <w:r>
        <w:t xml:space="preserve">Un índice de nivel superior es un índice de determinado agregado de gasto por encima del nivel de un agregado elemental como, por ejemplo, el IPC nivel general. Los datos que se utilizan para calcular índices de nivel superior son:</w:t>
      </w:r>
    </w:p>
    <w:p>
      <w:pPr>
        <w:pStyle w:val="Textoindependiente"/>
      </w:pPr>
      <w:r>
        <w:t xml:space="preserve">– Los índices de precios elementales.</w:t>
      </w:r>
      <w:r>
        <w:t xml:space="preserve"> </w:t>
      </w:r>
      <w:r>
        <w:t xml:space="preserve">– Las ponderaciones obtenidas de los valores de agregados elementales en varios años anteriores.</w:t>
      </w:r>
    </w:p>
    <w:p>
      <w:pPr>
        <w:pStyle w:val="Textoindependiente"/>
      </w:pPr>
      <w:r>
        <w:t xml:space="preserve">Los índices de nivel superior se calculan simplemente como promedios aritméticos ponderados de los índices de precios elementales. Esta categoría general de índice se define en este manual como índice de Young.</w:t>
      </w:r>
    </w:p>
    <w:p>
      <w:pPr>
        <w:pStyle w:val="Textoindependiente"/>
      </w:pPr>
      <w:r>
        <w:t xml:space="preserve">La segunda etapa de la elaboración del IPC no comprende precios ni cantidades individuales. Por el contrario, un índice de nivel superior es un índice de Young en el cual los índices de precios elementales se promedian utilizando un conjunto de ponderaciones predeterminadas.</w:t>
      </w:r>
    </w:p>
    <w:p>
      <w:pPr>
        <w:pStyle w:val="Textoindependiente"/>
      </w:pPr>
      <w:r>
        <w:t xml:space="preserve">La fórmula puede plantearse de la siguiente manera:</w:t>
      </w:r>
    </w:p>
    <w:p>
      <w:pPr>
        <w:pStyle w:val="Textoindependiente"/>
      </w:pPr>
      <m:oMath>
        <m:sSup>
          <m:e>
            <m:r>
              <m:t>I</m:t>
            </m:r>
          </m:e>
          <m:sup>
            <m:r>
              <m:t>0</m:t>
            </m:r>
            <m:r>
              <m:rPr>
                <m:sty m:val="p"/>
              </m:rPr>
              <m:t>:</m:t>
            </m:r>
            <m:r>
              <m:t>t</m:t>
            </m:r>
          </m:sup>
        </m:sSup>
        <m:r>
          <m:rPr>
            <m:sty m:val="p"/>
          </m:rPr>
          <m:t>=</m:t>
        </m:r>
        <m:r>
          <m:rPr>
            <m:sty m:val="p"/>
          </m:rPr>
          <m:t>∑</m:t>
        </m:r>
        <m:sSubSup>
          <m:e>
            <m:r>
              <m:t>w</m:t>
            </m:r>
          </m:e>
          <m:sub>
            <m:r>
              <m:t>i</m:t>
            </m:r>
          </m:sub>
          <m:sup>
            <m:r>
              <m:t>b</m:t>
            </m:r>
          </m:sup>
        </m:sSubSup>
        <m:sSubSup>
          <m:e>
            <m:r>
              <m:t>I</m:t>
            </m:r>
          </m:e>
          <m:sub>
            <m:r>
              <m:t>i</m:t>
            </m:r>
          </m:sub>
          <m:sup>
            <m:r>
              <m:t>0</m:t>
            </m:r>
            <m:r>
              <m:rPr>
                <m:sty m:val="p"/>
              </m:rPr>
              <m:t>:</m:t>
            </m:r>
            <m:r>
              <m:t>t</m:t>
            </m:r>
          </m:sup>
        </m:sSubSup>
      </m:oMath>
      <w:r>
        <w:t xml:space="preserve">,</w:t>
      </w:r>
      <w:r>
        <w:t xml:space="preserve"> </w:t>
      </w:r>
      <m:oMath>
        <m:r>
          <m:rPr>
            <m:sty m:val="p"/>
          </m:rPr>
          <m:t>∑</m:t>
        </m:r>
        <m:sSubSup>
          <m:e>
            <m:r>
              <m:t>w</m:t>
            </m:r>
          </m:e>
          <m:sub>
            <m:r>
              <m:t>i</m:t>
            </m:r>
          </m:sub>
          <m:sup>
            <m:r>
              <m:t>b</m:t>
            </m:r>
          </m:sup>
        </m:sSubSup>
        <m:r>
          <m:rPr>
            <m:sty m:val="p"/>
          </m:rPr>
          <m:t>=</m:t>
        </m:r>
        <m:r>
          <m:t>1</m:t>
        </m:r>
      </m:oMath>
    </w:p>
    <w:p>
      <w:pPr>
        <w:pStyle w:val="Compact"/>
        <w:numPr>
          <w:ilvl w:val="0"/>
          <w:numId w:val="1012"/>
        </w:numPr>
      </w:pPr>
      <m:oMath>
        <m:sSup>
          <m:e>
            <m:r>
              <m:t>I</m:t>
            </m:r>
          </m:e>
          <m:sup>
            <m:r>
              <m:t>0</m:t>
            </m:r>
            <m:r>
              <m:rPr>
                <m:sty m:val="p"/>
              </m:rPr>
              <m:t>:</m:t>
            </m:r>
            <m:r>
              <m:t>t</m:t>
            </m:r>
          </m:sup>
        </m:sSup>
      </m:oMath>
      <w:r>
        <w:t xml:space="preserve"> </w:t>
      </w:r>
      <w:r>
        <w:t xml:space="preserve">denota el IPC nivel general, o cualquier índice de nivel superior, entre el período 0 y</w:t>
      </w:r>
      <w:r>
        <w:t xml:space="preserve"> </w:t>
      </w:r>
      <m:oMath>
        <m:r>
          <m:t>t</m:t>
        </m:r>
      </m:oMath>
      <w:r>
        <w:t xml:space="preserve">;</w:t>
      </w:r>
    </w:p>
    <w:p>
      <w:pPr>
        <w:pStyle w:val="Compact"/>
        <w:numPr>
          <w:ilvl w:val="0"/>
          <w:numId w:val="1012"/>
        </w:numPr>
      </w:pPr>
      <m:oMath>
        <m:sSubSup>
          <m:e>
            <m:r>
              <m:t>w</m:t>
            </m:r>
          </m:e>
          <m:sub>
            <m:r>
              <m:t>i</m:t>
            </m:r>
          </m:sub>
          <m:sup>
            <m:r>
              <m:t>b</m:t>
            </m:r>
          </m:sup>
        </m:sSubSup>
      </m:oMath>
      <w:r>
        <w:t xml:space="preserve"> </w:t>
      </w:r>
      <w:r>
        <w:t xml:space="preserve">es la ponderación asignada a cada índice de precios elemental;</w:t>
      </w:r>
    </w:p>
    <w:p>
      <w:pPr>
        <w:pStyle w:val="Compact"/>
        <w:numPr>
          <w:ilvl w:val="0"/>
          <w:numId w:val="1012"/>
        </w:numPr>
      </w:pPr>
      <m:oMath>
        <m:sSubSup>
          <m:e>
            <m:r>
              <m:t>I</m:t>
            </m:r>
          </m:e>
          <m:sub>
            <m:r>
              <m:t>i</m:t>
            </m:r>
          </m:sub>
          <m:sup>
            <m:r>
              <m:t>0</m:t>
            </m:r>
            <m:r>
              <m:rPr>
                <m:sty m:val="p"/>
              </m:rPr>
              <m:t>:</m:t>
            </m:r>
            <m:r>
              <m:t>t</m:t>
            </m:r>
          </m:sup>
        </m:sSubSup>
      </m:oMath>
      <w:r>
        <w:t xml:space="preserve"> </w:t>
      </w:r>
      <w:r>
        <w:t xml:space="preserve">es el índice de precios elemental correspondiente.</w:t>
      </w:r>
    </w:p>
    <w:p>
      <w:pPr>
        <w:pStyle w:val="FirstParagraph"/>
      </w:pPr>
      <w:r>
        <w:t xml:space="preserve">Los índices elementales se identifican con el subíndice</w:t>
      </w:r>
      <w:r>
        <w:t xml:space="preserve"> </w:t>
      </w:r>
      <m:oMath>
        <m:r>
          <m:t>i</m:t>
        </m:r>
      </m:oMath>
      <w:r>
        <w:t xml:space="preserve">, mientras que el índice de nivel superior no lleva subíndice. Como ya se señaló, un índice superior es cualquier índice, incluido el IPC nivel general, por encima del nivel del agregado elemental. Las ponderaciones se obtienen de los gastos en el período</w:t>
      </w:r>
      <w:r>
        <w:t xml:space="preserve"> </w:t>
      </w:r>
      <m:oMath>
        <m:r>
          <m:t>b</m:t>
        </m:r>
      </m:oMath>
      <w:r>
        <w:t xml:space="preserve">, que en la práctica debe ser anterior al período 0, el período de referencia de los precios.</w:t>
      </w:r>
    </w:p>
    <w:bookmarkEnd w:id="38"/>
    <w:bookmarkStart w:id="49" w:name="X70d8a5ca705a494f87f1a21683ddd10480faa3d"/>
    <w:p>
      <w:pPr>
        <w:pStyle w:val="Ttulo2"/>
      </w:pPr>
      <w:r>
        <w:t xml:space="preserve">Ejemplo de procedimiento para índices de nivel superior: por productos, regiones y elementos de la CCIF</w:t>
      </w:r>
    </w:p>
    <w:p>
      <w:pPr>
        <w:pStyle w:val="FirstParagraph"/>
      </w:pPr>
      <w:r>
        <w:t xml:space="preserve">En el el ejercicio propuesto, la ponderación de las regiones es la siguiente: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Ponderación</w:t>
            </w:r>
          </w:p>
        </w:tc>
        <w:tc>
          <w:tcPr/>
          <w:p>
            <w:pPr>
              <w:pStyle w:val="Compact"/>
            </w:pPr>
            <w:r>
              <w:t xml:space="preserve">Región</w:t>
            </w:r>
          </w:p>
        </w:tc>
        <w:tc>
          <w:tcPr/>
          <w:p>
            <w:pPr>
              <w:pStyle w:val="Compact"/>
            </w:pPr>
            <w:r>
              <w:t xml:space="preserve">Nombre_Región</w:t>
            </w:r>
          </w:p>
        </w:tc>
      </w:tr>
      <w:tr>
        <w:tc>
          <w:tcPr/>
          <w:p>
            <w:pPr>
              <w:pStyle w:val="Compact"/>
            </w:pPr>
            <w:r>
              <w:t xml:space="preserve">0.3400</w:t>
            </w:r>
          </w:p>
        </w:tc>
        <w:tc>
          <w:tcPr/>
          <w:p>
            <w:pPr>
              <w:pStyle w:val="Compact"/>
            </w:pPr>
            <w:r>
              <w:t xml:space="preserve">MDC</w:t>
            </w:r>
          </w:p>
        </w:tc>
        <w:tc>
          <w:tcPr/>
          <w:p>
            <w:pPr>
              <w:pStyle w:val="Compact"/>
            </w:pPr>
            <w:r>
              <w:t xml:space="preserve">1 Metropolitana Distrito Central</w:t>
            </w:r>
          </w:p>
        </w:tc>
      </w:tr>
      <w:tr>
        <w:tc>
          <w:tcPr/>
          <w:p>
            <w:pPr>
              <w:pStyle w:val="Compact"/>
            </w:pPr>
            <w:r>
              <w:t xml:space="preserve">0.0500</w:t>
            </w:r>
          </w:p>
        </w:tc>
        <w:tc>
          <w:tcPr/>
          <w:p>
            <w:pPr>
              <w:pStyle w:val="Compact"/>
            </w:pPr>
            <w:r>
              <w:t xml:space="preserve">RUC</w:t>
            </w:r>
          </w:p>
        </w:tc>
        <w:tc>
          <w:tcPr/>
          <w:p>
            <w:pPr>
              <w:pStyle w:val="Compact"/>
            </w:pPr>
            <w:r>
              <w:t xml:space="preserve">2 Resto Urbano Central</w:t>
            </w:r>
          </w:p>
        </w:tc>
      </w:tr>
      <w:tr>
        <w:tc>
          <w:tcPr/>
          <w:p>
            <w:pPr>
              <w:pStyle w:val="Compact"/>
            </w:pPr>
            <w:r>
              <w:t xml:space="preserve">0.3100</w:t>
            </w:r>
          </w:p>
        </w:tc>
        <w:tc>
          <w:tcPr/>
          <w:p>
            <w:pPr>
              <w:pStyle w:val="Compact"/>
            </w:pPr>
            <w:r>
              <w:t xml:space="preserve">MSPS</w:t>
            </w:r>
          </w:p>
        </w:tc>
        <w:tc>
          <w:tcPr/>
          <w:p>
            <w:pPr>
              <w:pStyle w:val="Compact"/>
            </w:pPr>
            <w:r>
              <w:t xml:space="preserve">3 Metropolitana San Pedro Sula</w:t>
            </w:r>
          </w:p>
        </w:tc>
      </w:tr>
      <w:tr>
        <w:tc>
          <w:tcPr/>
          <w:p>
            <w:pPr>
              <w:pStyle w:val="Compact"/>
            </w:pPr>
            <w:r>
              <w:t xml:space="preserve">0.1000</w:t>
            </w:r>
          </w:p>
        </w:tc>
        <w:tc>
          <w:tcPr/>
          <w:p>
            <w:pPr>
              <w:pStyle w:val="Compact"/>
            </w:pPr>
            <w:r>
              <w:t xml:space="preserve">RUN</w:t>
            </w:r>
          </w:p>
        </w:tc>
        <w:tc>
          <w:tcPr/>
          <w:p>
            <w:pPr>
              <w:pStyle w:val="Compact"/>
            </w:pPr>
            <w:r>
              <w:t xml:space="preserve">4 Resto Urbano Norte</w:t>
            </w:r>
          </w:p>
        </w:tc>
      </w:tr>
      <w:tr>
        <w:tc>
          <w:tcPr/>
          <w:p>
            <w:pPr>
              <w:pStyle w:val="Compact"/>
            </w:pPr>
            <w:r>
              <w:t xml:space="preserve">0.0700</w:t>
            </w:r>
          </w:p>
        </w:tc>
        <w:tc>
          <w:tcPr/>
          <w:p>
            <w:pPr>
              <w:pStyle w:val="Compact"/>
            </w:pPr>
            <w:r>
              <w:t xml:space="preserve">ULA</w:t>
            </w:r>
          </w:p>
        </w:tc>
        <w:tc>
          <w:tcPr/>
          <w:p>
            <w:pPr>
              <w:pStyle w:val="Compact"/>
            </w:pPr>
            <w:r>
              <w:t xml:space="preserve">5 Urbano Litoral Atlántico</w:t>
            </w:r>
          </w:p>
        </w:tc>
      </w:tr>
      <w:tr>
        <w:tc>
          <w:tcPr/>
          <w:p>
            <w:pPr>
              <w:pStyle w:val="Compact"/>
            </w:pPr>
            <w:r>
              <w:t xml:space="preserve">0.0300</w:t>
            </w:r>
          </w:p>
        </w:tc>
        <w:tc>
          <w:tcPr/>
          <w:p>
            <w:pPr>
              <w:pStyle w:val="Compact"/>
            </w:pPr>
            <w:r>
              <w:t xml:space="preserve">UOri</w:t>
            </w:r>
          </w:p>
        </w:tc>
        <w:tc>
          <w:tcPr/>
          <w:p>
            <w:pPr>
              <w:pStyle w:val="Compact"/>
            </w:pPr>
            <w:r>
              <w:t xml:space="preserve">6 Urbana Oriental</w:t>
            </w:r>
          </w:p>
        </w:tc>
      </w:tr>
      <w:tr>
        <w:tc>
          <w:tcPr/>
          <w:p>
            <w:pPr>
              <w:pStyle w:val="Compact"/>
            </w:pPr>
            <w:r>
              <w:t xml:space="preserve">0.0600</w:t>
            </w:r>
          </w:p>
        </w:tc>
        <w:tc>
          <w:tcPr/>
          <w:p>
            <w:pPr>
              <w:pStyle w:val="Compact"/>
            </w:pPr>
            <w:r>
              <w:t xml:space="preserve">UOcc</w:t>
            </w:r>
          </w:p>
        </w:tc>
        <w:tc>
          <w:tcPr/>
          <w:p>
            <w:pPr>
              <w:pStyle w:val="Compact"/>
            </w:pPr>
            <w:r>
              <w:t xml:space="preserve">7 Urbana Occidental</w:t>
            </w:r>
          </w:p>
        </w:tc>
      </w:tr>
      <w:tr>
        <w:tc>
          <w:tcPr/>
          <w:p>
            <w:pPr>
              <w:pStyle w:val="Compact"/>
            </w:pPr>
            <w:r>
              <w:t xml:space="preserve">0.0400</w:t>
            </w:r>
          </w:p>
        </w:tc>
        <w:tc>
          <w:tcPr/>
          <w:p>
            <w:pPr>
              <w:pStyle w:val="Compact"/>
            </w:pPr>
            <w:r>
              <w:t xml:space="preserve">US</w:t>
            </w:r>
          </w:p>
        </w:tc>
        <w:tc>
          <w:tcPr/>
          <w:p>
            <w:pPr>
              <w:pStyle w:val="Compact"/>
            </w:pPr>
            <w:r>
              <w:t xml:space="preserve">8 Urbana Sur</w:t>
            </w:r>
          </w:p>
        </w:tc>
      </w:tr>
    </w:tbl>
    <w:p>
      <w:pPr>
        <w:pStyle w:val="Textoindependiente"/>
      </w:pPr>
      <w:r>
        <w:t xml:space="preserve">El cálculo del IPC por región y general implica que se debe tomar en cuenta tanto la ponderación del producto por región y la ponderación de la región en el IPC.</w:t>
      </w:r>
    </w:p>
    <w:p>
      <w:pPr>
        <w:pStyle w:val="Textoindependiente"/>
      </w:pPr>
      <w:r>
        <w:t xml:space="preserve">Recordando que por cada producto se tiene la siguiente forma de agrupación (columnas):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Producto</w:t>
            </w:r>
          </w:p>
        </w:tc>
        <w:tc>
          <w:tcPr/>
          <w:p>
            <w:pPr>
              <w:pStyle w:val="Compact"/>
            </w:pPr>
            <w:r>
              <w:t xml:space="preserve">CCIF</w:t>
            </w:r>
          </w:p>
        </w:tc>
        <w:tc>
          <w:tcPr/>
          <w:p>
            <w:pPr>
              <w:pStyle w:val="Compact"/>
            </w:pPr>
            <w:r>
              <w:t xml:space="preserve">División</w:t>
            </w:r>
          </w:p>
        </w:tc>
        <w:tc>
          <w:tcPr/>
          <w:p>
            <w:pPr>
              <w:pStyle w:val="Compact"/>
            </w:pPr>
            <w:r>
              <w:t xml:space="preserve">Grupo</w:t>
            </w:r>
          </w:p>
        </w:tc>
        <w:tc>
          <w:tcPr/>
          <w:p>
            <w:pPr>
              <w:pStyle w:val="Compact"/>
            </w:pPr>
            <w:r>
              <w:t xml:space="preserve">Clase</w:t>
            </w:r>
          </w:p>
        </w:tc>
        <w:tc>
          <w:tcPr/>
          <w:p>
            <w:pPr>
              <w:pStyle w:val="Compact"/>
            </w:pPr>
            <w:r>
              <w:t xml:space="preserve">SubClase</w:t>
            </w:r>
          </w:p>
        </w:tc>
        <w:tc>
          <w:tcPr/>
          <w:p>
            <w:pPr>
              <w:pStyle w:val="Compact"/>
            </w:pPr>
            <w:r>
              <w:t xml:space="preserve">Categoría</w:t>
            </w:r>
          </w:p>
        </w:tc>
        <w:tc>
          <w:tcPr/>
          <w:p>
            <w:pPr>
              <w:pStyle w:val="Compact"/>
            </w:pPr>
            <w:r>
              <w:t xml:space="preserve">Región</w:t>
            </w:r>
          </w:p>
        </w:tc>
        <w:tc>
          <w:tcPr/>
          <w:p>
            <w:pPr>
              <w:pStyle w:val="Compact"/>
            </w:pPr>
            <w:r>
              <w:t xml:space="preserve">Pond_Región</w:t>
            </w:r>
          </w:p>
        </w:tc>
      </w:tr>
      <w:tr>
        <w:tc>
          <w:tcPr/>
          <w:p>
            <w:pPr>
              <w:pStyle w:val="Compact"/>
            </w:pPr>
            <w:r>
              <w:t xml:space="preserve">01111201</w:t>
            </w:r>
          </w:p>
        </w:tc>
        <w:tc>
          <w:tcPr/>
          <w:p>
            <w:pPr>
              <w:pStyle w:val="Compact"/>
            </w:pPr>
            <w:r>
              <w:t xml:space="preserve">Arroz clasificado</w:t>
            </w:r>
          </w:p>
        </w:tc>
        <w:tc>
          <w:tcPr/>
          <w:p>
            <w:pPr>
              <w:pStyle w:val="Compact"/>
            </w:pPr>
            <w:r>
              <w:t xml:space="preserve">01</w:t>
            </w:r>
          </w:p>
        </w:tc>
        <w:tc>
          <w:tcPr/>
          <w:p>
            <w:pPr>
              <w:pStyle w:val="Compact"/>
            </w:pPr>
            <w:r>
              <w:t xml:space="preserve">011</w:t>
            </w:r>
          </w:p>
        </w:tc>
        <w:tc>
          <w:tcPr/>
          <w:p>
            <w:pPr>
              <w:pStyle w:val="Compact"/>
            </w:pPr>
            <w:r>
              <w:t xml:space="preserve">0111</w:t>
            </w:r>
          </w:p>
        </w:tc>
        <w:tc>
          <w:tcPr/>
          <w:p>
            <w:pPr>
              <w:pStyle w:val="Compact"/>
            </w:pPr>
            <w:r>
              <w:t xml:space="preserve">01111</w:t>
            </w:r>
          </w:p>
        </w:tc>
        <w:tc>
          <w:tcPr/>
          <w:p>
            <w:pPr>
              <w:pStyle w:val="Compact"/>
            </w:pPr>
            <w:r>
              <w:t xml:space="preserve">011112</w:t>
            </w:r>
          </w:p>
        </w:tc>
        <w:tc>
          <w:tcPr/>
          <w:p>
            <w:pPr>
              <w:pStyle w:val="Compact"/>
            </w:pPr>
            <w:r>
              <w:t xml:space="preserve">MDC</w:t>
            </w:r>
          </w:p>
        </w:tc>
        <w:tc>
          <w:tcPr/>
          <w:p>
            <w:pPr>
              <w:pStyle w:val="Compact"/>
            </w:pPr>
            <w:r>
              <w:t xml:space="preserve">0.34</w:t>
            </w:r>
          </w:p>
        </w:tc>
      </w:tr>
    </w:tbl>
    <w:p>
      <w:pPr>
        <w:pStyle w:val="Textoindependiente"/>
      </w:pPr>
      <w:r>
        <w:t xml:space="preserve">Para todos los productos del IPC, las</w:t>
      </w:r>
      <w:r>
        <w:t xml:space="preserve"> </w:t>
      </w:r>
      <w:r>
        <w:rPr>
          <w:b/>
          <w:bCs/>
        </w:rPr>
        <w:t xml:space="preserve">agrupaciones</w:t>
      </w:r>
      <w:r>
        <w:t xml:space="preserve"> </w:t>
      </w:r>
      <w:r>
        <w:t xml:space="preserve">tomando en cuenta el CCIF (partiendo de lo específico a lo general) son:</w:t>
      </w:r>
    </w:p>
    <w:p>
      <w:pPr>
        <w:pStyle w:val="Compact"/>
        <w:numPr>
          <w:ilvl w:val="0"/>
          <w:numId w:val="1013"/>
        </w:numPr>
      </w:pPr>
      <w:r>
        <w:t xml:space="preserve">Producto;</w:t>
      </w:r>
    </w:p>
    <w:p>
      <w:pPr>
        <w:pStyle w:val="Compact"/>
        <w:numPr>
          <w:ilvl w:val="0"/>
          <w:numId w:val="1013"/>
        </w:numPr>
      </w:pPr>
      <w:r>
        <w:t xml:space="preserve">Categoría;</w:t>
      </w:r>
    </w:p>
    <w:p>
      <w:pPr>
        <w:pStyle w:val="Compact"/>
        <w:numPr>
          <w:ilvl w:val="0"/>
          <w:numId w:val="1013"/>
        </w:numPr>
      </w:pPr>
      <w:r>
        <w:t xml:space="preserve">SubClase;</w:t>
      </w:r>
    </w:p>
    <w:p>
      <w:pPr>
        <w:pStyle w:val="Compact"/>
        <w:numPr>
          <w:ilvl w:val="0"/>
          <w:numId w:val="1013"/>
        </w:numPr>
      </w:pPr>
      <w:r>
        <w:t xml:space="preserve">Clase:</w:t>
      </w:r>
    </w:p>
    <w:p>
      <w:pPr>
        <w:pStyle w:val="Compact"/>
        <w:numPr>
          <w:ilvl w:val="0"/>
          <w:numId w:val="1013"/>
        </w:numPr>
      </w:pPr>
      <w:r>
        <w:t xml:space="preserve">Grupo; y</w:t>
      </w:r>
    </w:p>
    <w:p>
      <w:pPr>
        <w:pStyle w:val="Compact"/>
        <w:numPr>
          <w:ilvl w:val="0"/>
          <w:numId w:val="1013"/>
        </w:numPr>
      </w:pPr>
      <w:r>
        <w:t xml:space="preserve">División.</w:t>
      </w:r>
    </w:p>
    <w:p>
      <w:pPr>
        <w:pStyle w:val="FirstParagraph"/>
      </w:pPr>
      <w:r>
        <w:t xml:space="preserve">Tomando en cuenta la fórmula explicada previamente:</w:t>
      </w:r>
    </w:p>
    <w:p>
      <w:pPr>
        <w:pStyle w:val="Textoindependiente"/>
      </w:pPr>
      <m:oMath>
        <m:sSup>
          <m:e>
            <m:r>
              <m:t>I</m:t>
            </m:r>
          </m:e>
          <m:sup>
            <m:r>
              <m:t>0</m:t>
            </m:r>
            <m:r>
              <m:rPr>
                <m:sty m:val="p"/>
              </m:rPr>
              <m:t>:</m:t>
            </m:r>
            <m:r>
              <m:t>t</m:t>
            </m:r>
          </m:sup>
        </m:sSup>
        <m:r>
          <m:rPr>
            <m:sty m:val="p"/>
          </m:rPr>
          <m:t>=</m:t>
        </m:r>
        <m:r>
          <m:rPr>
            <m:sty m:val="p"/>
          </m:rPr>
          <m:t>∑</m:t>
        </m:r>
        <m:sSubSup>
          <m:e>
            <m:r>
              <m:t>w</m:t>
            </m:r>
          </m:e>
          <m:sub>
            <m:r>
              <m:t>i</m:t>
            </m:r>
          </m:sub>
          <m:sup>
            <m:r>
              <m:t>b</m:t>
            </m:r>
          </m:sup>
        </m:sSubSup>
        <m:sSubSup>
          <m:e>
            <m:r>
              <m:t>I</m:t>
            </m:r>
          </m:e>
          <m:sub>
            <m:r>
              <m:t>i</m:t>
            </m:r>
          </m:sub>
          <m:sup>
            <m:r>
              <m:t>0</m:t>
            </m:r>
            <m:r>
              <m:rPr>
                <m:sty m:val="p"/>
              </m:rPr>
              <m:t>:</m:t>
            </m:r>
            <m:r>
              <m:t>t</m:t>
            </m:r>
          </m:sup>
        </m:sSubSup>
      </m:oMath>
      <w:r>
        <w:t xml:space="preserve">,</w:t>
      </w:r>
      <w:r>
        <w:t xml:space="preserve"> </w:t>
      </w:r>
      <m:oMath>
        <m:r>
          <m:rPr>
            <m:sty m:val="p"/>
          </m:rPr>
          <m:t>∑</m:t>
        </m:r>
        <m:sSubSup>
          <m:e>
            <m:r>
              <m:t>w</m:t>
            </m:r>
          </m:e>
          <m:sub>
            <m:r>
              <m:t>i</m:t>
            </m:r>
          </m:sub>
          <m:sup>
            <m:r>
              <m:t>b</m:t>
            </m:r>
          </m:sup>
        </m:sSubSup>
        <m:r>
          <m:rPr>
            <m:sty m:val="p"/>
          </m:rPr>
          <m:t>=</m:t>
        </m:r>
        <m:r>
          <m:t>1</m:t>
        </m:r>
      </m:oMath>
    </w:p>
    <w:p>
      <w:pPr>
        <w:pStyle w:val="Compact"/>
        <w:numPr>
          <w:ilvl w:val="0"/>
          <w:numId w:val="1014"/>
        </w:numPr>
      </w:pPr>
      <m:oMath>
        <m:sSup>
          <m:e>
            <m:r>
              <m:t>I</m:t>
            </m:r>
          </m:e>
          <m:sup>
            <m:r>
              <m:t>0</m:t>
            </m:r>
            <m:r>
              <m:rPr>
                <m:sty m:val="p"/>
              </m:rPr>
              <m:t>:</m:t>
            </m:r>
            <m:r>
              <m:t>t</m:t>
            </m:r>
          </m:sup>
        </m:sSup>
      </m:oMath>
      <w:r>
        <w:t xml:space="preserve"> </w:t>
      </w:r>
      <w:r>
        <w:t xml:space="preserve">denota el IPC nivel general, o cualquier índice de nivel superior, entre el período 0 y</w:t>
      </w:r>
      <w:r>
        <w:t xml:space="preserve"> </w:t>
      </w:r>
      <m:oMath>
        <m:r>
          <m:t>t</m:t>
        </m:r>
      </m:oMath>
      <w:r>
        <w:t xml:space="preserve">;</w:t>
      </w:r>
    </w:p>
    <w:p>
      <w:pPr>
        <w:pStyle w:val="Compact"/>
        <w:numPr>
          <w:ilvl w:val="0"/>
          <w:numId w:val="1014"/>
        </w:numPr>
      </w:pPr>
      <m:oMath>
        <m:sSubSup>
          <m:e>
            <m:r>
              <m:t>w</m:t>
            </m:r>
          </m:e>
          <m:sub>
            <m:r>
              <m:t>i</m:t>
            </m:r>
          </m:sub>
          <m:sup>
            <m:r>
              <m:t>b</m:t>
            </m:r>
          </m:sup>
        </m:sSubSup>
      </m:oMath>
      <w:r>
        <w:t xml:space="preserve"> </w:t>
      </w:r>
      <w:r>
        <w:t xml:space="preserve">es la ponderación asignada a cada índice de precios elemental; y</w:t>
      </w:r>
    </w:p>
    <w:p>
      <w:pPr>
        <w:pStyle w:val="Compact"/>
        <w:numPr>
          <w:ilvl w:val="0"/>
          <w:numId w:val="1014"/>
        </w:numPr>
      </w:pPr>
      <m:oMath>
        <m:sSubSup>
          <m:e>
            <m:r>
              <m:t>I</m:t>
            </m:r>
          </m:e>
          <m:sub>
            <m:r>
              <m:t>i</m:t>
            </m:r>
          </m:sub>
          <m:sup>
            <m:r>
              <m:t>0</m:t>
            </m:r>
            <m:r>
              <m:rPr>
                <m:sty m:val="p"/>
              </m:rPr>
              <m:t>:</m:t>
            </m:r>
            <m:r>
              <m:t>t</m:t>
            </m:r>
          </m:sup>
        </m:sSubSup>
      </m:oMath>
      <w:r>
        <w:t xml:space="preserve"> </w:t>
      </w:r>
      <w:r>
        <w:t xml:space="preserve">es el índice de precios elemental correspondiente.</w:t>
      </w:r>
    </w:p>
    <w:p>
      <w:pPr>
        <w:pStyle w:val="FirstParagraph"/>
      </w:pPr>
      <w:r>
        <w:t xml:space="preserve">Se pueden generar, a partir de los índices por producto y región y las ponderaciones por producto y región, combinaciones de agrupaciones y regiones para llegar al IPC general</w:t>
      </w:r>
    </w:p>
    <w:p>
      <w:pPr>
        <w:pStyle w:val="Compact"/>
        <w:numPr>
          <w:ilvl w:val="0"/>
          <w:numId w:val="1015"/>
        </w:numPr>
      </w:pPr>
      <w:r>
        <w:t xml:space="preserve">IPC por productos y regiones</w:t>
      </w:r>
    </w:p>
    <w:p>
      <w:pPr>
        <w:pStyle w:val="Compact"/>
        <w:numPr>
          <w:ilvl w:val="0"/>
          <w:numId w:val="1015"/>
        </w:numPr>
      </w:pPr>
      <w:r>
        <w:t xml:space="preserve">IPC por productos;</w:t>
      </w:r>
    </w:p>
    <w:p>
      <w:pPr>
        <w:pStyle w:val="Compact"/>
        <w:numPr>
          <w:ilvl w:val="0"/>
          <w:numId w:val="1015"/>
        </w:numPr>
      </w:pPr>
      <w:r>
        <w:t xml:space="preserve">IPC por agrupaciones;</w:t>
      </w:r>
    </w:p>
    <w:p>
      <w:pPr>
        <w:pStyle w:val="Compact"/>
        <w:numPr>
          <w:ilvl w:val="0"/>
          <w:numId w:val="1015"/>
        </w:numPr>
      </w:pPr>
      <w:r>
        <w:t xml:space="preserve">IPC por regiones y agrupaciones;</w:t>
      </w:r>
    </w:p>
    <w:p>
      <w:pPr>
        <w:pStyle w:val="Compact"/>
        <w:numPr>
          <w:ilvl w:val="0"/>
          <w:numId w:val="1015"/>
        </w:numPr>
      </w:pPr>
      <w:r>
        <w:t xml:space="preserve">IPC general.</w:t>
      </w:r>
    </w:p>
    <w:bookmarkStart w:id="39" w:name="ipc-por-productos-y-regiones"/>
    <w:p>
      <w:pPr>
        <w:pStyle w:val="Ttulo3"/>
      </w:pPr>
      <w:r>
        <w:t xml:space="preserve">IPC por productos y regiones</w:t>
      </w:r>
    </w:p>
    <w:p>
      <w:pPr>
        <w:pStyle w:val="FirstParagraph"/>
      </w:pPr>
      <w:r>
        <w:t xml:space="preserve">Si seguimos con el ejemplo del arroz clasificado, los resultados por región 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Producto</w:t>
            </w:r>
          </w:p>
        </w:tc>
        <w:tc>
          <w:tcPr/>
          <w:p>
            <w:pPr>
              <w:pStyle w:val="Compact"/>
            </w:pPr>
            <w:r>
              <w:t xml:space="preserve">CCIF</w:t>
            </w:r>
          </w:p>
        </w:tc>
        <w:tc>
          <w:tcPr/>
          <w:p>
            <w:pPr>
              <w:pStyle w:val="Compact"/>
            </w:pPr>
            <w:r>
              <w:t xml:space="preserve">Región</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01111201</w:t>
            </w:r>
          </w:p>
        </w:tc>
        <w:tc>
          <w:tcPr/>
          <w:p>
            <w:pPr>
              <w:pStyle w:val="Compact"/>
            </w:pPr>
            <w:r>
              <w:t xml:space="preserve">Arroz clasificado</w:t>
            </w:r>
          </w:p>
        </w:tc>
        <w:tc>
          <w:tcPr/>
          <w:p>
            <w:pPr>
              <w:pStyle w:val="Compact"/>
            </w:pPr>
            <w:r>
              <w:t xml:space="preserve">MDC</w:t>
            </w:r>
          </w:p>
        </w:tc>
        <w:tc>
          <w:tcPr/>
          <w:p>
            <w:pPr>
              <w:pStyle w:val="Compact"/>
            </w:pPr>
            <w:r>
              <w:t xml:space="preserve">0.001938</w:t>
            </w:r>
          </w:p>
        </w:tc>
        <w:tc>
          <w:tcPr/>
          <w:p>
            <w:pPr>
              <w:pStyle w:val="Compact"/>
            </w:pPr>
            <w:r>
              <w:t xml:space="preserve">112.226216</w:t>
            </w:r>
          </w:p>
        </w:tc>
        <w:tc>
          <w:tcPr/>
          <w:p>
            <w:pPr>
              <w:pStyle w:val="Compact"/>
            </w:pPr>
            <w:r>
              <w:t xml:space="preserve">0.001938</w:t>
            </w:r>
          </w:p>
        </w:tc>
      </w:tr>
      <w:tr>
        <w:tc>
          <w:tcPr/>
          <w:p>
            <w:pPr>
              <w:pStyle w:val="Compact"/>
            </w:pPr>
            <w:r>
              <w:t xml:space="preserve">01111201</w:t>
            </w:r>
          </w:p>
        </w:tc>
        <w:tc>
          <w:tcPr/>
          <w:p>
            <w:pPr>
              <w:pStyle w:val="Compact"/>
            </w:pPr>
            <w:r>
              <w:t xml:space="preserve">Arroz clasificado</w:t>
            </w:r>
          </w:p>
        </w:tc>
        <w:tc>
          <w:tcPr/>
          <w:p>
            <w:pPr>
              <w:pStyle w:val="Compact"/>
            </w:pPr>
            <w:r>
              <w:t xml:space="preserve">MSPS</w:t>
            </w:r>
          </w:p>
        </w:tc>
        <w:tc>
          <w:tcPr/>
          <w:p>
            <w:pPr>
              <w:pStyle w:val="Compact"/>
            </w:pPr>
            <w:r>
              <w:t xml:space="preserve">0.001088</w:t>
            </w:r>
          </w:p>
        </w:tc>
        <w:tc>
          <w:tcPr/>
          <w:p>
            <w:pPr>
              <w:pStyle w:val="Compact"/>
            </w:pPr>
            <w:r>
              <w:t xml:space="preserve">111.961215</w:t>
            </w:r>
          </w:p>
        </w:tc>
        <w:tc>
          <w:tcPr/>
          <w:p>
            <w:pPr>
              <w:pStyle w:val="Compact"/>
            </w:pPr>
            <w:r>
              <w:t xml:space="preserve">0.001088</w:t>
            </w:r>
          </w:p>
        </w:tc>
      </w:tr>
      <w:tr>
        <w:tc>
          <w:tcPr/>
          <w:p>
            <w:pPr>
              <w:pStyle w:val="Compact"/>
            </w:pPr>
            <w:r>
              <w:t xml:space="preserve">01111201</w:t>
            </w:r>
          </w:p>
        </w:tc>
        <w:tc>
          <w:tcPr/>
          <w:p>
            <w:pPr>
              <w:pStyle w:val="Compact"/>
            </w:pPr>
            <w:r>
              <w:t xml:space="preserve">Arroz clasificado</w:t>
            </w:r>
          </w:p>
        </w:tc>
        <w:tc>
          <w:tcPr/>
          <w:p>
            <w:pPr>
              <w:pStyle w:val="Compact"/>
            </w:pPr>
            <w:r>
              <w:t xml:space="preserve">RUC</w:t>
            </w:r>
          </w:p>
        </w:tc>
        <w:tc>
          <w:tcPr/>
          <w:p>
            <w:pPr>
              <w:pStyle w:val="Compact"/>
            </w:pPr>
            <w:r>
              <w:t xml:space="preserve">0.000729</w:t>
            </w:r>
          </w:p>
        </w:tc>
        <w:tc>
          <w:tcPr/>
          <w:p>
            <w:pPr>
              <w:pStyle w:val="Compact"/>
            </w:pPr>
            <w:r>
              <w:t xml:space="preserve">111.700533</w:t>
            </w:r>
          </w:p>
        </w:tc>
        <w:tc>
          <w:tcPr/>
          <w:p>
            <w:pPr>
              <w:pStyle w:val="Compact"/>
            </w:pPr>
            <w:r>
              <w:t xml:space="preserve">0.000729</w:t>
            </w:r>
          </w:p>
        </w:tc>
      </w:tr>
      <w:tr>
        <w:tc>
          <w:tcPr/>
          <w:p>
            <w:pPr>
              <w:pStyle w:val="Compact"/>
            </w:pPr>
            <w:r>
              <w:t xml:space="preserve">01111201</w:t>
            </w:r>
          </w:p>
        </w:tc>
        <w:tc>
          <w:tcPr/>
          <w:p>
            <w:pPr>
              <w:pStyle w:val="Compact"/>
            </w:pPr>
            <w:r>
              <w:t xml:space="preserve">Arroz clasificado</w:t>
            </w:r>
          </w:p>
        </w:tc>
        <w:tc>
          <w:tcPr/>
          <w:p>
            <w:pPr>
              <w:pStyle w:val="Compact"/>
            </w:pPr>
            <w:r>
              <w:t xml:space="preserve">RUN</w:t>
            </w:r>
          </w:p>
        </w:tc>
        <w:tc>
          <w:tcPr/>
          <w:p>
            <w:pPr>
              <w:pStyle w:val="Compact"/>
            </w:pPr>
            <w:r>
              <w:t xml:space="preserve">0.000409</w:t>
            </w:r>
          </w:p>
        </w:tc>
        <w:tc>
          <w:tcPr/>
          <w:p>
            <w:pPr>
              <w:pStyle w:val="Compact"/>
            </w:pPr>
            <w:r>
              <w:t xml:space="preserve">110.698498</w:t>
            </w:r>
          </w:p>
        </w:tc>
        <w:tc>
          <w:tcPr/>
          <w:p>
            <w:pPr>
              <w:pStyle w:val="Compact"/>
            </w:pPr>
            <w:r>
              <w:t xml:space="preserve">0.000409</w:t>
            </w:r>
          </w:p>
        </w:tc>
      </w:tr>
      <w:tr>
        <w:tc>
          <w:tcPr/>
          <w:p>
            <w:pPr>
              <w:pStyle w:val="Compact"/>
            </w:pPr>
            <w:r>
              <w:t xml:space="preserve">01111201</w:t>
            </w:r>
          </w:p>
        </w:tc>
        <w:tc>
          <w:tcPr/>
          <w:p>
            <w:pPr>
              <w:pStyle w:val="Compact"/>
            </w:pPr>
            <w:r>
              <w:t xml:space="preserve">Arroz clasificado</w:t>
            </w:r>
          </w:p>
        </w:tc>
        <w:tc>
          <w:tcPr/>
          <w:p>
            <w:pPr>
              <w:pStyle w:val="Compact"/>
            </w:pPr>
            <w:r>
              <w:t xml:space="preserve">ULA</w:t>
            </w:r>
          </w:p>
        </w:tc>
        <w:tc>
          <w:tcPr/>
          <w:p>
            <w:pPr>
              <w:pStyle w:val="Compact"/>
            </w:pPr>
            <w:r>
              <w:t xml:space="preserve">0.000380</w:t>
            </w:r>
          </w:p>
        </w:tc>
        <w:tc>
          <w:tcPr/>
          <w:p>
            <w:pPr>
              <w:pStyle w:val="Compact"/>
            </w:pPr>
            <w:r>
              <w:t xml:space="preserve">111.091757</w:t>
            </w:r>
          </w:p>
        </w:tc>
        <w:tc>
          <w:tcPr/>
          <w:p>
            <w:pPr>
              <w:pStyle w:val="Compact"/>
            </w:pPr>
            <w:r>
              <w:t xml:space="preserve">0.000380</w:t>
            </w:r>
          </w:p>
        </w:tc>
      </w:tr>
      <w:tr>
        <w:tc>
          <w:tcPr/>
          <w:p>
            <w:pPr>
              <w:pStyle w:val="Compact"/>
            </w:pPr>
            <w:r>
              <w:t xml:space="preserve">01111201</w:t>
            </w:r>
          </w:p>
        </w:tc>
        <w:tc>
          <w:tcPr/>
          <w:p>
            <w:pPr>
              <w:pStyle w:val="Compact"/>
            </w:pPr>
            <w:r>
              <w:t xml:space="preserve">Arroz clasificado</w:t>
            </w:r>
          </w:p>
        </w:tc>
        <w:tc>
          <w:tcPr/>
          <w:p>
            <w:pPr>
              <w:pStyle w:val="Compact"/>
            </w:pPr>
            <w:r>
              <w:t xml:space="preserve">UOcc</w:t>
            </w:r>
          </w:p>
        </w:tc>
        <w:tc>
          <w:tcPr/>
          <w:p>
            <w:pPr>
              <w:pStyle w:val="Compact"/>
            </w:pPr>
            <w:r>
              <w:t xml:space="preserve">0.000205</w:t>
            </w:r>
          </w:p>
        </w:tc>
        <w:tc>
          <w:tcPr/>
          <w:p>
            <w:pPr>
              <w:pStyle w:val="Compact"/>
            </w:pPr>
            <w:r>
              <w:t xml:space="preserve">112.387346</w:t>
            </w:r>
          </w:p>
        </w:tc>
        <w:tc>
          <w:tcPr/>
          <w:p>
            <w:pPr>
              <w:pStyle w:val="Compact"/>
            </w:pPr>
            <w:r>
              <w:t xml:space="preserve">0.000205</w:t>
            </w:r>
          </w:p>
        </w:tc>
      </w:tr>
      <w:tr>
        <w:tc>
          <w:tcPr/>
          <w:p>
            <w:pPr>
              <w:pStyle w:val="Compact"/>
            </w:pPr>
            <w:r>
              <w:t xml:space="preserve">01111201</w:t>
            </w:r>
          </w:p>
        </w:tc>
        <w:tc>
          <w:tcPr/>
          <w:p>
            <w:pPr>
              <w:pStyle w:val="Compact"/>
            </w:pPr>
            <w:r>
              <w:t xml:space="preserve">Arroz clasificado</w:t>
            </w:r>
          </w:p>
        </w:tc>
        <w:tc>
          <w:tcPr/>
          <w:p>
            <w:pPr>
              <w:pStyle w:val="Compact"/>
            </w:pPr>
            <w:r>
              <w:t xml:space="preserve">UOri</w:t>
            </w:r>
          </w:p>
        </w:tc>
        <w:tc>
          <w:tcPr/>
          <w:p>
            <w:pPr>
              <w:pStyle w:val="Compact"/>
            </w:pPr>
            <w:r>
              <w:t xml:space="preserve">0.000139</w:t>
            </w:r>
          </w:p>
        </w:tc>
        <w:tc>
          <w:tcPr/>
          <w:p>
            <w:pPr>
              <w:pStyle w:val="Compact"/>
            </w:pPr>
            <w:r>
              <w:t xml:space="preserve">111.292105</w:t>
            </w:r>
          </w:p>
        </w:tc>
        <w:tc>
          <w:tcPr/>
          <w:p>
            <w:pPr>
              <w:pStyle w:val="Compact"/>
            </w:pPr>
            <w:r>
              <w:t xml:space="preserve">0.000139</w:t>
            </w:r>
          </w:p>
        </w:tc>
      </w:tr>
      <w:tr>
        <w:tc>
          <w:tcPr/>
          <w:p>
            <w:pPr>
              <w:pStyle w:val="Compact"/>
            </w:pPr>
            <w:r>
              <w:t xml:space="preserve">01111201</w:t>
            </w:r>
          </w:p>
        </w:tc>
        <w:tc>
          <w:tcPr/>
          <w:p>
            <w:pPr>
              <w:pStyle w:val="Compact"/>
            </w:pPr>
            <w:r>
              <w:t xml:space="preserve">Arroz clasificado</w:t>
            </w:r>
          </w:p>
        </w:tc>
        <w:tc>
          <w:tcPr/>
          <w:p>
            <w:pPr>
              <w:pStyle w:val="Compact"/>
            </w:pPr>
            <w:r>
              <w:t xml:space="preserve">US</w:t>
            </w:r>
          </w:p>
        </w:tc>
        <w:tc>
          <w:tcPr/>
          <w:p>
            <w:pPr>
              <w:pStyle w:val="Compact"/>
            </w:pPr>
            <w:r>
              <w:t xml:space="preserve">0.000185</w:t>
            </w:r>
          </w:p>
        </w:tc>
        <w:tc>
          <w:tcPr/>
          <w:p>
            <w:pPr>
              <w:pStyle w:val="Compact"/>
            </w:pPr>
            <w:r>
              <w:t xml:space="preserve">113.914934</w:t>
            </w:r>
          </w:p>
        </w:tc>
        <w:tc>
          <w:tcPr/>
          <w:p>
            <w:pPr>
              <w:pStyle w:val="Compact"/>
            </w:pPr>
            <w:r>
              <w:t xml:space="preserve">0.000185</w:t>
            </w:r>
          </w:p>
        </w:tc>
      </w:tr>
    </w:tbl>
    <w:p>
      <w:pPr>
        <w:pStyle w:val="Textoindependiente"/>
      </w:pPr>
      <w:r>
        <w:t xml:space="preserve">El mismo procedimiento se aplica para el resto de los productos. En la tabla los valores se aproximan a 6 decimales, sin embargo, las operaciones dentro de los cálculos se realizan con todos los decimales disponibles.</w:t>
      </w:r>
    </w:p>
    <w:bookmarkEnd w:id="39"/>
    <w:bookmarkStart w:id="40" w:name="ipc-por-productos"/>
    <w:p>
      <w:pPr>
        <w:pStyle w:val="Ttulo3"/>
      </w:pPr>
      <w:r>
        <w:t xml:space="preserve">IPC por productos</w:t>
      </w:r>
    </w:p>
    <w:p>
      <w:pPr>
        <w:pStyle w:val="FirstParagraph"/>
      </w:pPr>
      <w:r>
        <w:t xml:space="preserve">También puede obtenerse el IPC de este y los demás productos (I^{0:t}). Por razones de espacio, solamente se detallan los pertenecientes a la clase</w:t>
      </w:r>
      <w:r>
        <w:t xml:space="preserve"> </w:t>
      </w:r>
      <w:r>
        <w:t xml:space="preserve">“0111”</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Producto</w:t>
            </w:r>
          </w:p>
        </w:tc>
        <w:tc>
          <w:tcPr/>
          <w:p>
            <w:pPr>
              <w:pStyle w:val="Compact"/>
            </w:pPr>
            <w:r>
              <w:t xml:space="preserve">CCIF</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01111201</w:t>
            </w:r>
          </w:p>
        </w:tc>
        <w:tc>
          <w:tcPr/>
          <w:p>
            <w:pPr>
              <w:pStyle w:val="Compact"/>
            </w:pPr>
            <w:r>
              <w:t xml:space="preserve">Arroz clasificado</w:t>
            </w:r>
          </w:p>
        </w:tc>
        <w:tc>
          <w:tcPr/>
          <w:p>
            <w:pPr>
              <w:pStyle w:val="Compact"/>
            </w:pPr>
            <w:r>
              <w:t xml:space="preserve">0.005073</w:t>
            </w:r>
          </w:p>
        </w:tc>
        <w:tc>
          <w:tcPr/>
          <w:p>
            <w:pPr>
              <w:pStyle w:val="Compact"/>
            </w:pPr>
            <w:r>
              <w:t xml:space="preserve">111.928271</w:t>
            </w:r>
          </w:p>
        </w:tc>
        <w:tc>
          <w:tcPr/>
          <w:p>
            <w:pPr>
              <w:pStyle w:val="Compact"/>
            </w:pPr>
            <w:r>
              <w:t xml:space="preserve">0.005073</w:t>
            </w:r>
          </w:p>
        </w:tc>
      </w:tr>
      <w:tr>
        <w:tc>
          <w:tcPr/>
          <w:p>
            <w:pPr>
              <w:pStyle w:val="Compact"/>
            </w:pPr>
            <w:r>
              <w:t xml:space="preserve">01111601</w:t>
            </w:r>
          </w:p>
        </w:tc>
        <w:tc>
          <w:tcPr/>
          <w:p>
            <w:pPr>
              <w:pStyle w:val="Compact"/>
            </w:pPr>
            <w:r>
              <w:t xml:space="preserve">Maíz en grano o desgranado</w:t>
            </w:r>
          </w:p>
        </w:tc>
        <w:tc>
          <w:tcPr/>
          <w:p>
            <w:pPr>
              <w:pStyle w:val="Compact"/>
            </w:pPr>
            <w:r>
              <w:t xml:space="preserve">0.008860</w:t>
            </w:r>
          </w:p>
        </w:tc>
        <w:tc>
          <w:tcPr/>
          <w:p>
            <w:pPr>
              <w:pStyle w:val="Compact"/>
            </w:pPr>
            <w:r>
              <w:t xml:space="preserve">106.149894</w:t>
            </w:r>
          </w:p>
        </w:tc>
        <w:tc>
          <w:tcPr/>
          <w:p>
            <w:pPr>
              <w:pStyle w:val="Compact"/>
            </w:pPr>
            <w:r>
              <w:t xml:space="preserve">0.008860</w:t>
            </w:r>
          </w:p>
        </w:tc>
      </w:tr>
      <w:tr>
        <w:tc>
          <w:tcPr/>
          <w:p>
            <w:pPr>
              <w:pStyle w:val="Compact"/>
            </w:pPr>
            <w:r>
              <w:t xml:space="preserve">01112101</w:t>
            </w:r>
          </w:p>
        </w:tc>
        <w:tc>
          <w:tcPr/>
          <w:p>
            <w:pPr>
              <w:pStyle w:val="Compact"/>
            </w:pPr>
            <w:r>
              <w:t xml:space="preserve">Harina de trigo</w:t>
            </w:r>
          </w:p>
        </w:tc>
        <w:tc>
          <w:tcPr/>
          <w:p>
            <w:pPr>
              <w:pStyle w:val="Compact"/>
            </w:pPr>
            <w:r>
              <w:t xml:space="preserve">0.002546</w:t>
            </w:r>
          </w:p>
        </w:tc>
        <w:tc>
          <w:tcPr/>
          <w:p>
            <w:pPr>
              <w:pStyle w:val="Compact"/>
            </w:pPr>
            <w:r>
              <w:t xml:space="preserve">117.420314</w:t>
            </w:r>
          </w:p>
        </w:tc>
        <w:tc>
          <w:tcPr/>
          <w:p>
            <w:pPr>
              <w:pStyle w:val="Compact"/>
            </w:pPr>
            <w:r>
              <w:t xml:space="preserve">0.002546</w:t>
            </w:r>
          </w:p>
        </w:tc>
      </w:tr>
      <w:tr>
        <w:tc>
          <w:tcPr/>
          <w:p>
            <w:pPr>
              <w:pStyle w:val="Compact"/>
            </w:pPr>
            <w:r>
              <w:t xml:space="preserve">01112601</w:t>
            </w:r>
          </w:p>
        </w:tc>
        <w:tc>
          <w:tcPr/>
          <w:p>
            <w:pPr>
              <w:pStyle w:val="Compact"/>
            </w:pPr>
            <w:r>
              <w:t xml:space="preserve">Harina de maíz</w:t>
            </w:r>
          </w:p>
        </w:tc>
        <w:tc>
          <w:tcPr/>
          <w:p>
            <w:pPr>
              <w:pStyle w:val="Compact"/>
            </w:pPr>
            <w:r>
              <w:t xml:space="preserve">0.009282</w:t>
            </w:r>
          </w:p>
        </w:tc>
        <w:tc>
          <w:tcPr/>
          <w:p>
            <w:pPr>
              <w:pStyle w:val="Compact"/>
            </w:pPr>
            <w:r>
              <w:t xml:space="preserve">140.990288</w:t>
            </w:r>
          </w:p>
        </w:tc>
        <w:tc>
          <w:tcPr/>
          <w:p>
            <w:pPr>
              <w:pStyle w:val="Compact"/>
            </w:pPr>
            <w:r>
              <w:t xml:space="preserve">0.009282</w:t>
            </w:r>
          </w:p>
        </w:tc>
      </w:tr>
      <w:tr>
        <w:tc>
          <w:tcPr/>
          <w:p>
            <w:pPr>
              <w:pStyle w:val="Compact"/>
            </w:pPr>
            <w:r>
              <w:t xml:space="preserve">01113101</w:t>
            </w:r>
          </w:p>
        </w:tc>
        <w:tc>
          <w:tcPr/>
          <w:p>
            <w:pPr>
              <w:pStyle w:val="Compact"/>
            </w:pPr>
            <w:r>
              <w:t xml:space="preserve">Bollito de yema pan dulce</w:t>
            </w:r>
          </w:p>
        </w:tc>
        <w:tc>
          <w:tcPr/>
          <w:p>
            <w:pPr>
              <w:pStyle w:val="Compact"/>
            </w:pPr>
            <w:r>
              <w:t xml:space="preserve">0.000701</w:t>
            </w:r>
          </w:p>
        </w:tc>
        <w:tc>
          <w:tcPr/>
          <w:p>
            <w:pPr>
              <w:pStyle w:val="Compact"/>
            </w:pPr>
            <w:r>
              <w:t xml:space="preserve">112.805845</w:t>
            </w:r>
          </w:p>
        </w:tc>
        <w:tc>
          <w:tcPr/>
          <w:p>
            <w:pPr>
              <w:pStyle w:val="Compact"/>
            </w:pPr>
            <w:r>
              <w:t xml:space="preserve">0.000701</w:t>
            </w:r>
          </w:p>
        </w:tc>
      </w:tr>
      <w:tr>
        <w:tc>
          <w:tcPr/>
          <w:p>
            <w:pPr>
              <w:pStyle w:val="Compact"/>
            </w:pPr>
            <w:r>
              <w:t xml:space="preserve">01113117</w:t>
            </w:r>
          </w:p>
        </w:tc>
        <w:tc>
          <w:tcPr/>
          <w:p>
            <w:pPr>
              <w:pStyle w:val="Compact"/>
            </w:pPr>
            <w:r>
              <w:t xml:space="preserve">Pan blanco</w:t>
            </w:r>
          </w:p>
        </w:tc>
        <w:tc>
          <w:tcPr/>
          <w:p>
            <w:pPr>
              <w:pStyle w:val="Compact"/>
            </w:pPr>
            <w:r>
              <w:t xml:space="preserve">0.003005</w:t>
            </w:r>
          </w:p>
        </w:tc>
        <w:tc>
          <w:tcPr/>
          <w:p>
            <w:pPr>
              <w:pStyle w:val="Compact"/>
            </w:pPr>
            <w:r>
              <w:t xml:space="preserve">125.623445</w:t>
            </w:r>
          </w:p>
        </w:tc>
        <w:tc>
          <w:tcPr/>
          <w:p>
            <w:pPr>
              <w:pStyle w:val="Compact"/>
            </w:pPr>
            <w:r>
              <w:t xml:space="preserve">0.003005</w:t>
            </w:r>
          </w:p>
        </w:tc>
      </w:tr>
      <w:tr>
        <w:tc>
          <w:tcPr/>
          <w:p>
            <w:pPr>
              <w:pStyle w:val="Compact"/>
            </w:pPr>
            <w:r>
              <w:t xml:space="preserve">01113119</w:t>
            </w:r>
          </w:p>
        </w:tc>
        <w:tc>
          <w:tcPr/>
          <w:p>
            <w:pPr>
              <w:pStyle w:val="Compact"/>
            </w:pPr>
            <w:r>
              <w:t xml:space="preserve">Pan molde blanco</w:t>
            </w:r>
          </w:p>
        </w:tc>
        <w:tc>
          <w:tcPr/>
          <w:p>
            <w:pPr>
              <w:pStyle w:val="Compact"/>
            </w:pPr>
            <w:r>
              <w:t xml:space="preserve">0.002884</w:t>
            </w:r>
          </w:p>
        </w:tc>
        <w:tc>
          <w:tcPr/>
          <w:p>
            <w:pPr>
              <w:pStyle w:val="Compact"/>
            </w:pPr>
            <w:r>
              <w:t xml:space="preserve">105.847932</w:t>
            </w:r>
          </w:p>
        </w:tc>
        <w:tc>
          <w:tcPr/>
          <w:p>
            <w:pPr>
              <w:pStyle w:val="Compact"/>
            </w:pPr>
            <w:r>
              <w:t xml:space="preserve">0.002884</w:t>
            </w:r>
          </w:p>
        </w:tc>
      </w:tr>
      <w:tr>
        <w:tc>
          <w:tcPr/>
          <w:p>
            <w:pPr>
              <w:pStyle w:val="Compact"/>
            </w:pPr>
            <w:r>
              <w:t xml:space="preserve">01113127</w:t>
            </w:r>
          </w:p>
        </w:tc>
        <w:tc>
          <w:tcPr/>
          <w:p>
            <w:pPr>
              <w:pStyle w:val="Compact"/>
            </w:pPr>
            <w:r>
              <w:t xml:space="preserve">Tortillas de harina de trigo</w:t>
            </w:r>
          </w:p>
        </w:tc>
        <w:tc>
          <w:tcPr/>
          <w:p>
            <w:pPr>
              <w:pStyle w:val="Compact"/>
            </w:pPr>
            <w:r>
              <w:t xml:space="preserve">0.002048</w:t>
            </w:r>
          </w:p>
        </w:tc>
        <w:tc>
          <w:tcPr/>
          <w:p>
            <w:pPr>
              <w:pStyle w:val="Compact"/>
            </w:pPr>
            <w:r>
              <w:t xml:space="preserve">139.541938</w:t>
            </w:r>
          </w:p>
        </w:tc>
        <w:tc>
          <w:tcPr/>
          <w:p>
            <w:pPr>
              <w:pStyle w:val="Compact"/>
            </w:pPr>
            <w:r>
              <w:t xml:space="preserve">0.002048</w:t>
            </w:r>
          </w:p>
        </w:tc>
      </w:tr>
      <w:tr>
        <w:tc>
          <w:tcPr/>
          <w:p>
            <w:pPr>
              <w:pStyle w:val="Compact"/>
            </w:pPr>
            <w:r>
              <w:t xml:space="preserve">01113128</w:t>
            </w:r>
          </w:p>
        </w:tc>
        <w:tc>
          <w:tcPr/>
          <w:p>
            <w:pPr>
              <w:pStyle w:val="Compact"/>
            </w:pPr>
            <w:r>
              <w:t xml:space="preserve">Tortillas de maíz (artesanales)</w:t>
            </w:r>
          </w:p>
        </w:tc>
        <w:tc>
          <w:tcPr/>
          <w:p>
            <w:pPr>
              <w:pStyle w:val="Compact"/>
            </w:pPr>
            <w:r>
              <w:t xml:space="preserve">0.003511</w:t>
            </w:r>
          </w:p>
        </w:tc>
        <w:tc>
          <w:tcPr/>
          <w:p>
            <w:pPr>
              <w:pStyle w:val="Compact"/>
            </w:pPr>
            <w:r>
              <w:t xml:space="preserve">111.595330</w:t>
            </w:r>
          </w:p>
        </w:tc>
        <w:tc>
          <w:tcPr/>
          <w:p>
            <w:pPr>
              <w:pStyle w:val="Compact"/>
            </w:pPr>
            <w:r>
              <w:t xml:space="preserve">0.003511</w:t>
            </w:r>
          </w:p>
        </w:tc>
      </w:tr>
      <w:tr>
        <w:tc>
          <w:tcPr/>
          <w:p>
            <w:pPr>
              <w:pStyle w:val="Compact"/>
            </w:pPr>
            <w:r>
              <w:t xml:space="preserve">01113133</w:t>
            </w:r>
          </w:p>
        </w:tc>
        <w:tc>
          <w:tcPr/>
          <w:p>
            <w:pPr>
              <w:pStyle w:val="Compact"/>
            </w:pPr>
            <w:r>
              <w:t xml:space="preserve">Rosquilla</w:t>
            </w:r>
          </w:p>
        </w:tc>
        <w:tc>
          <w:tcPr/>
          <w:p>
            <w:pPr>
              <w:pStyle w:val="Compact"/>
            </w:pPr>
            <w:r>
              <w:t xml:space="preserve">0.007356</w:t>
            </w:r>
          </w:p>
        </w:tc>
        <w:tc>
          <w:tcPr/>
          <w:p>
            <w:pPr>
              <w:pStyle w:val="Compact"/>
            </w:pPr>
            <w:r>
              <w:t xml:space="preserve">106.211893</w:t>
            </w:r>
          </w:p>
        </w:tc>
        <w:tc>
          <w:tcPr/>
          <w:p>
            <w:pPr>
              <w:pStyle w:val="Compact"/>
            </w:pPr>
            <w:r>
              <w:t xml:space="preserve">0.007356</w:t>
            </w:r>
          </w:p>
        </w:tc>
      </w:tr>
      <w:tr>
        <w:tc>
          <w:tcPr/>
          <w:p>
            <w:pPr>
              <w:pStyle w:val="Compact"/>
            </w:pPr>
            <w:r>
              <w:t xml:space="preserve">01113902</w:t>
            </w:r>
          </w:p>
        </w:tc>
        <w:tc>
          <w:tcPr/>
          <w:p>
            <w:pPr>
              <w:pStyle w:val="Compact"/>
            </w:pPr>
            <w:r>
              <w:t xml:space="preserve">Galleta de panadería o repostería</w:t>
            </w:r>
          </w:p>
        </w:tc>
        <w:tc>
          <w:tcPr/>
          <w:p>
            <w:pPr>
              <w:pStyle w:val="Compact"/>
            </w:pPr>
            <w:r>
              <w:t xml:space="preserve">0.008244</w:t>
            </w:r>
          </w:p>
        </w:tc>
        <w:tc>
          <w:tcPr/>
          <w:p>
            <w:pPr>
              <w:pStyle w:val="Compact"/>
            </w:pPr>
            <w:r>
              <w:t xml:space="preserve">124.115880</w:t>
            </w:r>
          </w:p>
        </w:tc>
        <w:tc>
          <w:tcPr/>
          <w:p>
            <w:pPr>
              <w:pStyle w:val="Compact"/>
            </w:pPr>
            <w:r>
              <w:t xml:space="preserve">0.008244</w:t>
            </w:r>
          </w:p>
        </w:tc>
      </w:tr>
      <w:tr>
        <w:tc>
          <w:tcPr/>
          <w:p>
            <w:pPr>
              <w:pStyle w:val="Compact"/>
            </w:pPr>
            <w:r>
              <w:t xml:space="preserve">01113905</w:t>
            </w:r>
          </w:p>
        </w:tc>
        <w:tc>
          <w:tcPr/>
          <w:p>
            <w:pPr>
              <w:pStyle w:val="Compact"/>
            </w:pPr>
            <w:r>
              <w:t xml:space="preserve">Pastel helado entero (incluye tres leches y otros)</w:t>
            </w:r>
          </w:p>
        </w:tc>
        <w:tc>
          <w:tcPr/>
          <w:p>
            <w:pPr>
              <w:pStyle w:val="Compact"/>
            </w:pPr>
            <w:r>
              <w:t xml:space="preserve">0.007037</w:t>
            </w:r>
          </w:p>
        </w:tc>
        <w:tc>
          <w:tcPr/>
          <w:p>
            <w:pPr>
              <w:pStyle w:val="Compact"/>
            </w:pPr>
            <w:r>
              <w:t xml:space="preserve">128.289220</w:t>
            </w:r>
          </w:p>
        </w:tc>
        <w:tc>
          <w:tcPr/>
          <w:p>
            <w:pPr>
              <w:pStyle w:val="Compact"/>
            </w:pPr>
            <w:r>
              <w:t xml:space="preserve">0.007037</w:t>
            </w:r>
          </w:p>
        </w:tc>
      </w:tr>
      <w:tr>
        <w:tc>
          <w:tcPr/>
          <w:p>
            <w:pPr>
              <w:pStyle w:val="Compact"/>
            </w:pPr>
            <w:r>
              <w:t xml:space="preserve">01114001</w:t>
            </w:r>
          </w:p>
        </w:tc>
        <w:tc>
          <w:tcPr/>
          <w:p>
            <w:pPr>
              <w:pStyle w:val="Compact"/>
            </w:pPr>
            <w:r>
              <w:t xml:space="preserve">Avena en hojuela</w:t>
            </w:r>
          </w:p>
        </w:tc>
        <w:tc>
          <w:tcPr/>
          <w:p>
            <w:pPr>
              <w:pStyle w:val="Compact"/>
            </w:pPr>
            <w:r>
              <w:t xml:space="preserve">0.005418</w:t>
            </w:r>
          </w:p>
        </w:tc>
        <w:tc>
          <w:tcPr/>
          <w:p>
            <w:pPr>
              <w:pStyle w:val="Compact"/>
            </w:pPr>
            <w:r>
              <w:t xml:space="preserve">102.541818</w:t>
            </w:r>
          </w:p>
        </w:tc>
        <w:tc>
          <w:tcPr/>
          <w:p>
            <w:pPr>
              <w:pStyle w:val="Compact"/>
            </w:pPr>
            <w:r>
              <w:t xml:space="preserve">0.005418</w:t>
            </w:r>
          </w:p>
        </w:tc>
      </w:tr>
      <w:tr>
        <w:tc>
          <w:tcPr/>
          <w:p>
            <w:pPr>
              <w:pStyle w:val="Compact"/>
            </w:pPr>
            <w:r>
              <w:t xml:space="preserve">01114003</w:t>
            </w:r>
          </w:p>
        </w:tc>
        <w:tc>
          <w:tcPr/>
          <w:p>
            <w:pPr>
              <w:pStyle w:val="Compact"/>
            </w:pPr>
            <w:r>
              <w:t xml:space="preserve">Cereal en hojuelas (corn flakes, zucaritas)</w:t>
            </w:r>
          </w:p>
        </w:tc>
        <w:tc>
          <w:tcPr/>
          <w:p>
            <w:pPr>
              <w:pStyle w:val="Compact"/>
            </w:pPr>
            <w:r>
              <w:t xml:space="preserve">0.006267</w:t>
            </w:r>
          </w:p>
        </w:tc>
        <w:tc>
          <w:tcPr/>
          <w:p>
            <w:pPr>
              <w:pStyle w:val="Compact"/>
            </w:pPr>
            <w:r>
              <w:t xml:space="preserve">109.897147</w:t>
            </w:r>
          </w:p>
        </w:tc>
        <w:tc>
          <w:tcPr/>
          <w:p>
            <w:pPr>
              <w:pStyle w:val="Compact"/>
            </w:pPr>
            <w:r>
              <w:t xml:space="preserve">0.006267</w:t>
            </w:r>
          </w:p>
        </w:tc>
      </w:tr>
      <w:tr>
        <w:tc>
          <w:tcPr/>
          <w:p>
            <w:pPr>
              <w:pStyle w:val="Compact"/>
            </w:pPr>
            <w:r>
              <w:t xml:space="preserve">01115001</w:t>
            </w:r>
          </w:p>
        </w:tc>
        <w:tc>
          <w:tcPr/>
          <w:p>
            <w:pPr>
              <w:pStyle w:val="Compact"/>
            </w:pPr>
            <w:r>
              <w:t xml:space="preserve">Espaguetis, lingüini, fetuchini sin cocinar</w:t>
            </w:r>
          </w:p>
        </w:tc>
        <w:tc>
          <w:tcPr/>
          <w:p>
            <w:pPr>
              <w:pStyle w:val="Compact"/>
            </w:pPr>
            <w:r>
              <w:t xml:space="preserve">0.004437</w:t>
            </w:r>
          </w:p>
        </w:tc>
        <w:tc>
          <w:tcPr/>
          <w:p>
            <w:pPr>
              <w:pStyle w:val="Compact"/>
            </w:pPr>
            <w:r>
              <w:t xml:space="preserve">111.061429</w:t>
            </w:r>
          </w:p>
        </w:tc>
        <w:tc>
          <w:tcPr/>
          <w:p>
            <w:pPr>
              <w:pStyle w:val="Compact"/>
            </w:pPr>
            <w:r>
              <w:t xml:space="preserve">0.004437</w:t>
            </w:r>
          </w:p>
        </w:tc>
      </w:tr>
      <w:tr>
        <w:tc>
          <w:tcPr/>
          <w:p>
            <w:pPr>
              <w:pStyle w:val="Compact"/>
            </w:pPr>
            <w:r>
              <w:t xml:space="preserve">01115007</w:t>
            </w:r>
          </w:p>
        </w:tc>
        <w:tc>
          <w:tcPr/>
          <w:p>
            <w:pPr>
              <w:pStyle w:val="Compact"/>
            </w:pPr>
            <w:r>
              <w:t xml:space="preserve">Pastas de figuras diversas sin cocinar (coditos, caracolitos, tornillitos, corbatines o farfalle, ravioli, entre otros)</w:t>
            </w:r>
          </w:p>
        </w:tc>
        <w:tc>
          <w:tcPr/>
          <w:p>
            <w:pPr>
              <w:pStyle w:val="Compact"/>
            </w:pPr>
            <w:r>
              <w:t xml:space="preserve">0.004843</w:t>
            </w:r>
          </w:p>
        </w:tc>
        <w:tc>
          <w:tcPr/>
          <w:p>
            <w:pPr>
              <w:pStyle w:val="Compact"/>
            </w:pPr>
            <w:r>
              <w:t xml:space="preserve">130.750909</w:t>
            </w:r>
          </w:p>
        </w:tc>
        <w:tc>
          <w:tcPr/>
          <w:p>
            <w:pPr>
              <w:pStyle w:val="Compact"/>
            </w:pPr>
            <w:r>
              <w:t xml:space="preserve">0.004843</w:t>
            </w:r>
          </w:p>
        </w:tc>
      </w:tr>
      <w:tr>
        <w:tc>
          <w:tcPr/>
          <w:p>
            <w:pPr>
              <w:pStyle w:val="Compact"/>
            </w:pPr>
            <w:r>
              <w:t xml:space="preserve">01119001</w:t>
            </w:r>
          </w:p>
        </w:tc>
        <w:tc>
          <w:tcPr/>
          <w:p>
            <w:pPr>
              <w:pStyle w:val="Compact"/>
            </w:pPr>
            <w:r>
              <w:t xml:space="preserve">Harina para panqueque</w:t>
            </w:r>
          </w:p>
        </w:tc>
        <w:tc>
          <w:tcPr/>
          <w:p>
            <w:pPr>
              <w:pStyle w:val="Compact"/>
            </w:pPr>
            <w:r>
              <w:t xml:space="preserve">0.000507</w:t>
            </w:r>
          </w:p>
        </w:tc>
        <w:tc>
          <w:tcPr/>
          <w:p>
            <w:pPr>
              <w:pStyle w:val="Compact"/>
            </w:pPr>
            <w:r>
              <w:t xml:space="preserve">118.613283</w:t>
            </w:r>
          </w:p>
        </w:tc>
        <w:tc>
          <w:tcPr/>
          <w:p>
            <w:pPr>
              <w:pStyle w:val="Compact"/>
            </w:pPr>
            <w:r>
              <w:t xml:space="preserve">0.000507</w:t>
            </w:r>
          </w:p>
        </w:tc>
      </w:tr>
      <w:tr>
        <w:tc>
          <w:tcPr/>
          <w:p>
            <w:pPr>
              <w:pStyle w:val="Compact"/>
            </w:pPr>
            <w:r>
              <w:t xml:space="preserve">01119301</w:t>
            </w:r>
          </w:p>
        </w:tc>
        <w:tc>
          <w:tcPr/>
          <w:p>
            <w:pPr>
              <w:pStyle w:val="Compact"/>
            </w:pPr>
            <w:r>
              <w:t xml:space="preserve">Palomitas de maíz preparadas</w:t>
            </w:r>
          </w:p>
        </w:tc>
        <w:tc>
          <w:tcPr/>
          <w:p>
            <w:pPr>
              <w:pStyle w:val="Compact"/>
            </w:pPr>
            <w:r>
              <w:t xml:space="preserve">0.005783</w:t>
            </w:r>
          </w:p>
        </w:tc>
        <w:tc>
          <w:tcPr/>
          <w:p>
            <w:pPr>
              <w:pStyle w:val="Compact"/>
            </w:pPr>
            <w:r>
              <w:t xml:space="preserve">123.105295</w:t>
            </w:r>
          </w:p>
        </w:tc>
        <w:tc>
          <w:tcPr/>
          <w:p>
            <w:pPr>
              <w:pStyle w:val="Compact"/>
            </w:pPr>
            <w:r>
              <w:t xml:space="preserve">0.005783</w:t>
            </w:r>
          </w:p>
        </w:tc>
      </w:tr>
    </w:tbl>
    <w:bookmarkEnd w:id="40"/>
    <w:bookmarkStart w:id="46" w:name="ipc-por-elementos-de-ccif"/>
    <w:p>
      <w:pPr>
        <w:pStyle w:val="Ttulo3"/>
      </w:pPr>
      <w:r>
        <w:t xml:space="preserve">IPC por elementos de CCIF</w:t>
      </w:r>
    </w:p>
    <w:bookmarkStart w:id="41" w:name="categorías"/>
    <w:p>
      <w:pPr>
        <w:pStyle w:val="Ttulo4"/>
      </w:pPr>
      <w:r>
        <w:t xml:space="preserve">Categorías</w:t>
      </w:r>
    </w:p>
    <w:p>
      <w:pPr>
        <w:pStyle w:val="FirstParagraph"/>
      </w:pPr>
      <w:r>
        <w:t xml:space="preserve">Por razones de espacio, solamente se detallan los pertenecientes a la clase</w:t>
      </w:r>
      <w:r>
        <w:t xml:space="preserve"> </w:t>
      </w:r>
      <w:r>
        <w:t xml:space="preserve">“0111”</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011112</w:t>
            </w:r>
          </w:p>
        </w:tc>
        <w:tc>
          <w:tcPr/>
          <w:p>
            <w:pPr>
              <w:pStyle w:val="Compact"/>
            </w:pPr>
            <w:r>
              <w:t xml:space="preserve">0.005073</w:t>
            </w:r>
          </w:p>
        </w:tc>
        <w:tc>
          <w:tcPr/>
          <w:p>
            <w:pPr>
              <w:pStyle w:val="Compact"/>
            </w:pPr>
            <w:r>
              <w:t xml:space="preserve">111.928271</w:t>
            </w:r>
          </w:p>
        </w:tc>
        <w:tc>
          <w:tcPr/>
          <w:p>
            <w:pPr>
              <w:pStyle w:val="Compact"/>
            </w:pPr>
            <w:r>
              <w:t xml:space="preserve">0.005073</w:t>
            </w:r>
          </w:p>
        </w:tc>
      </w:tr>
      <w:tr>
        <w:tc>
          <w:tcPr/>
          <w:p>
            <w:pPr>
              <w:pStyle w:val="Compact"/>
            </w:pPr>
            <w:r>
              <w:t xml:space="preserve">011116</w:t>
            </w:r>
          </w:p>
        </w:tc>
        <w:tc>
          <w:tcPr/>
          <w:p>
            <w:pPr>
              <w:pStyle w:val="Compact"/>
            </w:pPr>
            <w:r>
              <w:t xml:space="preserve">0.008860</w:t>
            </w:r>
          </w:p>
        </w:tc>
        <w:tc>
          <w:tcPr/>
          <w:p>
            <w:pPr>
              <w:pStyle w:val="Compact"/>
            </w:pPr>
            <w:r>
              <w:t xml:space="preserve">106.149894</w:t>
            </w:r>
          </w:p>
        </w:tc>
        <w:tc>
          <w:tcPr/>
          <w:p>
            <w:pPr>
              <w:pStyle w:val="Compact"/>
            </w:pPr>
            <w:r>
              <w:t xml:space="preserve">0.008860</w:t>
            </w:r>
          </w:p>
        </w:tc>
      </w:tr>
      <w:tr>
        <w:tc>
          <w:tcPr/>
          <w:p>
            <w:pPr>
              <w:pStyle w:val="Compact"/>
            </w:pPr>
            <w:r>
              <w:t xml:space="preserve">011121</w:t>
            </w:r>
          </w:p>
        </w:tc>
        <w:tc>
          <w:tcPr/>
          <w:p>
            <w:pPr>
              <w:pStyle w:val="Compact"/>
            </w:pPr>
            <w:r>
              <w:t xml:space="preserve">0.002546</w:t>
            </w:r>
          </w:p>
        </w:tc>
        <w:tc>
          <w:tcPr/>
          <w:p>
            <w:pPr>
              <w:pStyle w:val="Compact"/>
            </w:pPr>
            <w:r>
              <w:t xml:space="preserve">117.420314</w:t>
            </w:r>
          </w:p>
        </w:tc>
        <w:tc>
          <w:tcPr/>
          <w:p>
            <w:pPr>
              <w:pStyle w:val="Compact"/>
            </w:pPr>
            <w:r>
              <w:t xml:space="preserve">0.002546</w:t>
            </w:r>
          </w:p>
        </w:tc>
      </w:tr>
      <w:tr>
        <w:tc>
          <w:tcPr/>
          <w:p>
            <w:pPr>
              <w:pStyle w:val="Compact"/>
            </w:pPr>
            <w:r>
              <w:t xml:space="preserve">011126</w:t>
            </w:r>
          </w:p>
        </w:tc>
        <w:tc>
          <w:tcPr/>
          <w:p>
            <w:pPr>
              <w:pStyle w:val="Compact"/>
            </w:pPr>
            <w:r>
              <w:t xml:space="preserve">0.009282</w:t>
            </w:r>
          </w:p>
        </w:tc>
        <w:tc>
          <w:tcPr/>
          <w:p>
            <w:pPr>
              <w:pStyle w:val="Compact"/>
            </w:pPr>
            <w:r>
              <w:t xml:space="preserve">140.990288</w:t>
            </w:r>
          </w:p>
        </w:tc>
        <w:tc>
          <w:tcPr/>
          <w:p>
            <w:pPr>
              <w:pStyle w:val="Compact"/>
            </w:pPr>
            <w:r>
              <w:t xml:space="preserve">0.009282</w:t>
            </w:r>
          </w:p>
        </w:tc>
      </w:tr>
      <w:tr>
        <w:tc>
          <w:tcPr/>
          <w:p>
            <w:pPr>
              <w:pStyle w:val="Compact"/>
            </w:pPr>
            <w:r>
              <w:t xml:space="preserve">011131</w:t>
            </w:r>
          </w:p>
        </w:tc>
        <w:tc>
          <w:tcPr/>
          <w:p>
            <w:pPr>
              <w:pStyle w:val="Compact"/>
            </w:pPr>
            <w:r>
              <w:t xml:space="preserve">0.019505</w:t>
            </w:r>
          </w:p>
        </w:tc>
        <w:tc>
          <w:tcPr/>
          <w:p>
            <w:pPr>
              <w:pStyle w:val="Compact"/>
            </w:pPr>
            <w:r>
              <w:t xml:space="preserve">113.854574</w:t>
            </w:r>
          </w:p>
        </w:tc>
        <w:tc>
          <w:tcPr/>
          <w:p>
            <w:pPr>
              <w:pStyle w:val="Compact"/>
            </w:pPr>
            <w:r>
              <w:t xml:space="preserve">0.019505</w:t>
            </w:r>
          </w:p>
        </w:tc>
      </w:tr>
      <w:tr>
        <w:tc>
          <w:tcPr/>
          <w:p>
            <w:pPr>
              <w:pStyle w:val="Compact"/>
            </w:pPr>
            <w:r>
              <w:t xml:space="preserve">011139</w:t>
            </w:r>
          </w:p>
        </w:tc>
        <w:tc>
          <w:tcPr/>
          <w:p>
            <w:pPr>
              <w:pStyle w:val="Compact"/>
            </w:pPr>
            <w:r>
              <w:t xml:space="preserve">0.015282</w:t>
            </w:r>
          </w:p>
        </w:tc>
        <w:tc>
          <w:tcPr/>
          <w:p>
            <w:pPr>
              <w:pStyle w:val="Compact"/>
            </w:pPr>
            <w:r>
              <w:t xml:space="preserve">126.037753</w:t>
            </w:r>
          </w:p>
        </w:tc>
        <w:tc>
          <w:tcPr/>
          <w:p>
            <w:pPr>
              <w:pStyle w:val="Compact"/>
            </w:pPr>
            <w:r>
              <w:t xml:space="preserve">0.015282</w:t>
            </w:r>
          </w:p>
        </w:tc>
      </w:tr>
      <w:tr>
        <w:tc>
          <w:tcPr/>
          <w:p>
            <w:pPr>
              <w:pStyle w:val="Compact"/>
            </w:pPr>
            <w:r>
              <w:t xml:space="preserve">011140</w:t>
            </w:r>
          </w:p>
        </w:tc>
        <w:tc>
          <w:tcPr/>
          <w:p>
            <w:pPr>
              <w:pStyle w:val="Compact"/>
            </w:pPr>
            <w:r>
              <w:t xml:space="preserve">0.011684</w:t>
            </w:r>
          </w:p>
        </w:tc>
        <w:tc>
          <w:tcPr/>
          <w:p>
            <w:pPr>
              <w:pStyle w:val="Compact"/>
            </w:pPr>
            <w:r>
              <w:t xml:space="preserve">106.486801</w:t>
            </w:r>
          </w:p>
        </w:tc>
        <w:tc>
          <w:tcPr/>
          <w:p>
            <w:pPr>
              <w:pStyle w:val="Compact"/>
            </w:pPr>
            <w:r>
              <w:t xml:space="preserve">0.011684</w:t>
            </w:r>
          </w:p>
        </w:tc>
      </w:tr>
      <w:tr>
        <w:tc>
          <w:tcPr/>
          <w:p>
            <w:pPr>
              <w:pStyle w:val="Compact"/>
            </w:pPr>
            <w:r>
              <w:t xml:space="preserve">011150</w:t>
            </w:r>
          </w:p>
        </w:tc>
        <w:tc>
          <w:tcPr/>
          <w:p>
            <w:pPr>
              <w:pStyle w:val="Compact"/>
            </w:pPr>
            <w:r>
              <w:t xml:space="preserve">0.009279</w:t>
            </w:r>
          </w:p>
        </w:tc>
        <w:tc>
          <w:tcPr/>
          <w:p>
            <w:pPr>
              <w:pStyle w:val="Compact"/>
            </w:pPr>
            <w:r>
              <w:t xml:space="preserve">121.336811</w:t>
            </w:r>
          </w:p>
        </w:tc>
        <w:tc>
          <w:tcPr/>
          <w:p>
            <w:pPr>
              <w:pStyle w:val="Compact"/>
            </w:pPr>
            <w:r>
              <w:t xml:space="preserve">0.009279</w:t>
            </w:r>
          </w:p>
        </w:tc>
      </w:tr>
      <w:tr>
        <w:tc>
          <w:tcPr/>
          <w:p>
            <w:pPr>
              <w:pStyle w:val="Compact"/>
            </w:pPr>
            <w:r>
              <w:t xml:space="preserve">011190</w:t>
            </w:r>
          </w:p>
        </w:tc>
        <w:tc>
          <w:tcPr/>
          <w:p>
            <w:pPr>
              <w:pStyle w:val="Compact"/>
            </w:pPr>
            <w:r>
              <w:t xml:space="preserve">0.000507</w:t>
            </w:r>
          </w:p>
        </w:tc>
        <w:tc>
          <w:tcPr/>
          <w:p>
            <w:pPr>
              <w:pStyle w:val="Compact"/>
            </w:pPr>
            <w:r>
              <w:t xml:space="preserve">118.613283</w:t>
            </w:r>
          </w:p>
        </w:tc>
        <w:tc>
          <w:tcPr/>
          <w:p>
            <w:pPr>
              <w:pStyle w:val="Compact"/>
            </w:pPr>
            <w:r>
              <w:t xml:space="preserve">0.000507</w:t>
            </w:r>
          </w:p>
        </w:tc>
      </w:tr>
      <w:tr>
        <w:tc>
          <w:tcPr/>
          <w:p>
            <w:pPr>
              <w:pStyle w:val="Compact"/>
            </w:pPr>
            <w:r>
              <w:t xml:space="preserve">011193</w:t>
            </w:r>
          </w:p>
        </w:tc>
        <w:tc>
          <w:tcPr/>
          <w:p>
            <w:pPr>
              <w:pStyle w:val="Compact"/>
            </w:pPr>
            <w:r>
              <w:t xml:space="preserve">0.005783</w:t>
            </w:r>
          </w:p>
        </w:tc>
        <w:tc>
          <w:tcPr/>
          <w:p>
            <w:pPr>
              <w:pStyle w:val="Compact"/>
            </w:pPr>
            <w:r>
              <w:t xml:space="preserve">123.105295</w:t>
            </w:r>
          </w:p>
        </w:tc>
        <w:tc>
          <w:tcPr/>
          <w:p>
            <w:pPr>
              <w:pStyle w:val="Compact"/>
            </w:pPr>
            <w:r>
              <w:t xml:space="preserve">0.005783</w:t>
            </w:r>
          </w:p>
        </w:tc>
      </w:tr>
    </w:tbl>
    <w:bookmarkEnd w:id="41"/>
    <w:bookmarkStart w:id="42" w:name="subclases"/>
    <w:p>
      <w:pPr>
        <w:pStyle w:val="Ttulo4"/>
      </w:pPr>
      <w:r>
        <w:t xml:space="preserve">SubClases</w:t>
      </w:r>
    </w:p>
    <w:p>
      <w:pPr>
        <w:pStyle w:val="FirstParagraph"/>
      </w:pPr>
      <w:r>
        <w:t xml:space="preserve">Se detallan los pertenecientes a la clase</w:t>
      </w:r>
      <w:r>
        <w:t xml:space="preserve"> </w:t>
      </w:r>
      <w:r>
        <w:t xml:space="preserve">“0111”</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SubClase</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01111</w:t>
            </w:r>
          </w:p>
        </w:tc>
        <w:tc>
          <w:tcPr/>
          <w:p>
            <w:pPr>
              <w:pStyle w:val="Compact"/>
            </w:pPr>
            <w:r>
              <w:t xml:space="preserve">0.013933</w:t>
            </w:r>
          </w:p>
        </w:tc>
        <w:tc>
          <w:tcPr/>
          <w:p>
            <w:pPr>
              <w:pStyle w:val="Compact"/>
            </w:pPr>
            <w:r>
              <w:t xml:space="preserve">108.253782</w:t>
            </w:r>
          </w:p>
        </w:tc>
        <w:tc>
          <w:tcPr/>
          <w:p>
            <w:pPr>
              <w:pStyle w:val="Compact"/>
            </w:pPr>
            <w:r>
              <w:t xml:space="preserve">0.013933</w:t>
            </w:r>
          </w:p>
        </w:tc>
      </w:tr>
      <w:tr>
        <w:tc>
          <w:tcPr/>
          <w:p>
            <w:pPr>
              <w:pStyle w:val="Compact"/>
            </w:pPr>
            <w:r>
              <w:t xml:space="preserve">01112</w:t>
            </w:r>
          </w:p>
        </w:tc>
        <w:tc>
          <w:tcPr/>
          <w:p>
            <w:pPr>
              <w:pStyle w:val="Compact"/>
            </w:pPr>
            <w:r>
              <w:t xml:space="preserve">0.011828</w:t>
            </w:r>
          </w:p>
        </w:tc>
        <w:tc>
          <w:tcPr/>
          <w:p>
            <w:pPr>
              <w:pStyle w:val="Compact"/>
            </w:pPr>
            <w:r>
              <w:t xml:space="preserve">135.916503</w:t>
            </w:r>
          </w:p>
        </w:tc>
        <w:tc>
          <w:tcPr/>
          <w:p>
            <w:pPr>
              <w:pStyle w:val="Compact"/>
            </w:pPr>
            <w:r>
              <w:t xml:space="preserve">0.011828</w:t>
            </w:r>
          </w:p>
        </w:tc>
      </w:tr>
      <w:tr>
        <w:tc>
          <w:tcPr/>
          <w:p>
            <w:pPr>
              <w:pStyle w:val="Compact"/>
            </w:pPr>
            <w:r>
              <w:t xml:space="preserve">01113</w:t>
            </w:r>
          </w:p>
        </w:tc>
        <w:tc>
          <w:tcPr/>
          <w:p>
            <w:pPr>
              <w:pStyle w:val="Compact"/>
            </w:pPr>
            <w:r>
              <w:t xml:space="preserve">0.034787</w:t>
            </w:r>
          </w:p>
        </w:tc>
        <w:tc>
          <w:tcPr/>
          <w:p>
            <w:pPr>
              <w:pStyle w:val="Compact"/>
            </w:pPr>
            <w:r>
              <w:t xml:space="preserve">119.206614</w:t>
            </w:r>
          </w:p>
        </w:tc>
        <w:tc>
          <w:tcPr/>
          <w:p>
            <w:pPr>
              <w:pStyle w:val="Compact"/>
            </w:pPr>
            <w:r>
              <w:t xml:space="preserve">0.034787</w:t>
            </w:r>
          </w:p>
        </w:tc>
      </w:tr>
      <w:tr>
        <w:tc>
          <w:tcPr/>
          <w:p>
            <w:pPr>
              <w:pStyle w:val="Compact"/>
            </w:pPr>
            <w:r>
              <w:t xml:space="preserve">01114</w:t>
            </w:r>
          </w:p>
        </w:tc>
        <w:tc>
          <w:tcPr/>
          <w:p>
            <w:pPr>
              <w:pStyle w:val="Compact"/>
            </w:pPr>
            <w:r>
              <w:t xml:space="preserve">0.011684</w:t>
            </w:r>
          </w:p>
        </w:tc>
        <w:tc>
          <w:tcPr/>
          <w:p>
            <w:pPr>
              <w:pStyle w:val="Compact"/>
            </w:pPr>
            <w:r>
              <w:t xml:space="preserve">106.486801</w:t>
            </w:r>
          </w:p>
        </w:tc>
        <w:tc>
          <w:tcPr/>
          <w:p>
            <w:pPr>
              <w:pStyle w:val="Compact"/>
            </w:pPr>
            <w:r>
              <w:t xml:space="preserve">0.011684</w:t>
            </w:r>
          </w:p>
        </w:tc>
      </w:tr>
      <w:tr>
        <w:tc>
          <w:tcPr/>
          <w:p>
            <w:pPr>
              <w:pStyle w:val="Compact"/>
            </w:pPr>
            <w:r>
              <w:t xml:space="preserve">01115</w:t>
            </w:r>
          </w:p>
        </w:tc>
        <w:tc>
          <w:tcPr/>
          <w:p>
            <w:pPr>
              <w:pStyle w:val="Compact"/>
            </w:pPr>
            <w:r>
              <w:t xml:space="preserve">0.009279</w:t>
            </w:r>
          </w:p>
        </w:tc>
        <w:tc>
          <w:tcPr/>
          <w:p>
            <w:pPr>
              <w:pStyle w:val="Compact"/>
            </w:pPr>
            <w:r>
              <w:t xml:space="preserve">121.336811</w:t>
            </w:r>
          </w:p>
        </w:tc>
        <w:tc>
          <w:tcPr/>
          <w:p>
            <w:pPr>
              <w:pStyle w:val="Compact"/>
            </w:pPr>
            <w:r>
              <w:t xml:space="preserve">0.009279</w:t>
            </w:r>
          </w:p>
        </w:tc>
      </w:tr>
      <w:tr>
        <w:tc>
          <w:tcPr/>
          <w:p>
            <w:pPr>
              <w:pStyle w:val="Compact"/>
            </w:pPr>
            <w:r>
              <w:t xml:space="preserve">01119</w:t>
            </w:r>
          </w:p>
        </w:tc>
        <w:tc>
          <w:tcPr/>
          <w:p>
            <w:pPr>
              <w:pStyle w:val="Compact"/>
            </w:pPr>
            <w:r>
              <w:t xml:space="preserve">0.006291</w:t>
            </w:r>
          </w:p>
        </w:tc>
        <w:tc>
          <w:tcPr/>
          <w:p>
            <w:pPr>
              <w:pStyle w:val="Compact"/>
            </w:pPr>
            <w:r>
              <w:t xml:space="preserve">122.743116</w:t>
            </w:r>
          </w:p>
        </w:tc>
        <w:tc>
          <w:tcPr/>
          <w:p>
            <w:pPr>
              <w:pStyle w:val="Compact"/>
            </w:pPr>
            <w:r>
              <w:t xml:space="preserve">0.006291</w:t>
            </w:r>
          </w:p>
        </w:tc>
      </w:tr>
    </w:tbl>
    <w:bookmarkEnd w:id="42"/>
    <w:bookmarkStart w:id="43" w:name="clases"/>
    <w:p>
      <w:pPr>
        <w:pStyle w:val="Ttulo4"/>
      </w:pPr>
      <w:r>
        <w:t xml:space="preserve">Clases</w:t>
      </w:r>
    </w:p>
    <w:p>
      <w:pPr>
        <w:pStyle w:val="FirstParagraph"/>
      </w:pPr>
      <w:r>
        <w:t xml:space="preserve">Se detallan los pertenecientes a la división</w:t>
      </w:r>
      <w:r>
        <w:t xml:space="preserve"> </w:t>
      </w:r>
      <w:r>
        <w:t xml:space="preserve">“01”</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Clase</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0111</w:t>
            </w:r>
          </w:p>
        </w:tc>
        <w:tc>
          <w:tcPr/>
          <w:p>
            <w:pPr>
              <w:pStyle w:val="Compact"/>
            </w:pPr>
            <w:r>
              <w:t xml:space="preserve">0.087802</w:t>
            </w:r>
          </w:p>
        </w:tc>
        <w:tc>
          <w:tcPr/>
          <w:p>
            <w:pPr>
              <w:pStyle w:val="Compact"/>
            </w:pPr>
            <w:r>
              <w:t xml:space="preserve">118.505449</w:t>
            </w:r>
          </w:p>
        </w:tc>
        <w:tc>
          <w:tcPr/>
          <w:p>
            <w:pPr>
              <w:pStyle w:val="Compact"/>
            </w:pPr>
            <w:r>
              <w:t xml:space="preserve">0.087802</w:t>
            </w:r>
          </w:p>
        </w:tc>
      </w:tr>
      <w:tr>
        <w:tc>
          <w:tcPr/>
          <w:p>
            <w:pPr>
              <w:pStyle w:val="Compact"/>
            </w:pPr>
            <w:r>
              <w:t xml:space="preserve">0112</w:t>
            </w:r>
          </w:p>
        </w:tc>
        <w:tc>
          <w:tcPr/>
          <w:p>
            <w:pPr>
              <w:pStyle w:val="Compact"/>
            </w:pPr>
            <w:r>
              <w:t xml:space="preserve">0.103385</w:t>
            </w:r>
          </w:p>
        </w:tc>
        <w:tc>
          <w:tcPr/>
          <w:p>
            <w:pPr>
              <w:pStyle w:val="Compact"/>
            </w:pPr>
            <w:r>
              <w:t xml:space="preserve">110.087401</w:t>
            </w:r>
          </w:p>
        </w:tc>
        <w:tc>
          <w:tcPr/>
          <w:p>
            <w:pPr>
              <w:pStyle w:val="Compact"/>
            </w:pPr>
            <w:r>
              <w:t xml:space="preserve">0.103385</w:t>
            </w:r>
          </w:p>
        </w:tc>
      </w:tr>
      <w:tr>
        <w:tc>
          <w:tcPr/>
          <w:p>
            <w:pPr>
              <w:pStyle w:val="Compact"/>
            </w:pPr>
            <w:r>
              <w:t xml:space="preserve">0113</w:t>
            </w:r>
          </w:p>
        </w:tc>
        <w:tc>
          <w:tcPr/>
          <w:p>
            <w:pPr>
              <w:pStyle w:val="Compact"/>
            </w:pPr>
            <w:r>
              <w:t xml:space="preserve">0.008272</w:t>
            </w:r>
          </w:p>
        </w:tc>
        <w:tc>
          <w:tcPr/>
          <w:p>
            <w:pPr>
              <w:pStyle w:val="Compact"/>
            </w:pPr>
            <w:r>
              <w:t xml:space="preserve">116.277059</w:t>
            </w:r>
          </w:p>
        </w:tc>
        <w:tc>
          <w:tcPr/>
          <w:p>
            <w:pPr>
              <w:pStyle w:val="Compact"/>
            </w:pPr>
            <w:r>
              <w:t xml:space="preserve">0.008272</w:t>
            </w:r>
          </w:p>
        </w:tc>
      </w:tr>
      <w:tr>
        <w:tc>
          <w:tcPr/>
          <w:p>
            <w:pPr>
              <w:pStyle w:val="Compact"/>
            </w:pPr>
            <w:r>
              <w:t xml:space="preserve">0114</w:t>
            </w:r>
          </w:p>
        </w:tc>
        <w:tc>
          <w:tcPr/>
          <w:p>
            <w:pPr>
              <w:pStyle w:val="Compact"/>
            </w:pPr>
            <w:r>
              <w:t xml:space="preserve">0.029221</w:t>
            </w:r>
          </w:p>
        </w:tc>
        <w:tc>
          <w:tcPr/>
          <w:p>
            <w:pPr>
              <w:pStyle w:val="Compact"/>
            </w:pPr>
            <w:r>
              <w:t xml:space="preserve">114.620145</w:t>
            </w:r>
          </w:p>
        </w:tc>
        <w:tc>
          <w:tcPr/>
          <w:p>
            <w:pPr>
              <w:pStyle w:val="Compact"/>
            </w:pPr>
            <w:r>
              <w:t xml:space="preserve">0.029221</w:t>
            </w:r>
          </w:p>
        </w:tc>
      </w:tr>
      <w:tr>
        <w:tc>
          <w:tcPr/>
          <w:p>
            <w:pPr>
              <w:pStyle w:val="Compact"/>
            </w:pPr>
            <w:r>
              <w:t xml:space="preserve">0115</w:t>
            </w:r>
          </w:p>
        </w:tc>
        <w:tc>
          <w:tcPr/>
          <w:p>
            <w:pPr>
              <w:pStyle w:val="Compact"/>
            </w:pPr>
            <w:r>
              <w:t xml:space="preserve">0.011969</w:t>
            </w:r>
          </w:p>
        </w:tc>
        <w:tc>
          <w:tcPr/>
          <w:p>
            <w:pPr>
              <w:pStyle w:val="Compact"/>
            </w:pPr>
            <w:r>
              <w:t xml:space="preserve">127.550422</w:t>
            </w:r>
          </w:p>
        </w:tc>
        <w:tc>
          <w:tcPr/>
          <w:p>
            <w:pPr>
              <w:pStyle w:val="Compact"/>
            </w:pPr>
            <w:r>
              <w:t xml:space="preserve">0.011969</w:t>
            </w:r>
          </w:p>
        </w:tc>
      </w:tr>
      <w:tr>
        <w:tc>
          <w:tcPr/>
          <w:p>
            <w:pPr>
              <w:pStyle w:val="Compact"/>
            </w:pPr>
            <w:r>
              <w:t xml:space="preserve">0116</w:t>
            </w:r>
          </w:p>
        </w:tc>
        <w:tc>
          <w:tcPr/>
          <w:p>
            <w:pPr>
              <w:pStyle w:val="Compact"/>
            </w:pPr>
            <w:r>
              <w:t xml:space="preserve">0.038942</w:t>
            </w:r>
          </w:p>
        </w:tc>
        <w:tc>
          <w:tcPr/>
          <w:p>
            <w:pPr>
              <w:pStyle w:val="Compact"/>
            </w:pPr>
            <w:r>
              <w:t xml:space="preserve">109.949159</w:t>
            </w:r>
          </w:p>
        </w:tc>
        <w:tc>
          <w:tcPr/>
          <w:p>
            <w:pPr>
              <w:pStyle w:val="Compact"/>
            </w:pPr>
            <w:r>
              <w:t xml:space="preserve">0.038942</w:t>
            </w:r>
          </w:p>
        </w:tc>
      </w:tr>
      <w:tr>
        <w:tc>
          <w:tcPr/>
          <w:p>
            <w:pPr>
              <w:pStyle w:val="Compact"/>
            </w:pPr>
            <w:r>
              <w:t xml:space="preserve">0117</w:t>
            </w:r>
          </w:p>
        </w:tc>
        <w:tc>
          <w:tcPr/>
          <w:p>
            <w:pPr>
              <w:pStyle w:val="Compact"/>
            </w:pPr>
            <w:r>
              <w:t xml:space="preserve">0.073573</w:t>
            </w:r>
          </w:p>
        </w:tc>
        <w:tc>
          <w:tcPr/>
          <w:p>
            <w:pPr>
              <w:pStyle w:val="Compact"/>
            </w:pPr>
            <w:r>
              <w:t xml:space="preserve">122.295407</w:t>
            </w:r>
          </w:p>
        </w:tc>
        <w:tc>
          <w:tcPr/>
          <w:p>
            <w:pPr>
              <w:pStyle w:val="Compact"/>
            </w:pPr>
            <w:r>
              <w:t xml:space="preserve">0.073573</w:t>
            </w:r>
          </w:p>
        </w:tc>
      </w:tr>
      <w:tr>
        <w:tc>
          <w:tcPr/>
          <w:p>
            <w:pPr>
              <w:pStyle w:val="Compact"/>
            </w:pPr>
            <w:r>
              <w:t xml:space="preserve">0118</w:t>
            </w:r>
          </w:p>
        </w:tc>
        <w:tc>
          <w:tcPr/>
          <w:p>
            <w:pPr>
              <w:pStyle w:val="Compact"/>
            </w:pPr>
            <w:r>
              <w:t xml:space="preserve">0.008196</w:t>
            </w:r>
          </w:p>
        </w:tc>
        <w:tc>
          <w:tcPr/>
          <w:p>
            <w:pPr>
              <w:pStyle w:val="Compact"/>
            </w:pPr>
            <w:r>
              <w:t xml:space="preserve">111.149443</w:t>
            </w:r>
          </w:p>
        </w:tc>
        <w:tc>
          <w:tcPr/>
          <w:p>
            <w:pPr>
              <w:pStyle w:val="Compact"/>
            </w:pPr>
            <w:r>
              <w:t xml:space="preserve">0.008196</w:t>
            </w:r>
          </w:p>
        </w:tc>
      </w:tr>
      <w:tr>
        <w:tc>
          <w:tcPr/>
          <w:p>
            <w:pPr>
              <w:pStyle w:val="Compact"/>
            </w:pPr>
            <w:r>
              <w:t xml:space="preserve">0119</w:t>
            </w:r>
          </w:p>
        </w:tc>
        <w:tc>
          <w:tcPr/>
          <w:p>
            <w:pPr>
              <w:pStyle w:val="Compact"/>
            </w:pPr>
            <w:r>
              <w:t xml:space="preserve">0.054980</w:t>
            </w:r>
          </w:p>
        </w:tc>
        <w:tc>
          <w:tcPr/>
          <w:p>
            <w:pPr>
              <w:pStyle w:val="Compact"/>
            </w:pPr>
            <w:r>
              <w:t xml:space="preserve">111.459137</w:t>
            </w:r>
          </w:p>
        </w:tc>
        <w:tc>
          <w:tcPr/>
          <w:p>
            <w:pPr>
              <w:pStyle w:val="Compact"/>
            </w:pPr>
            <w:r>
              <w:t xml:space="preserve">0.054980</w:t>
            </w:r>
          </w:p>
        </w:tc>
      </w:tr>
      <w:tr>
        <w:tc>
          <w:tcPr/>
          <w:p>
            <w:pPr>
              <w:pStyle w:val="Compact"/>
            </w:pPr>
            <w:r>
              <w:t xml:space="preserve">0121</w:t>
            </w:r>
          </w:p>
        </w:tc>
        <w:tc>
          <w:tcPr/>
          <w:p>
            <w:pPr>
              <w:pStyle w:val="Compact"/>
            </w:pPr>
            <w:r>
              <w:t xml:space="preserve">0.007947</w:t>
            </w:r>
          </w:p>
        </w:tc>
        <w:tc>
          <w:tcPr/>
          <w:p>
            <w:pPr>
              <w:pStyle w:val="Compact"/>
            </w:pPr>
            <w:r>
              <w:t xml:space="preserve">106.036207</w:t>
            </w:r>
          </w:p>
        </w:tc>
        <w:tc>
          <w:tcPr/>
          <w:p>
            <w:pPr>
              <w:pStyle w:val="Compact"/>
            </w:pPr>
            <w:r>
              <w:t xml:space="preserve">0.007947</w:t>
            </w:r>
          </w:p>
        </w:tc>
      </w:tr>
      <w:tr>
        <w:tc>
          <w:tcPr/>
          <w:p>
            <w:pPr>
              <w:pStyle w:val="Compact"/>
            </w:pPr>
            <w:r>
              <w:t xml:space="preserve">0122</w:t>
            </w:r>
          </w:p>
        </w:tc>
        <w:tc>
          <w:tcPr/>
          <w:p>
            <w:pPr>
              <w:pStyle w:val="Compact"/>
            </w:pPr>
            <w:r>
              <w:t xml:space="preserve">0.002772</w:t>
            </w:r>
          </w:p>
        </w:tc>
        <w:tc>
          <w:tcPr/>
          <w:p>
            <w:pPr>
              <w:pStyle w:val="Compact"/>
            </w:pPr>
            <w:r>
              <w:t xml:space="preserve">110.260889</w:t>
            </w:r>
          </w:p>
        </w:tc>
        <w:tc>
          <w:tcPr/>
          <w:p>
            <w:pPr>
              <w:pStyle w:val="Compact"/>
            </w:pPr>
            <w:r>
              <w:t xml:space="preserve">0.002772</w:t>
            </w:r>
          </w:p>
        </w:tc>
      </w:tr>
      <w:tr>
        <w:tc>
          <w:tcPr/>
          <w:p>
            <w:pPr>
              <w:pStyle w:val="Compact"/>
            </w:pPr>
            <w:r>
              <w:t xml:space="preserve">0123</w:t>
            </w:r>
          </w:p>
        </w:tc>
        <w:tc>
          <w:tcPr/>
          <w:p>
            <w:pPr>
              <w:pStyle w:val="Compact"/>
            </w:pPr>
            <w:r>
              <w:t xml:space="preserve">0.004287</w:t>
            </w:r>
          </w:p>
        </w:tc>
        <w:tc>
          <w:tcPr/>
          <w:p>
            <w:pPr>
              <w:pStyle w:val="Compact"/>
            </w:pPr>
            <w:r>
              <w:t xml:space="preserve">140.167703</w:t>
            </w:r>
          </w:p>
        </w:tc>
        <w:tc>
          <w:tcPr/>
          <w:p>
            <w:pPr>
              <w:pStyle w:val="Compact"/>
            </w:pPr>
            <w:r>
              <w:t xml:space="preserve">0.004287</w:t>
            </w:r>
          </w:p>
        </w:tc>
      </w:tr>
      <w:tr>
        <w:tc>
          <w:tcPr/>
          <w:p>
            <w:pPr>
              <w:pStyle w:val="Compact"/>
            </w:pPr>
            <w:r>
              <w:t xml:space="preserve">0125</w:t>
            </w:r>
          </w:p>
        </w:tc>
        <w:tc>
          <w:tcPr/>
          <w:p>
            <w:pPr>
              <w:pStyle w:val="Compact"/>
            </w:pPr>
            <w:r>
              <w:t xml:space="preserve">0.002239</w:t>
            </w:r>
          </w:p>
        </w:tc>
        <w:tc>
          <w:tcPr/>
          <w:p>
            <w:pPr>
              <w:pStyle w:val="Compact"/>
            </w:pPr>
            <w:r>
              <w:t xml:space="preserve">130.326622</w:t>
            </w:r>
          </w:p>
        </w:tc>
        <w:tc>
          <w:tcPr/>
          <w:p>
            <w:pPr>
              <w:pStyle w:val="Compact"/>
            </w:pPr>
            <w:r>
              <w:t xml:space="preserve">0.002239</w:t>
            </w:r>
          </w:p>
        </w:tc>
      </w:tr>
      <w:tr>
        <w:tc>
          <w:tcPr/>
          <w:p>
            <w:pPr>
              <w:pStyle w:val="Compact"/>
            </w:pPr>
            <w:r>
              <w:t xml:space="preserve">0126</w:t>
            </w:r>
          </w:p>
        </w:tc>
        <w:tc>
          <w:tcPr/>
          <w:p>
            <w:pPr>
              <w:pStyle w:val="Compact"/>
            </w:pPr>
            <w:r>
              <w:t xml:space="preserve">0.000564</w:t>
            </w:r>
          </w:p>
        </w:tc>
        <w:tc>
          <w:tcPr/>
          <w:p>
            <w:pPr>
              <w:pStyle w:val="Compact"/>
            </w:pPr>
            <w:r>
              <w:t xml:space="preserve">122.572589</w:t>
            </w:r>
          </w:p>
        </w:tc>
        <w:tc>
          <w:tcPr/>
          <w:p>
            <w:pPr>
              <w:pStyle w:val="Compact"/>
            </w:pPr>
            <w:r>
              <w:t xml:space="preserve">0.000564</w:t>
            </w:r>
          </w:p>
        </w:tc>
      </w:tr>
      <w:tr>
        <w:tc>
          <w:tcPr/>
          <w:p>
            <w:pPr>
              <w:pStyle w:val="Compact"/>
            </w:pPr>
            <w:r>
              <w:t xml:space="preserve">0129</w:t>
            </w:r>
          </w:p>
        </w:tc>
        <w:tc>
          <w:tcPr/>
          <w:p>
            <w:pPr>
              <w:pStyle w:val="Compact"/>
            </w:pPr>
            <w:r>
              <w:t xml:space="preserve">0.003340</w:t>
            </w:r>
          </w:p>
        </w:tc>
        <w:tc>
          <w:tcPr/>
          <w:p>
            <w:pPr>
              <w:pStyle w:val="Compact"/>
            </w:pPr>
            <w:r>
              <w:t xml:space="preserve">124.991484</w:t>
            </w:r>
          </w:p>
        </w:tc>
        <w:tc>
          <w:tcPr/>
          <w:p>
            <w:pPr>
              <w:pStyle w:val="Compact"/>
            </w:pPr>
            <w:r>
              <w:t xml:space="preserve">0.003340</w:t>
            </w:r>
          </w:p>
        </w:tc>
      </w:tr>
    </w:tbl>
    <w:bookmarkEnd w:id="43"/>
    <w:bookmarkStart w:id="44" w:name="grupos"/>
    <w:p>
      <w:pPr>
        <w:pStyle w:val="Ttulo4"/>
      </w:pPr>
      <w:r>
        <w:t xml:space="preserve">Grupos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011</w:t>
            </w:r>
          </w:p>
        </w:tc>
        <w:tc>
          <w:tcPr/>
          <w:p>
            <w:pPr>
              <w:pStyle w:val="Compact"/>
            </w:pPr>
            <w:r>
              <w:t xml:space="preserve">0.416340</w:t>
            </w:r>
          </w:p>
        </w:tc>
        <w:tc>
          <w:tcPr/>
          <w:p>
            <w:pPr>
              <w:pStyle w:val="Compact"/>
            </w:pPr>
            <w:r>
              <w:t xml:space="preserve">115.152277</w:t>
            </w:r>
          </w:p>
        </w:tc>
        <w:tc>
          <w:tcPr/>
          <w:p>
            <w:pPr>
              <w:pStyle w:val="Compact"/>
            </w:pPr>
            <w:r>
              <w:t xml:space="preserve">0.416340</w:t>
            </w:r>
          </w:p>
        </w:tc>
      </w:tr>
      <w:tr>
        <w:tc>
          <w:tcPr/>
          <w:p>
            <w:pPr>
              <w:pStyle w:val="Compact"/>
            </w:pPr>
            <w:r>
              <w:t xml:space="preserve">012</w:t>
            </w:r>
          </w:p>
        </w:tc>
        <w:tc>
          <w:tcPr/>
          <w:p>
            <w:pPr>
              <w:pStyle w:val="Compact"/>
            </w:pPr>
            <w:r>
              <w:t xml:space="preserve">0.021150</w:t>
            </w:r>
          </w:p>
        </w:tc>
        <w:tc>
          <w:tcPr/>
          <w:p>
            <w:pPr>
              <w:pStyle w:val="Compact"/>
            </w:pPr>
            <w:r>
              <w:t xml:space="preserve">119.514935</w:t>
            </w:r>
          </w:p>
        </w:tc>
        <w:tc>
          <w:tcPr/>
          <w:p>
            <w:pPr>
              <w:pStyle w:val="Compact"/>
            </w:pPr>
            <w:r>
              <w:t xml:space="preserve">0.021150</w:t>
            </w:r>
          </w:p>
        </w:tc>
      </w:tr>
      <w:tr>
        <w:tc>
          <w:tcPr/>
          <w:p>
            <w:pPr>
              <w:pStyle w:val="Compact"/>
            </w:pPr>
            <w:r>
              <w:t xml:space="preserve">031</w:t>
            </w:r>
          </w:p>
        </w:tc>
        <w:tc>
          <w:tcPr/>
          <w:p>
            <w:pPr>
              <w:pStyle w:val="Compact"/>
            </w:pPr>
            <w:r>
              <w:t xml:space="preserve">0.063480</w:t>
            </w:r>
          </w:p>
        </w:tc>
        <w:tc>
          <w:tcPr/>
          <w:p>
            <w:pPr>
              <w:pStyle w:val="Compact"/>
            </w:pPr>
            <w:r>
              <w:t xml:space="preserve">104.427832</w:t>
            </w:r>
          </w:p>
        </w:tc>
        <w:tc>
          <w:tcPr/>
          <w:p>
            <w:pPr>
              <w:pStyle w:val="Compact"/>
            </w:pPr>
            <w:r>
              <w:t xml:space="preserve">0.063480</w:t>
            </w:r>
          </w:p>
        </w:tc>
      </w:tr>
      <w:tr>
        <w:tc>
          <w:tcPr/>
          <w:p>
            <w:pPr>
              <w:pStyle w:val="Compact"/>
            </w:pPr>
            <w:r>
              <w:t xml:space="preserve">032</w:t>
            </w:r>
          </w:p>
        </w:tc>
        <w:tc>
          <w:tcPr/>
          <w:p>
            <w:pPr>
              <w:pStyle w:val="Compact"/>
            </w:pPr>
            <w:r>
              <w:t xml:space="preserve">0.131817</w:t>
            </w:r>
          </w:p>
        </w:tc>
        <w:tc>
          <w:tcPr/>
          <w:p>
            <w:pPr>
              <w:pStyle w:val="Compact"/>
            </w:pPr>
            <w:r>
              <w:t xml:space="preserve">110.834962</w:t>
            </w:r>
          </w:p>
        </w:tc>
        <w:tc>
          <w:tcPr/>
          <w:p>
            <w:pPr>
              <w:pStyle w:val="Compact"/>
            </w:pPr>
            <w:r>
              <w:t xml:space="preserve">0.131817</w:t>
            </w:r>
          </w:p>
        </w:tc>
      </w:tr>
      <w:tr>
        <w:tc>
          <w:tcPr/>
          <w:p>
            <w:pPr>
              <w:pStyle w:val="Compact"/>
            </w:pPr>
            <w:r>
              <w:t xml:space="preserve">051</w:t>
            </w:r>
          </w:p>
        </w:tc>
        <w:tc>
          <w:tcPr/>
          <w:p>
            <w:pPr>
              <w:pStyle w:val="Compact"/>
            </w:pPr>
            <w:r>
              <w:t xml:space="preserve">0.030959</w:t>
            </w:r>
          </w:p>
        </w:tc>
        <w:tc>
          <w:tcPr/>
          <w:p>
            <w:pPr>
              <w:pStyle w:val="Compact"/>
            </w:pPr>
            <w:r>
              <w:t xml:space="preserve">110.852111</w:t>
            </w:r>
          </w:p>
        </w:tc>
        <w:tc>
          <w:tcPr/>
          <w:p>
            <w:pPr>
              <w:pStyle w:val="Compact"/>
            </w:pPr>
            <w:r>
              <w:t xml:space="preserve">0.030959</w:t>
            </w:r>
          </w:p>
        </w:tc>
      </w:tr>
      <w:tr>
        <w:tc>
          <w:tcPr/>
          <w:p>
            <w:pPr>
              <w:pStyle w:val="Compact"/>
            </w:pPr>
            <w:r>
              <w:t xml:space="preserve">052</w:t>
            </w:r>
          </w:p>
        </w:tc>
        <w:tc>
          <w:tcPr/>
          <w:p>
            <w:pPr>
              <w:pStyle w:val="Compact"/>
            </w:pPr>
            <w:r>
              <w:t xml:space="preserve">0.020105</w:t>
            </w:r>
          </w:p>
        </w:tc>
        <w:tc>
          <w:tcPr/>
          <w:p>
            <w:pPr>
              <w:pStyle w:val="Compact"/>
            </w:pPr>
            <w:r>
              <w:t xml:space="preserve">113.112743</w:t>
            </w:r>
          </w:p>
        </w:tc>
        <w:tc>
          <w:tcPr/>
          <w:p>
            <w:pPr>
              <w:pStyle w:val="Compact"/>
            </w:pPr>
            <w:r>
              <w:t xml:space="preserve">0.020105</w:t>
            </w:r>
          </w:p>
        </w:tc>
      </w:tr>
      <w:tr>
        <w:tc>
          <w:tcPr/>
          <w:p>
            <w:pPr>
              <w:pStyle w:val="Compact"/>
            </w:pPr>
            <w:r>
              <w:t xml:space="preserve">053</w:t>
            </w:r>
          </w:p>
        </w:tc>
        <w:tc>
          <w:tcPr/>
          <w:p>
            <w:pPr>
              <w:pStyle w:val="Compact"/>
            </w:pPr>
            <w:r>
              <w:t xml:space="preserve">0.021155</w:t>
            </w:r>
          </w:p>
        </w:tc>
        <w:tc>
          <w:tcPr/>
          <w:p>
            <w:pPr>
              <w:pStyle w:val="Compact"/>
            </w:pPr>
            <w:r>
              <w:t xml:space="preserve">111.890142</w:t>
            </w:r>
          </w:p>
        </w:tc>
        <w:tc>
          <w:tcPr/>
          <w:p>
            <w:pPr>
              <w:pStyle w:val="Compact"/>
            </w:pPr>
            <w:r>
              <w:t xml:space="preserve">0.021155</w:t>
            </w:r>
          </w:p>
        </w:tc>
      </w:tr>
      <w:tr>
        <w:tc>
          <w:tcPr/>
          <w:p>
            <w:pPr>
              <w:pStyle w:val="Compact"/>
            </w:pPr>
            <w:r>
              <w:t xml:space="preserve">054</w:t>
            </w:r>
          </w:p>
        </w:tc>
        <w:tc>
          <w:tcPr/>
          <w:p>
            <w:pPr>
              <w:pStyle w:val="Compact"/>
            </w:pPr>
            <w:r>
              <w:t xml:space="preserve">0.019466</w:t>
            </w:r>
          </w:p>
        </w:tc>
        <w:tc>
          <w:tcPr/>
          <w:p>
            <w:pPr>
              <w:pStyle w:val="Compact"/>
            </w:pPr>
            <w:r>
              <w:t xml:space="preserve">119.156867</w:t>
            </w:r>
          </w:p>
        </w:tc>
        <w:tc>
          <w:tcPr/>
          <w:p>
            <w:pPr>
              <w:pStyle w:val="Compact"/>
            </w:pPr>
            <w:r>
              <w:t xml:space="preserve">0.019466</w:t>
            </w:r>
          </w:p>
        </w:tc>
      </w:tr>
      <w:tr>
        <w:tc>
          <w:tcPr/>
          <w:p>
            <w:pPr>
              <w:pStyle w:val="Compact"/>
            </w:pPr>
            <w:r>
              <w:t xml:space="preserve">055</w:t>
            </w:r>
          </w:p>
        </w:tc>
        <w:tc>
          <w:tcPr/>
          <w:p>
            <w:pPr>
              <w:pStyle w:val="Compact"/>
            </w:pPr>
            <w:r>
              <w:t xml:space="preserve">0.009874</w:t>
            </w:r>
          </w:p>
        </w:tc>
        <w:tc>
          <w:tcPr/>
          <w:p>
            <w:pPr>
              <w:pStyle w:val="Compact"/>
            </w:pPr>
            <w:r>
              <w:t xml:space="preserve">121.767631</w:t>
            </w:r>
          </w:p>
        </w:tc>
        <w:tc>
          <w:tcPr/>
          <w:p>
            <w:pPr>
              <w:pStyle w:val="Compact"/>
            </w:pPr>
            <w:r>
              <w:t xml:space="preserve">0.009874</w:t>
            </w:r>
          </w:p>
        </w:tc>
      </w:tr>
      <w:tr>
        <w:tc>
          <w:tcPr/>
          <w:p>
            <w:pPr>
              <w:pStyle w:val="Compact"/>
            </w:pPr>
            <w:r>
              <w:t xml:space="preserve">056</w:t>
            </w:r>
          </w:p>
        </w:tc>
        <w:tc>
          <w:tcPr/>
          <w:p>
            <w:pPr>
              <w:pStyle w:val="Compact"/>
            </w:pPr>
            <w:r>
              <w:t xml:space="preserve">0.051119</w:t>
            </w:r>
          </w:p>
        </w:tc>
        <w:tc>
          <w:tcPr/>
          <w:p>
            <w:pPr>
              <w:pStyle w:val="Compact"/>
            </w:pPr>
            <w:r>
              <w:t xml:space="preserve">128.731940</w:t>
            </w:r>
          </w:p>
        </w:tc>
        <w:tc>
          <w:tcPr/>
          <w:p>
            <w:pPr>
              <w:pStyle w:val="Compact"/>
            </w:pPr>
            <w:r>
              <w:t xml:space="preserve">0.051119</w:t>
            </w:r>
          </w:p>
        </w:tc>
      </w:tr>
      <w:tr>
        <w:tc>
          <w:tcPr/>
          <w:p>
            <w:pPr>
              <w:pStyle w:val="Compact"/>
            </w:pPr>
            <w:r>
              <w:t xml:space="preserve">061</w:t>
            </w:r>
          </w:p>
        </w:tc>
        <w:tc>
          <w:tcPr/>
          <w:p>
            <w:pPr>
              <w:pStyle w:val="Compact"/>
            </w:pPr>
            <w:r>
              <w:t xml:space="preserve">0.157371</w:t>
            </w:r>
          </w:p>
        </w:tc>
        <w:tc>
          <w:tcPr/>
          <w:p>
            <w:pPr>
              <w:pStyle w:val="Compact"/>
            </w:pPr>
            <w:r>
              <w:t xml:space="preserve">116.207756</w:t>
            </w:r>
          </w:p>
        </w:tc>
        <w:tc>
          <w:tcPr/>
          <w:p>
            <w:pPr>
              <w:pStyle w:val="Compact"/>
            </w:pPr>
            <w:r>
              <w:t xml:space="preserve">0.157371</w:t>
            </w:r>
          </w:p>
        </w:tc>
      </w:tr>
      <w:tr>
        <w:tc>
          <w:tcPr/>
          <w:p>
            <w:pPr>
              <w:pStyle w:val="Compact"/>
            </w:pPr>
            <w:r>
              <w:t xml:space="preserve">062</w:t>
            </w:r>
          </w:p>
        </w:tc>
        <w:tc>
          <w:tcPr/>
          <w:p>
            <w:pPr>
              <w:pStyle w:val="Compact"/>
            </w:pPr>
            <w:r>
              <w:t xml:space="preserve">0.028222</w:t>
            </w:r>
          </w:p>
        </w:tc>
        <w:tc>
          <w:tcPr/>
          <w:p>
            <w:pPr>
              <w:pStyle w:val="Compact"/>
            </w:pPr>
            <w:r>
              <w:t xml:space="preserve">101.616479</w:t>
            </w:r>
          </w:p>
        </w:tc>
        <w:tc>
          <w:tcPr/>
          <w:p>
            <w:pPr>
              <w:pStyle w:val="Compact"/>
            </w:pPr>
            <w:r>
              <w:t xml:space="preserve">0.028222</w:t>
            </w:r>
          </w:p>
        </w:tc>
      </w:tr>
      <w:tr>
        <w:tc>
          <w:tcPr/>
          <w:p>
            <w:pPr>
              <w:pStyle w:val="Compact"/>
            </w:pPr>
            <w:r>
              <w:t xml:space="preserve">063</w:t>
            </w:r>
          </w:p>
        </w:tc>
        <w:tc>
          <w:tcPr/>
          <w:p>
            <w:pPr>
              <w:pStyle w:val="Compact"/>
            </w:pPr>
            <w:r>
              <w:t xml:space="preserve">0.005564</w:t>
            </w:r>
          </w:p>
        </w:tc>
        <w:tc>
          <w:tcPr/>
          <w:p>
            <w:pPr>
              <w:pStyle w:val="Compact"/>
            </w:pPr>
            <w:r>
              <w:t xml:space="preserve">128.732482</w:t>
            </w:r>
          </w:p>
        </w:tc>
        <w:tc>
          <w:tcPr/>
          <w:p>
            <w:pPr>
              <w:pStyle w:val="Compact"/>
            </w:pPr>
            <w:r>
              <w:t xml:space="preserve">0.005564</w:t>
            </w:r>
          </w:p>
        </w:tc>
      </w:tr>
      <w:tr>
        <w:tc>
          <w:tcPr/>
          <w:p>
            <w:pPr>
              <w:pStyle w:val="Compact"/>
            </w:pPr>
            <w:r>
              <w:t xml:space="preserve">064</w:t>
            </w:r>
          </w:p>
        </w:tc>
        <w:tc>
          <w:tcPr/>
          <w:p>
            <w:pPr>
              <w:pStyle w:val="Compact"/>
            </w:pPr>
            <w:r>
              <w:t xml:space="preserve">0.023380</w:t>
            </w:r>
          </w:p>
        </w:tc>
        <w:tc>
          <w:tcPr/>
          <w:p>
            <w:pPr>
              <w:pStyle w:val="Compact"/>
            </w:pPr>
            <w:r>
              <w:t xml:space="preserve">101.699913</w:t>
            </w:r>
          </w:p>
        </w:tc>
        <w:tc>
          <w:tcPr/>
          <w:p>
            <w:pPr>
              <w:pStyle w:val="Compact"/>
            </w:pPr>
            <w:r>
              <w:t xml:space="preserve">0.023380</w:t>
            </w:r>
          </w:p>
        </w:tc>
      </w:tr>
    </w:tbl>
    <w:bookmarkEnd w:id="44"/>
    <w:bookmarkStart w:id="45" w:name="divisiones"/>
    <w:p>
      <w:pPr>
        <w:pStyle w:val="Ttulo4"/>
      </w:pPr>
      <w:r>
        <w:t xml:space="preserve">Divisiones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División</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w:t>
            </w:r>
          </w:p>
        </w:tc>
        <w:tc>
          <w:tcPr/>
          <w:p>
            <w:pPr>
              <w:pStyle w:val="Compact"/>
            </w:pPr>
            <w:r>
              <w:t xml:space="preserve">0.437489</w:t>
            </w:r>
          </w:p>
        </w:tc>
        <w:tc>
          <w:tcPr/>
          <w:p>
            <w:pPr>
              <w:pStyle w:val="Compact"/>
            </w:pPr>
            <w:r>
              <w:t xml:space="preserve">115.363182</w:t>
            </w:r>
          </w:p>
        </w:tc>
        <w:tc>
          <w:tcPr/>
          <w:p>
            <w:pPr>
              <w:pStyle w:val="Compact"/>
            </w:pPr>
            <w:r>
              <w:t xml:space="preserve">0.437489</w:t>
            </w:r>
          </w:p>
        </w:tc>
      </w:tr>
      <w:tr>
        <w:tc>
          <w:tcPr/>
          <w:p>
            <w:pPr>
              <w:pStyle w:val="Compact"/>
            </w:pPr>
            <w:r>
              <w:t xml:space="preserve">03</w:t>
            </w:r>
          </w:p>
        </w:tc>
        <w:tc>
          <w:tcPr/>
          <w:p>
            <w:pPr>
              <w:pStyle w:val="Compact"/>
            </w:pPr>
            <w:r>
              <w:t xml:space="preserve">0.195297</w:t>
            </w:r>
          </w:p>
        </w:tc>
        <w:tc>
          <w:tcPr/>
          <w:p>
            <w:pPr>
              <w:pStyle w:val="Compact"/>
            </w:pPr>
            <w:r>
              <w:t xml:space="preserve">108.752362</w:t>
            </w:r>
          </w:p>
        </w:tc>
        <w:tc>
          <w:tcPr/>
          <w:p>
            <w:pPr>
              <w:pStyle w:val="Compact"/>
            </w:pPr>
            <w:r>
              <w:t xml:space="preserve">0.195297</w:t>
            </w:r>
          </w:p>
        </w:tc>
      </w:tr>
      <w:tr>
        <w:tc>
          <w:tcPr/>
          <w:p>
            <w:pPr>
              <w:pStyle w:val="Compact"/>
            </w:pPr>
            <w:r>
              <w:t xml:space="preserve">05</w:t>
            </w:r>
          </w:p>
        </w:tc>
        <w:tc>
          <w:tcPr/>
          <w:p>
            <w:pPr>
              <w:pStyle w:val="Compact"/>
            </w:pPr>
            <w:r>
              <w:t xml:space="preserve">0.152677</w:t>
            </w:r>
          </w:p>
        </w:tc>
        <w:tc>
          <w:tcPr/>
          <w:p>
            <w:pPr>
              <w:pStyle w:val="Compact"/>
            </w:pPr>
            <w:r>
              <w:t xml:space="preserve">119.044836</w:t>
            </w:r>
          </w:p>
        </w:tc>
        <w:tc>
          <w:tcPr/>
          <w:p>
            <w:pPr>
              <w:pStyle w:val="Compact"/>
            </w:pPr>
            <w:r>
              <w:t xml:space="preserve">0.152677</w:t>
            </w:r>
          </w:p>
        </w:tc>
      </w:tr>
      <w:tr>
        <w:tc>
          <w:tcPr/>
          <w:p>
            <w:pPr>
              <w:pStyle w:val="Compact"/>
            </w:pPr>
            <w:r>
              <w:t xml:space="preserve">06</w:t>
            </w:r>
          </w:p>
        </w:tc>
        <w:tc>
          <w:tcPr/>
          <w:p>
            <w:pPr>
              <w:pStyle w:val="Compact"/>
            </w:pPr>
            <w:r>
              <w:t xml:space="preserve">0.214537</w:t>
            </w:r>
          </w:p>
        </w:tc>
        <w:tc>
          <w:tcPr/>
          <w:p>
            <w:pPr>
              <w:pStyle w:val="Compact"/>
            </w:pPr>
            <w:r>
              <w:t xml:space="preserve">113.032061</w:t>
            </w:r>
          </w:p>
        </w:tc>
        <w:tc>
          <w:tcPr/>
          <w:p>
            <w:pPr>
              <w:pStyle w:val="Compact"/>
            </w:pPr>
            <w:r>
              <w:t xml:space="preserve">0.214537</w:t>
            </w:r>
          </w:p>
        </w:tc>
      </w:tr>
    </w:tbl>
    <w:bookmarkEnd w:id="45"/>
    <w:bookmarkEnd w:id="46"/>
    <w:bookmarkStart w:id="47" w:name="ipc-por-regiones"/>
    <w:p>
      <w:pPr>
        <w:pStyle w:val="Ttulo3"/>
      </w:pPr>
      <w:r>
        <w:t xml:space="preserve">IPC por regiones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Región</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MDC</w:t>
            </w:r>
          </w:p>
        </w:tc>
        <w:tc>
          <w:tcPr/>
          <w:p>
            <w:pPr>
              <w:pStyle w:val="Compact"/>
            </w:pPr>
            <w:r>
              <w:t xml:space="preserve">0.340000</w:t>
            </w:r>
          </w:p>
        </w:tc>
        <w:tc>
          <w:tcPr/>
          <w:p>
            <w:pPr>
              <w:pStyle w:val="Compact"/>
            </w:pPr>
            <w:r>
              <w:t xml:space="preserve">114.153662</w:t>
            </w:r>
          </w:p>
        </w:tc>
        <w:tc>
          <w:tcPr/>
          <w:p>
            <w:pPr>
              <w:pStyle w:val="Compact"/>
            </w:pPr>
            <w:r>
              <w:t xml:space="preserve">0.340000</w:t>
            </w:r>
          </w:p>
        </w:tc>
      </w:tr>
      <w:tr>
        <w:tc>
          <w:tcPr/>
          <w:p>
            <w:pPr>
              <w:pStyle w:val="Compact"/>
            </w:pPr>
            <w:r>
              <w:t xml:space="preserve">MSPS</w:t>
            </w:r>
          </w:p>
        </w:tc>
        <w:tc>
          <w:tcPr/>
          <w:p>
            <w:pPr>
              <w:pStyle w:val="Compact"/>
            </w:pPr>
            <w:r>
              <w:t xml:space="preserve">0.310000</w:t>
            </w:r>
          </w:p>
        </w:tc>
        <w:tc>
          <w:tcPr/>
          <w:p>
            <w:pPr>
              <w:pStyle w:val="Compact"/>
            </w:pPr>
            <w:r>
              <w:t xml:space="preserve">113.969505</w:t>
            </w:r>
          </w:p>
        </w:tc>
        <w:tc>
          <w:tcPr/>
          <w:p>
            <w:pPr>
              <w:pStyle w:val="Compact"/>
            </w:pPr>
            <w:r>
              <w:t xml:space="preserve">0.310000</w:t>
            </w:r>
          </w:p>
        </w:tc>
      </w:tr>
      <w:tr>
        <w:tc>
          <w:tcPr/>
          <w:p>
            <w:pPr>
              <w:pStyle w:val="Compact"/>
            </w:pPr>
            <w:r>
              <w:t xml:space="preserve">RUC</w:t>
            </w:r>
          </w:p>
        </w:tc>
        <w:tc>
          <w:tcPr/>
          <w:p>
            <w:pPr>
              <w:pStyle w:val="Compact"/>
            </w:pPr>
            <w:r>
              <w:t xml:space="preserve">0.050000</w:t>
            </w:r>
          </w:p>
        </w:tc>
        <w:tc>
          <w:tcPr/>
          <w:p>
            <w:pPr>
              <w:pStyle w:val="Compact"/>
            </w:pPr>
            <w:r>
              <w:t xml:space="preserve">114.421439</w:t>
            </w:r>
          </w:p>
        </w:tc>
        <w:tc>
          <w:tcPr/>
          <w:p>
            <w:pPr>
              <w:pStyle w:val="Compact"/>
            </w:pPr>
            <w:r>
              <w:t xml:space="preserve">0.050000</w:t>
            </w:r>
          </w:p>
        </w:tc>
      </w:tr>
      <w:tr>
        <w:tc>
          <w:tcPr/>
          <w:p>
            <w:pPr>
              <w:pStyle w:val="Compact"/>
            </w:pPr>
            <w:r>
              <w:t xml:space="preserve">RUN</w:t>
            </w:r>
          </w:p>
        </w:tc>
        <w:tc>
          <w:tcPr/>
          <w:p>
            <w:pPr>
              <w:pStyle w:val="Compact"/>
            </w:pPr>
            <w:r>
              <w:t xml:space="preserve">0.100000</w:t>
            </w:r>
          </w:p>
        </w:tc>
        <w:tc>
          <w:tcPr/>
          <w:p>
            <w:pPr>
              <w:pStyle w:val="Compact"/>
            </w:pPr>
            <w:r>
              <w:t xml:space="preserve">113.456322</w:t>
            </w:r>
          </w:p>
        </w:tc>
        <w:tc>
          <w:tcPr/>
          <w:p>
            <w:pPr>
              <w:pStyle w:val="Compact"/>
            </w:pPr>
            <w:r>
              <w:t xml:space="preserve">0.100000</w:t>
            </w:r>
          </w:p>
        </w:tc>
      </w:tr>
      <w:tr>
        <w:tc>
          <w:tcPr/>
          <w:p>
            <w:pPr>
              <w:pStyle w:val="Compact"/>
            </w:pPr>
            <w:r>
              <w:t xml:space="preserve">ULA</w:t>
            </w:r>
          </w:p>
        </w:tc>
        <w:tc>
          <w:tcPr/>
          <w:p>
            <w:pPr>
              <w:pStyle w:val="Compact"/>
            </w:pPr>
            <w:r>
              <w:t xml:space="preserve">0.070000</w:t>
            </w:r>
          </w:p>
        </w:tc>
        <w:tc>
          <w:tcPr/>
          <w:p>
            <w:pPr>
              <w:pStyle w:val="Compact"/>
            </w:pPr>
            <w:r>
              <w:t xml:space="preserve">115.052557</w:t>
            </w:r>
          </w:p>
        </w:tc>
        <w:tc>
          <w:tcPr/>
          <w:p>
            <w:pPr>
              <w:pStyle w:val="Compact"/>
            </w:pPr>
            <w:r>
              <w:t xml:space="preserve">0.070000</w:t>
            </w:r>
          </w:p>
        </w:tc>
      </w:tr>
      <w:tr>
        <w:tc>
          <w:tcPr/>
          <w:p>
            <w:pPr>
              <w:pStyle w:val="Compact"/>
            </w:pPr>
            <w:r>
              <w:t xml:space="preserve">UOcc</w:t>
            </w:r>
          </w:p>
        </w:tc>
        <w:tc>
          <w:tcPr/>
          <w:p>
            <w:pPr>
              <w:pStyle w:val="Compact"/>
            </w:pPr>
            <w:r>
              <w:t xml:space="preserve">0.060000</w:t>
            </w:r>
          </w:p>
        </w:tc>
        <w:tc>
          <w:tcPr/>
          <w:p>
            <w:pPr>
              <w:pStyle w:val="Compact"/>
            </w:pPr>
            <w:r>
              <w:t xml:space="preserve">114.205524</w:t>
            </w:r>
          </w:p>
        </w:tc>
        <w:tc>
          <w:tcPr/>
          <w:p>
            <w:pPr>
              <w:pStyle w:val="Compact"/>
            </w:pPr>
            <w:r>
              <w:t xml:space="preserve">0.060000</w:t>
            </w:r>
          </w:p>
        </w:tc>
      </w:tr>
      <w:tr>
        <w:tc>
          <w:tcPr/>
          <w:p>
            <w:pPr>
              <w:pStyle w:val="Compact"/>
            </w:pPr>
            <w:r>
              <w:t xml:space="preserve">UOri</w:t>
            </w:r>
          </w:p>
        </w:tc>
        <w:tc>
          <w:tcPr/>
          <w:p>
            <w:pPr>
              <w:pStyle w:val="Compact"/>
            </w:pPr>
            <w:r>
              <w:t xml:space="preserve">0.030000</w:t>
            </w:r>
          </w:p>
        </w:tc>
        <w:tc>
          <w:tcPr/>
          <w:p>
            <w:pPr>
              <w:pStyle w:val="Compact"/>
            </w:pPr>
            <w:r>
              <w:t xml:space="preserve">114.316006</w:t>
            </w:r>
          </w:p>
        </w:tc>
        <w:tc>
          <w:tcPr/>
          <w:p>
            <w:pPr>
              <w:pStyle w:val="Compact"/>
            </w:pPr>
            <w:r>
              <w:t xml:space="preserve">0.030000</w:t>
            </w:r>
          </w:p>
        </w:tc>
      </w:tr>
      <w:tr>
        <w:tc>
          <w:tcPr/>
          <w:p>
            <w:pPr>
              <w:pStyle w:val="Compact"/>
            </w:pPr>
            <w:r>
              <w:t xml:space="preserve">US</w:t>
            </w:r>
          </w:p>
        </w:tc>
        <w:tc>
          <w:tcPr/>
          <w:p>
            <w:pPr>
              <w:pStyle w:val="Compact"/>
            </w:pPr>
            <w:r>
              <w:t xml:space="preserve">0.040000</w:t>
            </w:r>
          </w:p>
        </w:tc>
        <w:tc>
          <w:tcPr/>
          <w:p>
            <w:pPr>
              <w:pStyle w:val="Compact"/>
            </w:pPr>
            <w:r>
              <w:t xml:space="preserve">114.727948</w:t>
            </w:r>
          </w:p>
        </w:tc>
        <w:tc>
          <w:tcPr/>
          <w:p>
            <w:pPr>
              <w:pStyle w:val="Compact"/>
            </w:pPr>
            <w:r>
              <w:t xml:space="preserve">0.040000</w:t>
            </w:r>
          </w:p>
        </w:tc>
      </w:tr>
    </w:tbl>
    <w:p>
      <w:pPr>
        <w:pStyle w:val="Textoindependiente"/>
      </w:pPr>
      <w:r>
        <w:t xml:space="preserve">Igualmente puede aplicarse la fórmula para obtener componentes del IPC por regiones, por ejemplo divisiones por región; por razones de espacio, se muestra solamente la correspondiente a la División</w:t>
      </w:r>
      <w:r>
        <w:t xml:space="preserve"> </w:t>
      </w:r>
      <w:r>
        <w:t xml:space="preserve">“01”</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División</w:t>
            </w:r>
          </w:p>
        </w:tc>
        <w:tc>
          <w:tcPr/>
          <w:p>
            <w:pPr>
              <w:pStyle w:val="Compact"/>
            </w:pPr>
            <w:r>
              <w:t xml:space="preserve">Región</w:t>
            </w:r>
          </w:p>
        </w:tc>
        <w:tc>
          <w:tcPr/>
          <w:p>
            <w:pPr>
              <w:pStyle w:val="Compact"/>
            </w:pPr>
            <w:r>
              <w:t xml:space="preserve">w_{IPC}</w:t>
            </w:r>
          </w:p>
        </w:tc>
        <w:tc>
          <w:tcPr/>
          <w:p>
            <w:pPr>
              <w:pStyle w:val="Compact"/>
            </w:pPr>
            <w:r>
              <w:t xml:space="preserve">I^{0:t}</w:t>
            </w:r>
          </w:p>
        </w:tc>
        <w:tc>
          <w:tcPr/>
          <w:p>
            <w:pPr>
              <w:pStyle w:val="Compact"/>
            </w:pPr>
            <w:r>
              <w:t xml:space="preserve">w_{b}</w:t>
            </w:r>
          </w:p>
        </w:tc>
      </w:tr>
      <w:tr>
        <w:tc>
          <w:tcPr/>
          <w:p>
            <w:pPr>
              <w:pStyle w:val="Compact"/>
            </w:pPr>
            <w:r>
              <w:t xml:space="preserve">01</w:t>
            </w:r>
          </w:p>
        </w:tc>
        <w:tc>
          <w:tcPr/>
          <w:p>
            <w:pPr>
              <w:pStyle w:val="Compact"/>
            </w:pPr>
            <w:r>
              <w:t xml:space="preserve">MDC</w:t>
            </w:r>
          </w:p>
        </w:tc>
        <w:tc>
          <w:tcPr/>
          <w:p>
            <w:pPr>
              <w:pStyle w:val="Compact"/>
            </w:pPr>
            <w:r>
              <w:t xml:space="preserve">0.143558</w:t>
            </w:r>
          </w:p>
        </w:tc>
        <w:tc>
          <w:tcPr/>
          <w:p>
            <w:pPr>
              <w:pStyle w:val="Compact"/>
            </w:pPr>
            <w:r>
              <w:t xml:space="preserve">115.684383</w:t>
            </w:r>
          </w:p>
        </w:tc>
        <w:tc>
          <w:tcPr/>
          <w:p>
            <w:pPr>
              <w:pStyle w:val="Compact"/>
            </w:pPr>
            <w:r>
              <w:t xml:space="preserve">0.143558</w:t>
            </w:r>
          </w:p>
        </w:tc>
      </w:tr>
      <w:tr>
        <w:tc>
          <w:tcPr/>
          <w:p>
            <w:pPr>
              <w:pStyle w:val="Compact"/>
            </w:pPr>
            <w:r>
              <w:t xml:space="preserve">01</w:t>
            </w:r>
          </w:p>
        </w:tc>
        <w:tc>
          <w:tcPr/>
          <w:p>
            <w:pPr>
              <w:pStyle w:val="Compact"/>
            </w:pPr>
            <w:r>
              <w:t xml:space="preserve">MSPS</w:t>
            </w:r>
          </w:p>
        </w:tc>
        <w:tc>
          <w:tcPr/>
          <w:p>
            <w:pPr>
              <w:pStyle w:val="Compact"/>
            </w:pPr>
            <w:r>
              <w:t xml:space="preserve">0.141175</w:t>
            </w:r>
          </w:p>
        </w:tc>
        <w:tc>
          <w:tcPr/>
          <w:p>
            <w:pPr>
              <w:pStyle w:val="Compact"/>
            </w:pPr>
            <w:r>
              <w:t xml:space="preserve">114.452628</w:t>
            </w:r>
          </w:p>
        </w:tc>
        <w:tc>
          <w:tcPr/>
          <w:p>
            <w:pPr>
              <w:pStyle w:val="Compact"/>
            </w:pPr>
            <w:r>
              <w:t xml:space="preserve">0.141175</w:t>
            </w:r>
          </w:p>
        </w:tc>
      </w:tr>
      <w:tr>
        <w:tc>
          <w:tcPr/>
          <w:p>
            <w:pPr>
              <w:pStyle w:val="Compact"/>
            </w:pPr>
            <w:r>
              <w:t xml:space="preserve">01</w:t>
            </w:r>
          </w:p>
        </w:tc>
        <w:tc>
          <w:tcPr/>
          <w:p>
            <w:pPr>
              <w:pStyle w:val="Compact"/>
            </w:pPr>
            <w:r>
              <w:t xml:space="preserve">RUC</w:t>
            </w:r>
          </w:p>
        </w:tc>
        <w:tc>
          <w:tcPr/>
          <w:p>
            <w:pPr>
              <w:pStyle w:val="Compact"/>
            </w:pPr>
            <w:r>
              <w:t xml:space="preserve">0.021170</w:t>
            </w:r>
          </w:p>
        </w:tc>
        <w:tc>
          <w:tcPr/>
          <w:p>
            <w:pPr>
              <w:pStyle w:val="Compact"/>
            </w:pPr>
            <w:r>
              <w:t xml:space="preserve">115.189520</w:t>
            </w:r>
          </w:p>
        </w:tc>
        <w:tc>
          <w:tcPr/>
          <w:p>
            <w:pPr>
              <w:pStyle w:val="Compact"/>
            </w:pPr>
            <w:r>
              <w:t xml:space="preserve">0.021170</w:t>
            </w:r>
          </w:p>
        </w:tc>
      </w:tr>
      <w:tr>
        <w:tc>
          <w:tcPr/>
          <w:p>
            <w:pPr>
              <w:pStyle w:val="Compact"/>
            </w:pPr>
            <w:r>
              <w:t xml:space="preserve">01</w:t>
            </w:r>
          </w:p>
        </w:tc>
        <w:tc>
          <w:tcPr/>
          <w:p>
            <w:pPr>
              <w:pStyle w:val="Compact"/>
            </w:pPr>
            <w:r>
              <w:t xml:space="preserve">RUN</w:t>
            </w:r>
          </w:p>
        </w:tc>
        <w:tc>
          <w:tcPr/>
          <w:p>
            <w:pPr>
              <w:pStyle w:val="Compact"/>
            </w:pPr>
            <w:r>
              <w:t xml:space="preserve">0.031054</w:t>
            </w:r>
          </w:p>
        </w:tc>
        <w:tc>
          <w:tcPr/>
          <w:p>
            <w:pPr>
              <w:pStyle w:val="Compact"/>
            </w:pPr>
            <w:r>
              <w:t xml:space="preserve">115.791194</w:t>
            </w:r>
          </w:p>
        </w:tc>
        <w:tc>
          <w:tcPr/>
          <w:p>
            <w:pPr>
              <w:pStyle w:val="Compact"/>
            </w:pPr>
            <w:r>
              <w:t xml:space="preserve">0.031054</w:t>
            </w:r>
          </w:p>
        </w:tc>
      </w:tr>
      <w:tr>
        <w:tc>
          <w:tcPr/>
          <w:p>
            <w:pPr>
              <w:pStyle w:val="Compact"/>
            </w:pPr>
            <w:r>
              <w:t xml:space="preserve">01</w:t>
            </w:r>
          </w:p>
        </w:tc>
        <w:tc>
          <w:tcPr/>
          <w:p>
            <w:pPr>
              <w:pStyle w:val="Compact"/>
            </w:pPr>
            <w:r>
              <w:t xml:space="preserve">ULA</w:t>
            </w:r>
          </w:p>
        </w:tc>
        <w:tc>
          <w:tcPr/>
          <w:p>
            <w:pPr>
              <w:pStyle w:val="Compact"/>
            </w:pPr>
            <w:r>
              <w:t xml:space="preserve">0.037173</w:t>
            </w:r>
          </w:p>
        </w:tc>
        <w:tc>
          <w:tcPr/>
          <w:p>
            <w:pPr>
              <w:pStyle w:val="Compact"/>
            </w:pPr>
            <w:r>
              <w:t xml:space="preserve">116.892579</w:t>
            </w:r>
          </w:p>
        </w:tc>
        <w:tc>
          <w:tcPr/>
          <w:p>
            <w:pPr>
              <w:pStyle w:val="Compact"/>
            </w:pPr>
            <w:r>
              <w:t xml:space="preserve">0.037173</w:t>
            </w:r>
          </w:p>
        </w:tc>
      </w:tr>
      <w:tr>
        <w:tc>
          <w:tcPr/>
          <w:p>
            <w:pPr>
              <w:pStyle w:val="Compact"/>
            </w:pPr>
            <w:r>
              <w:t xml:space="preserve">01</w:t>
            </w:r>
          </w:p>
        </w:tc>
        <w:tc>
          <w:tcPr/>
          <w:p>
            <w:pPr>
              <w:pStyle w:val="Compact"/>
            </w:pPr>
            <w:r>
              <w:t xml:space="preserve">UOcc</w:t>
            </w:r>
          </w:p>
        </w:tc>
        <w:tc>
          <w:tcPr/>
          <w:p>
            <w:pPr>
              <w:pStyle w:val="Compact"/>
            </w:pPr>
            <w:r>
              <w:t xml:space="preserve">0.031680</w:t>
            </w:r>
          </w:p>
        </w:tc>
        <w:tc>
          <w:tcPr/>
          <w:p>
            <w:pPr>
              <w:pStyle w:val="Compact"/>
            </w:pPr>
            <w:r>
              <w:t xml:space="preserve">115.738589</w:t>
            </w:r>
          </w:p>
        </w:tc>
        <w:tc>
          <w:tcPr/>
          <w:p>
            <w:pPr>
              <w:pStyle w:val="Compact"/>
            </w:pPr>
            <w:r>
              <w:t xml:space="preserve">0.031680</w:t>
            </w:r>
          </w:p>
        </w:tc>
      </w:tr>
      <w:tr>
        <w:tc>
          <w:tcPr/>
          <w:p>
            <w:pPr>
              <w:pStyle w:val="Compact"/>
            </w:pPr>
            <w:r>
              <w:t xml:space="preserve">01</w:t>
            </w:r>
          </w:p>
        </w:tc>
        <w:tc>
          <w:tcPr/>
          <w:p>
            <w:pPr>
              <w:pStyle w:val="Compact"/>
            </w:pPr>
            <w:r>
              <w:t xml:space="preserve">UOri</w:t>
            </w:r>
          </w:p>
        </w:tc>
        <w:tc>
          <w:tcPr/>
          <w:p>
            <w:pPr>
              <w:pStyle w:val="Compact"/>
            </w:pPr>
            <w:r>
              <w:t xml:space="preserve">0.014073</w:t>
            </w:r>
          </w:p>
        </w:tc>
        <w:tc>
          <w:tcPr/>
          <w:p>
            <w:pPr>
              <w:pStyle w:val="Compact"/>
            </w:pPr>
            <w:r>
              <w:t xml:space="preserve">116.074167</w:t>
            </w:r>
          </w:p>
        </w:tc>
        <w:tc>
          <w:tcPr/>
          <w:p>
            <w:pPr>
              <w:pStyle w:val="Compact"/>
            </w:pPr>
            <w:r>
              <w:t xml:space="preserve">0.014073</w:t>
            </w:r>
          </w:p>
        </w:tc>
      </w:tr>
      <w:tr>
        <w:tc>
          <w:tcPr/>
          <w:p>
            <w:pPr>
              <w:pStyle w:val="Compact"/>
            </w:pPr>
            <w:r>
              <w:t xml:space="preserve">01</w:t>
            </w:r>
          </w:p>
        </w:tc>
        <w:tc>
          <w:tcPr/>
          <w:p>
            <w:pPr>
              <w:pStyle w:val="Compact"/>
            </w:pPr>
            <w:r>
              <w:t xml:space="preserve">US</w:t>
            </w:r>
          </w:p>
        </w:tc>
        <w:tc>
          <w:tcPr/>
          <w:p>
            <w:pPr>
              <w:pStyle w:val="Compact"/>
            </w:pPr>
            <w:r>
              <w:t xml:space="preserve">0.017607</w:t>
            </w:r>
          </w:p>
        </w:tc>
        <w:tc>
          <w:tcPr/>
          <w:p>
            <w:pPr>
              <w:pStyle w:val="Compact"/>
            </w:pPr>
            <w:r>
              <w:t xml:space="preserve">115.026439</w:t>
            </w:r>
          </w:p>
        </w:tc>
        <w:tc>
          <w:tcPr/>
          <w:p>
            <w:pPr>
              <w:pStyle w:val="Compact"/>
            </w:pPr>
            <w:r>
              <w:t xml:space="preserve">0.017607</w:t>
            </w:r>
          </w:p>
        </w:tc>
      </w:tr>
    </w:tbl>
    <w:bookmarkEnd w:id="47"/>
    <w:bookmarkStart w:id="48" w:name="ipc-general"/>
    <w:p>
      <w:pPr>
        <w:pStyle w:val="Ttulo3"/>
      </w:pPr>
      <w:r>
        <w:t xml:space="preserve">IPC general</w:t>
      </w:r>
    </w:p>
    <w:p>
      <w:pPr>
        <w:pStyle w:val="FirstParagraph"/>
      </w:pPr>
      <w:r>
        <w:t xml:space="preserve">En todos los casos presentados, el IPC general se obtiene mediante:</w:t>
      </w:r>
    </w:p>
    <w:p>
      <w:pPr>
        <w:pStyle w:val="Textoindependiente"/>
      </w:pPr>
      <m:oMath>
        <m:r>
          <m:t>I</m:t>
        </m:r>
        <m:r>
          <m:t>P</m:t>
        </m:r>
        <m:sSup>
          <m:e>
            <m:r>
              <m:t>C</m:t>
            </m:r>
          </m:e>
          <m:sup>
            <m:r>
              <m:t>0</m:t>
            </m:r>
            <m:r>
              <m:rPr>
                <m:sty m:val="p"/>
              </m:rPr>
              <m:t>:</m:t>
            </m:r>
            <m:r>
              <m:t>t</m:t>
            </m:r>
          </m:sup>
        </m:sSup>
        <m:r>
          <m:rPr>
            <m:sty m:val="p"/>
          </m:rPr>
          <m:t>=</m:t>
        </m:r>
        <m:r>
          <m:rPr>
            <m:sty m:val="p"/>
          </m:rPr>
          <m:t>∑</m:t>
        </m:r>
        <m:sSubSup>
          <m:e>
            <m:r>
              <m:t>w</m:t>
            </m:r>
          </m:e>
          <m:sub>
            <m:r>
              <m:t>i</m:t>
            </m:r>
          </m:sub>
          <m:sup>
            <m:r>
              <m:t>b</m:t>
            </m:r>
          </m:sup>
        </m:sSubSup>
        <m:sSubSup>
          <m:e>
            <m:r>
              <m:t>I</m:t>
            </m:r>
          </m:e>
          <m:sub>
            <m:r>
              <m:t>i</m:t>
            </m:r>
          </m:sub>
          <m:sup>
            <m:r>
              <m:t>0</m:t>
            </m:r>
            <m:r>
              <m:rPr>
                <m:sty m:val="p"/>
              </m:rPr>
              <m:t>:</m:t>
            </m:r>
            <m:r>
              <m:t>t</m:t>
            </m:r>
          </m:sup>
        </m:sSubSup>
      </m:oMath>
      <w:r>
        <w:t xml:space="preserve">,</w:t>
      </w:r>
      <w:r>
        <w:t xml:space="preserve"> </w:t>
      </w:r>
      <m:oMath>
        <m:r>
          <m:rPr>
            <m:sty m:val="p"/>
          </m:rPr>
          <m:t>∑</m:t>
        </m:r>
        <m:sSubSup>
          <m:e>
            <m:r>
              <m:t>w</m:t>
            </m:r>
          </m:e>
          <m:sub>
            <m:r>
              <m:t>i</m:t>
            </m:r>
          </m:sub>
          <m:sup>
            <m:r>
              <m:t>b</m:t>
            </m:r>
          </m:sup>
        </m:sSubSup>
        <m:r>
          <m:rPr>
            <m:sty m:val="p"/>
          </m:rPr>
          <m:t>=</m:t>
        </m:r>
        <m:r>
          <m:t>1</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Agrupación</w:t>
            </w:r>
          </w:p>
        </w:tc>
        <w:tc>
          <w:tcPr/>
          <w:p>
            <w:pPr>
              <w:pStyle w:val="Compact"/>
            </w:pPr>
            <w:r>
              <w:t xml:space="preserve">IPC</w:t>
            </w:r>
          </w:p>
        </w:tc>
      </w:tr>
      <w:tr>
        <w:tc>
          <w:tcPr/>
          <w:p>
            <w:pPr>
              <w:pStyle w:val="Compact"/>
            </w:pPr>
            <w:r>
              <w:t xml:space="preserve">['Producto', 'CCIF', 'Región']</w:t>
            </w:r>
          </w:p>
        </w:tc>
        <w:tc>
          <w:tcPr/>
          <w:p>
            <w:pPr>
              <w:pStyle w:val="Compact"/>
            </w:pPr>
            <w:r>
              <w:t xml:space="preserve">114.13410428</w:t>
            </w:r>
          </w:p>
        </w:tc>
      </w:tr>
      <w:tr>
        <w:tc>
          <w:tcPr/>
          <w:p>
            <w:pPr>
              <w:pStyle w:val="Compact"/>
            </w:pPr>
            <w:r>
              <w:t xml:space="preserve">['Producto', 'CCIF']</w:t>
            </w:r>
          </w:p>
        </w:tc>
        <w:tc>
          <w:tcPr/>
          <w:p>
            <w:pPr>
              <w:pStyle w:val="Compact"/>
            </w:pPr>
            <w:r>
              <w:t xml:space="preserve">114.13410428</w:t>
            </w:r>
          </w:p>
        </w:tc>
      </w:tr>
      <w:tr>
        <w:tc>
          <w:tcPr/>
          <w:p>
            <w:pPr>
              <w:pStyle w:val="Compact"/>
            </w:pPr>
            <w:r>
              <w:t xml:space="preserve">['Categoría']</w:t>
            </w:r>
          </w:p>
        </w:tc>
        <w:tc>
          <w:tcPr/>
          <w:p>
            <w:pPr>
              <w:pStyle w:val="Compact"/>
            </w:pPr>
            <w:r>
              <w:t xml:space="preserve">114.13410428</w:t>
            </w:r>
          </w:p>
        </w:tc>
      </w:tr>
      <w:tr>
        <w:tc>
          <w:tcPr/>
          <w:p>
            <w:pPr>
              <w:pStyle w:val="Compact"/>
            </w:pPr>
            <w:r>
              <w:t xml:space="preserve">['SubClase']</w:t>
            </w:r>
          </w:p>
        </w:tc>
        <w:tc>
          <w:tcPr/>
          <w:p>
            <w:pPr>
              <w:pStyle w:val="Compact"/>
            </w:pPr>
            <w:r>
              <w:t xml:space="preserve">114.13410428</w:t>
            </w:r>
          </w:p>
        </w:tc>
      </w:tr>
      <w:tr>
        <w:tc>
          <w:tcPr/>
          <w:p>
            <w:pPr>
              <w:pStyle w:val="Compact"/>
            </w:pPr>
            <w:r>
              <w:t xml:space="preserve">['Clase']</w:t>
            </w:r>
          </w:p>
        </w:tc>
        <w:tc>
          <w:tcPr/>
          <w:p>
            <w:pPr>
              <w:pStyle w:val="Compact"/>
            </w:pPr>
            <w:r>
              <w:t xml:space="preserve">114.13410428</w:t>
            </w:r>
          </w:p>
        </w:tc>
      </w:tr>
      <w:tr>
        <w:tc>
          <w:tcPr/>
          <w:p>
            <w:pPr>
              <w:pStyle w:val="Compact"/>
            </w:pPr>
            <w:r>
              <w:t xml:space="preserve">['Grupo']</w:t>
            </w:r>
          </w:p>
        </w:tc>
        <w:tc>
          <w:tcPr/>
          <w:p>
            <w:pPr>
              <w:pStyle w:val="Compact"/>
            </w:pPr>
            <w:r>
              <w:t xml:space="preserve">114.13410428</w:t>
            </w:r>
          </w:p>
        </w:tc>
      </w:tr>
      <w:tr>
        <w:tc>
          <w:tcPr/>
          <w:p>
            <w:pPr>
              <w:pStyle w:val="Compact"/>
            </w:pPr>
            <w:r>
              <w:t xml:space="preserve">['División']</w:t>
            </w:r>
          </w:p>
        </w:tc>
        <w:tc>
          <w:tcPr/>
          <w:p>
            <w:pPr>
              <w:pStyle w:val="Compact"/>
            </w:pPr>
            <w:r>
              <w:t xml:space="preserve">114.13410428</w:t>
            </w:r>
          </w:p>
        </w:tc>
      </w:tr>
      <w:tr>
        <w:tc>
          <w:tcPr/>
          <w:p>
            <w:pPr>
              <w:pStyle w:val="Compact"/>
            </w:pPr>
            <w:r>
              <w:t xml:space="preserve">['Región']</w:t>
            </w:r>
          </w:p>
        </w:tc>
        <w:tc>
          <w:tcPr/>
          <w:p>
            <w:pPr>
              <w:pStyle w:val="Compact"/>
            </w:pPr>
            <w:r>
              <w:t xml:space="preserve">114.13410428</w:t>
            </w:r>
          </w:p>
        </w:tc>
      </w:tr>
      <w:tr>
        <w:tc>
          <w:tcPr/>
          <w:p>
            <w:pPr>
              <w:pStyle w:val="Compact"/>
            </w:pPr>
            <w:r>
              <w:t xml:space="preserve">['División', 'Región']</w:t>
            </w:r>
          </w:p>
        </w:tc>
        <w:tc>
          <w:tcPr/>
          <w:p>
            <w:pPr>
              <w:pStyle w:val="Compact"/>
            </w:pPr>
            <w:r>
              <w:t xml:space="preserve">114.13410428</w:t>
            </w:r>
          </w:p>
        </w:tc>
      </w:tr>
    </w:tbl>
    <w:bookmarkEnd w:id="48"/>
    <w:bookmarkEnd w:id="49"/>
    <w:bookmarkEnd w:id="50"/>
    <w:sectPr w:rsidR="00E97818" w:rsidSect="000467D9">
      <w:pgSz w:h="15840" w:w="12240"/>
      <w:pgMar w:bottom="1417" w:footer="720" w:gutter="0" w:header="720" w:left="990" w:right="720"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621C491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A48E736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B0F2A7A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00A99412"/>
    <w:multiLevelType w:val="multilevel"/>
    <w:tmpl w:val="A900E0E4"/>
    <w:lvl w:ilvl="0">
      <w:start w:val="2"/>
      <w:numFmt w:val="decimal"/>
      <w:lvlText w:val="%1."/>
      <w:lvlJc w:val="left"/>
      <w:pPr>
        <w:ind w:hanging="360" w:left="720"/>
      </w:pPr>
    </w:lvl>
    <w:lvl w:ilvl="1">
      <w:start w:val="2"/>
      <w:numFmt w:val="decimal"/>
      <w:lvlText w:val="%2."/>
      <w:lvlJc w:val="left"/>
      <w:pPr>
        <w:ind w:hanging="360" w:left="1440"/>
      </w:pPr>
    </w:lvl>
    <w:lvl w:ilvl="2">
      <w:start w:val="2"/>
      <w:numFmt w:val="decimal"/>
      <w:lvlText w:val="%3."/>
      <w:lvlJc w:val="left"/>
      <w:pPr>
        <w:ind w:hanging="360" w:left="2160"/>
      </w:pPr>
    </w:lvl>
    <w:lvl w:ilvl="3">
      <w:start w:val="2"/>
      <w:numFmt w:val="decimal"/>
      <w:lvlText w:val="%4."/>
      <w:lvlJc w:val="left"/>
      <w:pPr>
        <w:ind w:hanging="360" w:left="2880"/>
      </w:pPr>
    </w:lvl>
    <w:lvl w:ilvl="4">
      <w:start w:val="2"/>
      <w:numFmt w:val="decimal"/>
      <w:lvlText w:val="%5."/>
      <w:lvlJc w:val="left"/>
      <w:pPr>
        <w:ind w:hanging="360" w:left="3600"/>
      </w:pPr>
    </w:lvl>
    <w:lvl w:ilvl="5">
      <w:start w:val="2"/>
      <w:numFmt w:val="decimal"/>
      <w:lvlText w:val="%6."/>
      <w:lvlJc w:val="left"/>
      <w:pPr>
        <w:ind w:hanging="360" w:left="4320"/>
      </w:pPr>
    </w:lvl>
    <w:lvl w:ilvl="6">
      <w:start w:val="2"/>
      <w:numFmt w:val="decimal"/>
      <w:lvlText w:val="%7."/>
      <w:lvlJc w:val="left"/>
      <w:pPr>
        <w:ind w:hanging="360" w:left="5040"/>
      </w:pPr>
    </w:lvl>
    <w:lvl w:ilvl="7">
      <w:start w:val="2"/>
      <w:numFmt w:val="decimal"/>
      <w:lvlText w:val="%8."/>
      <w:lvlJc w:val="left"/>
      <w:pPr>
        <w:ind w:hanging="360" w:left="5760"/>
      </w:pPr>
    </w:lvl>
    <w:lvl w:ilvl="8">
      <w:start w:val="2"/>
      <w:numFmt w:val="decimal"/>
      <w:lvlText w:val="%9."/>
      <w:lvlJc w:val="left"/>
      <w:pPr>
        <w:ind w:hanging="360" w:left="6480"/>
      </w:pPr>
    </w:lvl>
  </w:abstractNum>
  <w:abstractNum w15:restartNumberingAfterBreak="0" w:abstractNumId="4">
    <w:nsid w:val="00A99413"/>
    <w:multiLevelType w:val="multilevel"/>
    <w:tmpl w:val="24D45608"/>
    <w:lvl w:ilvl="0">
      <w:start w:val="3"/>
      <w:numFmt w:val="decimal"/>
      <w:lvlText w:val="%1."/>
      <w:lvlJc w:val="left"/>
      <w:pPr>
        <w:ind w:hanging="360" w:left="720"/>
      </w:pPr>
    </w:lvl>
    <w:lvl w:ilvl="1">
      <w:start w:val="3"/>
      <w:numFmt w:val="decimal"/>
      <w:lvlText w:val="%2."/>
      <w:lvlJc w:val="left"/>
      <w:pPr>
        <w:ind w:hanging="360" w:left="1440"/>
      </w:pPr>
    </w:lvl>
    <w:lvl w:ilvl="2">
      <w:start w:val="3"/>
      <w:numFmt w:val="decimal"/>
      <w:lvlText w:val="%3."/>
      <w:lvlJc w:val="left"/>
      <w:pPr>
        <w:ind w:hanging="360" w:left="2160"/>
      </w:pPr>
    </w:lvl>
    <w:lvl w:ilvl="3">
      <w:start w:val="3"/>
      <w:numFmt w:val="decimal"/>
      <w:lvlText w:val="%4."/>
      <w:lvlJc w:val="left"/>
      <w:pPr>
        <w:ind w:hanging="360" w:left="2880"/>
      </w:pPr>
    </w:lvl>
    <w:lvl w:ilvl="4">
      <w:start w:val="3"/>
      <w:numFmt w:val="decimal"/>
      <w:lvlText w:val="%5."/>
      <w:lvlJc w:val="left"/>
      <w:pPr>
        <w:ind w:hanging="360" w:left="3600"/>
      </w:pPr>
    </w:lvl>
    <w:lvl w:ilvl="5">
      <w:start w:val="3"/>
      <w:numFmt w:val="decimal"/>
      <w:lvlText w:val="%6."/>
      <w:lvlJc w:val="left"/>
      <w:pPr>
        <w:ind w:hanging="360" w:left="4320"/>
      </w:pPr>
    </w:lvl>
    <w:lvl w:ilvl="6">
      <w:start w:val="3"/>
      <w:numFmt w:val="decimal"/>
      <w:lvlText w:val="%7."/>
      <w:lvlJc w:val="left"/>
      <w:pPr>
        <w:ind w:hanging="360" w:left="5040"/>
      </w:pPr>
    </w:lvl>
    <w:lvl w:ilvl="7">
      <w:start w:val="3"/>
      <w:numFmt w:val="decimal"/>
      <w:lvlText w:val="%8."/>
      <w:lvlJc w:val="left"/>
      <w:pPr>
        <w:ind w:hanging="360" w:left="5760"/>
      </w:pPr>
    </w:lvl>
    <w:lvl w:ilvl="8">
      <w:start w:val="3"/>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D9"/>
    <w:rsid w:val="000467D9"/>
    <w:rsid w:val="008C5FFC"/>
    <w:rsid w:val="00B50F86"/>
    <w:rsid w:val="00E61D29"/>
    <w:rsid w:val="00E97818"/>
    <w:rsid w:val="00F642DA"/>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50F86"/>
    <w:pPr>
      <w:spacing w:after="200" w:line="240" w:lineRule="auto"/>
    </w:pPr>
    <w:rPr>
      <w:sz w:val="24"/>
      <w:szCs w:val="24"/>
      <w:lang w:val="en-US"/>
    </w:rPr>
  </w:style>
  <w:style w:styleId="Ttulo1" w:type="paragraph">
    <w:name w:val="heading 1"/>
    <w:basedOn w:val="Normal"/>
    <w:next w:val="Textoindependiente"/>
    <w:link w:val="Ttulo1Car"/>
    <w:uiPriority w:val="9"/>
    <w:qFormat/>
    <w:rsid w:val="00B50F86"/>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Ttulo2" w:type="paragraph">
    <w:name w:val="heading 2"/>
    <w:basedOn w:val="Normal"/>
    <w:next w:val="Textoindependiente"/>
    <w:link w:val="Ttulo2Car"/>
    <w:uiPriority w:val="9"/>
    <w:semiHidden/>
    <w:unhideWhenUsed/>
    <w:qFormat/>
    <w:rsid w:val="00B50F86"/>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Ttulo3" w:type="paragraph">
    <w:name w:val="heading 3"/>
    <w:basedOn w:val="Normal"/>
    <w:next w:val="Textoindependiente"/>
    <w:link w:val="Ttulo3Car"/>
    <w:uiPriority w:val="9"/>
    <w:semiHidden/>
    <w:unhideWhenUsed/>
    <w:qFormat/>
    <w:rsid w:val="00B50F86"/>
    <w:pPr>
      <w:keepNext/>
      <w:keepLines/>
      <w:spacing w:after="80" w:before="160"/>
      <w:outlineLvl w:val="2"/>
    </w:pPr>
    <w:rPr>
      <w:rFonts w:cstheme="majorBidi" w:eastAsiaTheme="majorEastAsia"/>
      <w:color w:themeColor="accent1" w:themeShade="BF" w:val="2F5496"/>
      <w:sz w:val="28"/>
      <w:szCs w:val="28"/>
    </w:rPr>
  </w:style>
  <w:style w:styleId="Ttulo4" w:type="paragraph">
    <w:name w:val="heading 4"/>
    <w:basedOn w:val="Normal"/>
    <w:next w:val="Textoindependiente"/>
    <w:link w:val="Ttulo4Car"/>
    <w:uiPriority w:val="9"/>
    <w:semiHidden/>
    <w:unhideWhenUsed/>
    <w:qFormat/>
    <w:rsid w:val="00B50F86"/>
    <w:pPr>
      <w:keepNext/>
      <w:keepLines/>
      <w:spacing w:after="40" w:before="80"/>
      <w:outlineLvl w:val="3"/>
    </w:pPr>
    <w:rPr>
      <w:rFonts w:cstheme="majorBidi" w:eastAsiaTheme="majorEastAsia"/>
      <w:i/>
      <w:iCs/>
      <w:color w:themeColor="accent1" w:themeShade="BF" w:val="2F5496"/>
    </w:rPr>
  </w:style>
  <w:style w:styleId="Ttulo5" w:type="paragraph">
    <w:name w:val="heading 5"/>
    <w:basedOn w:val="Normal"/>
    <w:next w:val="Textoindependiente"/>
    <w:link w:val="Ttulo5Car"/>
    <w:uiPriority w:val="9"/>
    <w:semiHidden/>
    <w:unhideWhenUsed/>
    <w:qFormat/>
    <w:rsid w:val="00B50F86"/>
    <w:pPr>
      <w:keepNext/>
      <w:keepLines/>
      <w:spacing w:after="40" w:before="80"/>
      <w:outlineLvl w:val="4"/>
    </w:pPr>
    <w:rPr>
      <w:rFonts w:cstheme="majorBidi" w:eastAsiaTheme="majorEastAsia"/>
      <w:color w:themeColor="accent1" w:themeShade="BF" w:val="2F5496"/>
    </w:rPr>
  </w:style>
  <w:style w:styleId="Ttulo6" w:type="paragraph">
    <w:name w:val="heading 6"/>
    <w:basedOn w:val="Normal"/>
    <w:next w:val="Textoindependiente"/>
    <w:link w:val="Ttulo6Car"/>
    <w:uiPriority w:val="9"/>
    <w:semiHidden/>
    <w:unhideWhenUsed/>
    <w:qFormat/>
    <w:rsid w:val="00B50F86"/>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Textoindependiente"/>
    <w:link w:val="Ttulo7Car"/>
    <w:uiPriority w:val="9"/>
    <w:semiHidden/>
    <w:unhideWhenUsed/>
    <w:qFormat/>
    <w:rsid w:val="00B50F86"/>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Textoindependiente"/>
    <w:link w:val="Ttulo8Car"/>
    <w:uiPriority w:val="9"/>
    <w:semiHidden/>
    <w:unhideWhenUsed/>
    <w:qFormat/>
    <w:rsid w:val="00B50F86"/>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Textoindependiente"/>
    <w:link w:val="Ttulo9Car"/>
    <w:uiPriority w:val="9"/>
    <w:semiHidden/>
    <w:unhideWhenUsed/>
    <w:qFormat/>
    <w:rsid w:val="00B50F86"/>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B50F86"/>
    <w:rPr>
      <w:rFonts w:asciiTheme="majorHAnsi" w:cstheme="majorBidi" w:eastAsiaTheme="majorEastAsia" w:hAnsiTheme="majorHAnsi"/>
      <w:color w:themeColor="accent1" w:themeShade="BF" w:val="2F5496"/>
      <w:sz w:val="40"/>
      <w:szCs w:val="40"/>
      <w:lang w:val="en-US"/>
    </w:rPr>
  </w:style>
  <w:style w:customStyle="1" w:styleId="Ttulo2Car" w:type="character">
    <w:name w:val="Título 2 Car"/>
    <w:basedOn w:val="Fuentedeprrafopredeter"/>
    <w:link w:val="Ttulo2"/>
    <w:uiPriority w:val="9"/>
    <w:semiHidden/>
    <w:rsid w:val="00B50F86"/>
    <w:rPr>
      <w:rFonts w:asciiTheme="majorHAnsi" w:cstheme="majorBidi" w:eastAsiaTheme="majorEastAsia" w:hAnsiTheme="majorHAnsi"/>
      <w:color w:themeColor="accent1" w:themeShade="BF" w:val="2F5496"/>
      <w:sz w:val="32"/>
      <w:szCs w:val="32"/>
      <w:lang w:val="en-US"/>
    </w:rPr>
  </w:style>
  <w:style w:customStyle="1" w:styleId="Ttulo3Car" w:type="character">
    <w:name w:val="Título 3 Car"/>
    <w:basedOn w:val="Fuentedeprrafopredeter"/>
    <w:link w:val="Ttulo3"/>
    <w:uiPriority w:val="9"/>
    <w:semiHidden/>
    <w:rsid w:val="00B50F86"/>
    <w:rPr>
      <w:rFonts w:cstheme="majorBidi" w:eastAsiaTheme="majorEastAsia"/>
      <w:color w:themeColor="accent1" w:themeShade="BF" w:val="2F5496"/>
      <w:sz w:val="28"/>
      <w:szCs w:val="28"/>
      <w:lang w:val="en-US"/>
    </w:rPr>
  </w:style>
  <w:style w:customStyle="1" w:styleId="Ttulo4Car" w:type="character">
    <w:name w:val="Título 4 Car"/>
    <w:basedOn w:val="Fuentedeprrafopredeter"/>
    <w:link w:val="Ttulo4"/>
    <w:uiPriority w:val="9"/>
    <w:semiHidden/>
    <w:rsid w:val="00B50F86"/>
    <w:rPr>
      <w:rFonts w:cstheme="majorBidi" w:eastAsiaTheme="majorEastAsia"/>
      <w:i/>
      <w:iCs/>
      <w:color w:themeColor="accent1" w:themeShade="BF" w:val="2F5496"/>
      <w:sz w:val="24"/>
      <w:szCs w:val="24"/>
      <w:lang w:val="en-US"/>
    </w:rPr>
  </w:style>
  <w:style w:customStyle="1" w:styleId="Ttulo5Car" w:type="character">
    <w:name w:val="Título 5 Car"/>
    <w:basedOn w:val="Fuentedeprrafopredeter"/>
    <w:link w:val="Ttulo5"/>
    <w:uiPriority w:val="9"/>
    <w:semiHidden/>
    <w:rsid w:val="00B50F86"/>
    <w:rPr>
      <w:rFonts w:cstheme="majorBidi" w:eastAsiaTheme="majorEastAsia"/>
      <w:color w:themeColor="accent1" w:themeShade="BF" w:val="2F5496"/>
      <w:sz w:val="24"/>
      <w:szCs w:val="24"/>
      <w:lang w:val="en-US"/>
    </w:rPr>
  </w:style>
  <w:style w:customStyle="1" w:styleId="Ttulo6Car" w:type="character">
    <w:name w:val="Título 6 Car"/>
    <w:basedOn w:val="Fuentedeprrafopredeter"/>
    <w:link w:val="Ttulo6"/>
    <w:uiPriority w:val="9"/>
    <w:semiHidden/>
    <w:rsid w:val="00B50F86"/>
    <w:rPr>
      <w:rFonts w:cstheme="majorBidi" w:eastAsiaTheme="majorEastAsia"/>
      <w:i/>
      <w:iCs/>
      <w:color w:themeColor="text1" w:themeTint="A6" w:val="595959"/>
      <w:sz w:val="24"/>
      <w:szCs w:val="24"/>
      <w:lang w:val="en-US"/>
    </w:rPr>
  </w:style>
  <w:style w:customStyle="1" w:styleId="Ttulo7Car" w:type="character">
    <w:name w:val="Título 7 Car"/>
    <w:basedOn w:val="Fuentedeprrafopredeter"/>
    <w:link w:val="Ttulo7"/>
    <w:uiPriority w:val="9"/>
    <w:semiHidden/>
    <w:rsid w:val="00B50F86"/>
    <w:rPr>
      <w:rFonts w:cstheme="majorBidi" w:eastAsiaTheme="majorEastAsia"/>
      <w:color w:themeColor="text1" w:themeTint="A6" w:val="595959"/>
      <w:sz w:val="24"/>
      <w:szCs w:val="24"/>
      <w:lang w:val="en-US"/>
    </w:rPr>
  </w:style>
  <w:style w:customStyle="1" w:styleId="Ttulo8Car" w:type="character">
    <w:name w:val="Título 8 Car"/>
    <w:basedOn w:val="Fuentedeprrafopredeter"/>
    <w:link w:val="Ttulo8"/>
    <w:uiPriority w:val="9"/>
    <w:semiHidden/>
    <w:rsid w:val="00B50F86"/>
    <w:rPr>
      <w:rFonts w:cstheme="majorBidi" w:eastAsiaTheme="majorEastAsia"/>
      <w:i/>
      <w:iCs/>
      <w:color w:themeColor="text1" w:themeTint="D8" w:val="272727"/>
      <w:sz w:val="24"/>
      <w:szCs w:val="24"/>
      <w:lang w:val="en-US"/>
    </w:rPr>
  </w:style>
  <w:style w:customStyle="1" w:styleId="Ttulo9Car" w:type="character">
    <w:name w:val="Título 9 Car"/>
    <w:basedOn w:val="Fuentedeprrafopredeter"/>
    <w:link w:val="Ttulo9"/>
    <w:uiPriority w:val="9"/>
    <w:semiHidden/>
    <w:rsid w:val="00B50F86"/>
    <w:rPr>
      <w:rFonts w:cstheme="majorBidi" w:eastAsiaTheme="majorEastAsia"/>
      <w:color w:themeColor="text1" w:themeTint="D8" w:val="272727"/>
      <w:sz w:val="24"/>
      <w:szCs w:val="24"/>
      <w:lang w:val="en-US"/>
    </w:rPr>
  </w:style>
  <w:style w:styleId="Textoindependiente" w:type="paragraph">
    <w:name w:val="Body Text"/>
    <w:basedOn w:val="Normal"/>
    <w:link w:val="TextoindependienteCar"/>
    <w:qFormat/>
    <w:rsid w:val="00B50F86"/>
    <w:pPr>
      <w:spacing w:after="180" w:before="180"/>
    </w:pPr>
  </w:style>
  <w:style w:customStyle="1" w:styleId="TextoindependienteCar" w:type="character">
    <w:name w:val="Texto independiente Car"/>
    <w:basedOn w:val="Fuentedeprrafopredeter"/>
    <w:link w:val="Textoindependiente"/>
    <w:rsid w:val="00B50F86"/>
    <w:rPr>
      <w:sz w:val="24"/>
      <w:szCs w:val="24"/>
      <w:lang w:val="en-US"/>
    </w:rPr>
  </w:style>
  <w:style w:customStyle="1" w:styleId="FirstParagraph" w:type="paragraph">
    <w:name w:val="First Paragraph"/>
    <w:basedOn w:val="Textoindependiente"/>
    <w:next w:val="Textoindependiente"/>
    <w:qFormat/>
    <w:rsid w:val="00B50F86"/>
  </w:style>
  <w:style w:customStyle="1" w:styleId="Compact" w:type="paragraph">
    <w:name w:val="Compact"/>
    <w:basedOn w:val="Textoindependiente"/>
    <w:qFormat/>
    <w:rsid w:val="00B50F86"/>
    <w:pPr>
      <w:spacing w:after="36" w:before="36"/>
    </w:pPr>
  </w:style>
  <w:style w:styleId="Ttulo" w:type="paragraph">
    <w:name w:val="Title"/>
    <w:basedOn w:val="Normal"/>
    <w:next w:val="Textoindependiente"/>
    <w:link w:val="TtuloCar"/>
    <w:uiPriority w:val="10"/>
    <w:qFormat/>
    <w:rsid w:val="00B50F86"/>
    <w:pPr>
      <w:spacing w:after="80"/>
      <w:contextualSpacing/>
      <w:jc w:val="center"/>
    </w:pPr>
    <w:rPr>
      <w:rFonts w:asciiTheme="majorHAnsi" w:cstheme="majorBidi" w:eastAsiaTheme="majorEastAsia" w:hAnsiTheme="majorHAnsi"/>
      <w:spacing w:val="-10"/>
      <w:kern w:val="28"/>
      <w:sz w:val="56"/>
      <w:szCs w:val="56"/>
    </w:rPr>
  </w:style>
  <w:style w:customStyle="1" w:styleId="TtuloCar" w:type="character">
    <w:name w:val="Título Car"/>
    <w:basedOn w:val="Fuentedeprrafopredeter"/>
    <w:link w:val="Ttulo"/>
    <w:uiPriority w:val="10"/>
    <w:rsid w:val="00B50F86"/>
    <w:rPr>
      <w:rFonts w:asciiTheme="majorHAnsi" w:cstheme="majorBidi" w:eastAsiaTheme="majorEastAsia" w:hAnsiTheme="majorHAnsi"/>
      <w:spacing w:val="-10"/>
      <w:kern w:val="28"/>
      <w:sz w:val="56"/>
      <w:szCs w:val="56"/>
      <w:lang w:val="en-US"/>
    </w:rPr>
  </w:style>
  <w:style w:styleId="Subttulo" w:type="paragraph">
    <w:name w:val="Subtitle"/>
    <w:basedOn w:val="Ttulo"/>
    <w:next w:val="Textoindependiente"/>
    <w:link w:val="SubttuloCar"/>
    <w:uiPriority w:val="11"/>
    <w:qFormat/>
    <w:rsid w:val="00B50F86"/>
    <w:pPr>
      <w:numPr>
        <w:ilvl w:val="1"/>
      </w:numPr>
    </w:pPr>
    <w:rPr>
      <w:spacing w:val="15"/>
      <w:sz w:val="28"/>
      <w:szCs w:val="28"/>
    </w:rPr>
  </w:style>
  <w:style w:customStyle="1" w:styleId="SubttuloCar" w:type="character">
    <w:name w:val="Subtítulo Car"/>
    <w:basedOn w:val="Fuentedeprrafopredeter"/>
    <w:link w:val="Subttulo"/>
    <w:uiPriority w:val="11"/>
    <w:rsid w:val="00B50F86"/>
    <w:rPr>
      <w:rFonts w:asciiTheme="majorHAnsi" w:cstheme="majorBidi" w:eastAsiaTheme="majorEastAsia" w:hAnsiTheme="majorHAnsi"/>
      <w:spacing w:val="15"/>
      <w:kern w:val="28"/>
      <w:sz w:val="28"/>
      <w:szCs w:val="28"/>
      <w:lang w:val="en-US"/>
    </w:rPr>
  </w:style>
  <w:style w:customStyle="1" w:styleId="Author" w:type="paragraph">
    <w:name w:val="Author"/>
    <w:next w:val="Textoindependiente"/>
    <w:qFormat/>
    <w:rsid w:val="00B50F86"/>
    <w:pPr>
      <w:keepNext/>
      <w:keepLines/>
      <w:spacing w:after="200" w:line="240" w:lineRule="auto"/>
      <w:jc w:val="center"/>
    </w:pPr>
    <w:rPr>
      <w:sz w:val="24"/>
      <w:szCs w:val="24"/>
      <w:lang w:val="en-US"/>
    </w:rPr>
  </w:style>
  <w:style w:styleId="Fecha" w:type="paragraph">
    <w:name w:val="Date"/>
    <w:next w:val="Textoindependiente"/>
    <w:link w:val="FechaCar"/>
    <w:qFormat/>
    <w:rsid w:val="00B50F86"/>
    <w:pPr>
      <w:keepNext/>
      <w:keepLines/>
      <w:spacing w:after="200" w:line="240" w:lineRule="auto"/>
      <w:jc w:val="center"/>
    </w:pPr>
    <w:rPr>
      <w:sz w:val="24"/>
      <w:szCs w:val="24"/>
      <w:lang w:val="en-US"/>
    </w:rPr>
  </w:style>
  <w:style w:customStyle="1" w:styleId="FechaCar" w:type="character">
    <w:name w:val="Fecha Car"/>
    <w:basedOn w:val="Fuentedeprrafopredeter"/>
    <w:link w:val="Fecha"/>
    <w:rsid w:val="00B50F86"/>
    <w:rPr>
      <w:sz w:val="24"/>
      <w:szCs w:val="24"/>
      <w:lang w:val="en-US"/>
    </w:rPr>
  </w:style>
  <w:style w:customStyle="1" w:styleId="AbstractTitle" w:type="paragraph">
    <w:name w:val="Abstract Title"/>
    <w:basedOn w:val="Normal"/>
    <w:next w:val="Abstract"/>
    <w:qFormat/>
    <w:rsid w:val="00B50F86"/>
    <w:pPr>
      <w:keepNext/>
      <w:keepLines/>
      <w:spacing w:after="0" w:before="300"/>
      <w:jc w:val="center"/>
    </w:pPr>
    <w:rPr>
      <w:b/>
      <w:sz w:val="20"/>
      <w:szCs w:val="20"/>
    </w:rPr>
  </w:style>
  <w:style w:customStyle="1" w:styleId="Abstract" w:type="paragraph">
    <w:name w:val="Abstract"/>
    <w:basedOn w:val="Normal"/>
    <w:next w:val="Textoindependiente"/>
    <w:qFormat/>
    <w:rsid w:val="00B50F86"/>
    <w:pPr>
      <w:keepNext/>
      <w:keepLines/>
      <w:spacing w:after="300" w:before="100"/>
    </w:pPr>
    <w:rPr>
      <w:sz w:val="20"/>
      <w:szCs w:val="20"/>
    </w:rPr>
  </w:style>
  <w:style w:styleId="Bibliografa" w:type="paragraph">
    <w:name w:val="Bibliography"/>
    <w:basedOn w:val="Normal"/>
    <w:qFormat/>
    <w:rsid w:val="00B50F86"/>
  </w:style>
  <w:style w:styleId="Textodebloque" w:type="paragraph">
    <w:name w:val="Block Text"/>
    <w:basedOn w:val="Textoindependiente"/>
    <w:next w:val="Textoindependiente"/>
    <w:uiPriority w:val="9"/>
    <w:unhideWhenUsed/>
    <w:qFormat/>
    <w:rsid w:val="00B50F86"/>
    <w:pPr>
      <w:spacing w:after="100" w:before="100"/>
      <w:ind w:left="480" w:right="480"/>
    </w:pPr>
  </w:style>
  <w:style w:styleId="Textonotapie" w:type="paragraph">
    <w:name w:val="footnote text"/>
    <w:basedOn w:val="Normal"/>
    <w:link w:val="TextonotapieCar"/>
    <w:uiPriority w:val="9"/>
    <w:unhideWhenUsed/>
    <w:qFormat/>
    <w:rsid w:val="00B50F86"/>
  </w:style>
  <w:style w:customStyle="1" w:styleId="TextonotapieCar" w:type="character">
    <w:name w:val="Texto nota pie Car"/>
    <w:basedOn w:val="Fuentedeprrafopredeter"/>
    <w:link w:val="Textonotapie"/>
    <w:uiPriority w:val="9"/>
    <w:rsid w:val="00B50F86"/>
    <w:rPr>
      <w:sz w:val="24"/>
      <w:szCs w:val="24"/>
      <w:lang w:val="en-US"/>
    </w:rPr>
  </w:style>
  <w:style w:customStyle="1" w:styleId="FootnoteBlockText" w:type="paragraph">
    <w:name w:val="Footnote Block Text"/>
    <w:basedOn w:val="Textonotapie"/>
    <w:next w:val="Textonotapie"/>
    <w:uiPriority w:val="9"/>
    <w:unhideWhenUsed/>
    <w:qFormat/>
    <w:rsid w:val="00B50F86"/>
    <w:pPr>
      <w:spacing w:after="100" w:before="100"/>
      <w:ind w:left="480" w:right="480"/>
    </w:pPr>
  </w:style>
  <w:style w:customStyle="1" w:styleId="Table" w:type="table">
    <w:name w:val="Table"/>
    <w:semiHidden/>
    <w:unhideWhenUsed/>
    <w:qFormat/>
    <w:rsid w:val="00B50F86"/>
    <w:pPr>
      <w:spacing w:after="200" w:line="240" w:lineRule="auto"/>
    </w:pPr>
    <w:rPr>
      <w:sz w:val="24"/>
      <w:szCs w:val="24"/>
      <w:lang w:eastAsia="en-GB" w:val="en-US"/>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B50F86"/>
    <w:pPr>
      <w:keepNext/>
      <w:keepLines/>
      <w:spacing w:after="0"/>
    </w:pPr>
    <w:rPr>
      <w:b/>
    </w:rPr>
  </w:style>
  <w:style w:customStyle="1" w:styleId="Definition" w:type="paragraph">
    <w:name w:val="Definition"/>
    <w:basedOn w:val="Normal"/>
    <w:rsid w:val="00B50F86"/>
  </w:style>
  <w:style w:styleId="Descripcin" w:type="paragraph">
    <w:name w:val="caption"/>
    <w:basedOn w:val="Normal"/>
    <w:link w:val="DescripcinCar"/>
    <w:rsid w:val="00B50F86"/>
    <w:pPr>
      <w:spacing w:after="120"/>
    </w:pPr>
    <w:rPr>
      <w:i/>
    </w:rPr>
  </w:style>
  <w:style w:customStyle="1" w:styleId="TableCaption" w:type="paragraph">
    <w:name w:val="Table Caption"/>
    <w:basedOn w:val="Descripcin"/>
    <w:rsid w:val="00B50F86"/>
    <w:pPr>
      <w:keepNext/>
    </w:pPr>
  </w:style>
  <w:style w:customStyle="1" w:styleId="ImageCaption" w:type="paragraph">
    <w:name w:val="Image Caption"/>
    <w:basedOn w:val="Descripcin"/>
    <w:rsid w:val="00B50F86"/>
  </w:style>
  <w:style w:customStyle="1" w:styleId="Figure" w:type="paragraph">
    <w:name w:val="Figure"/>
    <w:basedOn w:val="Normal"/>
    <w:rsid w:val="00B50F86"/>
  </w:style>
  <w:style w:customStyle="1" w:styleId="CaptionedFigure" w:type="paragraph">
    <w:name w:val="Captioned Figure"/>
    <w:basedOn w:val="Figure"/>
    <w:rsid w:val="00B50F86"/>
    <w:pPr>
      <w:keepNext/>
    </w:pPr>
  </w:style>
  <w:style w:customStyle="1" w:styleId="DescripcinCar" w:type="character">
    <w:name w:val="Descripción Car"/>
    <w:basedOn w:val="Fuentedeprrafopredeter"/>
    <w:link w:val="Descripcin"/>
    <w:rsid w:val="00B50F86"/>
    <w:rPr>
      <w:i/>
      <w:sz w:val="24"/>
      <w:szCs w:val="24"/>
      <w:lang w:val="en-US"/>
    </w:rPr>
  </w:style>
  <w:style w:customStyle="1" w:styleId="VerbatimChar" w:type="character">
    <w:name w:val="Verbatim Char"/>
    <w:basedOn w:val="DescripcinCar"/>
    <w:link w:val="SourceCode"/>
    <w:rsid w:val="00B50F86"/>
    <w:rPr>
      <w:rFonts w:ascii="Consolas" w:hAnsi="Consolas"/>
      <w:i/>
      <w:sz w:val="24"/>
      <w:szCs w:val="24"/>
      <w:shd w:color="auto" w:fill="F1F3F5" w:val="clear"/>
      <w:lang w:val="en-US"/>
    </w:rPr>
  </w:style>
  <w:style w:customStyle="1" w:styleId="SectionNumber" w:type="character">
    <w:name w:val="Section Number"/>
    <w:basedOn w:val="DescripcinCar"/>
    <w:rsid w:val="00B50F86"/>
    <w:rPr>
      <w:i/>
      <w:sz w:val="24"/>
      <w:szCs w:val="24"/>
      <w:lang w:val="en-US"/>
    </w:rPr>
  </w:style>
  <w:style w:styleId="Refdenotaalpie" w:type="character">
    <w:name w:val="footnote reference"/>
    <w:basedOn w:val="DescripcinCar"/>
    <w:rsid w:val="00B50F86"/>
    <w:rPr>
      <w:i/>
      <w:sz w:val="24"/>
      <w:szCs w:val="24"/>
      <w:vertAlign w:val="superscript"/>
      <w:lang w:val="en-US"/>
    </w:rPr>
  </w:style>
  <w:style w:styleId="Hipervnculo" w:type="character">
    <w:name w:val="Hyperlink"/>
    <w:basedOn w:val="DescripcinCar"/>
    <w:uiPriority w:val="99"/>
    <w:rsid w:val="00B50F86"/>
    <w:rPr>
      <w:i/>
      <w:color w:themeColor="accent1" w:val="4472C4"/>
      <w:sz w:val="24"/>
      <w:szCs w:val="24"/>
      <w:lang w:val="en-US"/>
    </w:rPr>
  </w:style>
  <w:style w:styleId="TtuloTDC" w:type="paragraph">
    <w:name w:val="TOC Heading"/>
    <w:basedOn w:val="Ttulo1"/>
    <w:next w:val="Textoindependiente"/>
    <w:uiPriority w:val="39"/>
    <w:unhideWhenUsed/>
    <w:qFormat/>
    <w:rsid w:val="00B50F86"/>
    <w:pPr>
      <w:spacing w:before="240" w:line="259" w:lineRule="auto"/>
      <w:outlineLvl w:val="9"/>
    </w:pPr>
  </w:style>
  <w:style w:customStyle="1" w:styleId="SourceCode" w:type="paragraph">
    <w:name w:val="Source Code"/>
    <w:basedOn w:val="Normal"/>
    <w:link w:val="VerbatimChar"/>
    <w:rsid w:val="00B50F86"/>
    <w:pPr>
      <w:shd w:color="auto" w:fill="F1F3F5" w:val="clear"/>
      <w:wordWrap w:val="0"/>
    </w:pPr>
    <w:rPr>
      <w:rFonts w:ascii="Consolas" w:hAnsi="Consolas"/>
      <w:i/>
      <w:sz w:val="22"/>
    </w:rPr>
  </w:style>
  <w:style w:customStyle="1" w:styleId="KeywordTok" w:type="character">
    <w:name w:val="KeywordTok"/>
    <w:basedOn w:val="VerbatimChar"/>
    <w:rsid w:val="00B50F86"/>
    <w:rPr>
      <w:rFonts w:ascii="Consolas" w:hAnsi="Consolas"/>
      <w:b/>
      <w:i/>
      <w:color w:val="003B4F"/>
      <w:sz w:val="24"/>
      <w:szCs w:val="24"/>
      <w:shd w:color="auto" w:fill="F1F3F5" w:val="clear"/>
      <w:lang w:val="en-US"/>
    </w:rPr>
  </w:style>
  <w:style w:customStyle="1" w:styleId="DataTypeTok" w:type="character">
    <w:name w:val="DataTypeTok"/>
    <w:basedOn w:val="VerbatimChar"/>
    <w:rsid w:val="00B50F86"/>
    <w:rPr>
      <w:rFonts w:ascii="Consolas" w:hAnsi="Consolas"/>
      <w:i/>
      <w:color w:val="AD0000"/>
      <w:sz w:val="24"/>
      <w:szCs w:val="24"/>
      <w:shd w:color="auto" w:fill="F1F3F5" w:val="clear"/>
      <w:lang w:val="en-US"/>
    </w:rPr>
  </w:style>
  <w:style w:customStyle="1" w:styleId="DecValTok" w:type="character">
    <w:name w:val="DecValTok"/>
    <w:basedOn w:val="VerbatimChar"/>
    <w:rsid w:val="00B50F86"/>
    <w:rPr>
      <w:rFonts w:ascii="Consolas" w:hAnsi="Consolas"/>
      <w:i/>
      <w:color w:val="AD0000"/>
      <w:sz w:val="24"/>
      <w:szCs w:val="24"/>
      <w:shd w:color="auto" w:fill="F1F3F5" w:val="clear"/>
      <w:lang w:val="en-US"/>
    </w:rPr>
  </w:style>
  <w:style w:customStyle="1" w:styleId="BaseNTok" w:type="character">
    <w:name w:val="BaseNTok"/>
    <w:basedOn w:val="VerbatimChar"/>
    <w:rsid w:val="00B50F86"/>
    <w:rPr>
      <w:rFonts w:ascii="Consolas" w:hAnsi="Consolas"/>
      <w:i/>
      <w:color w:val="AD0000"/>
      <w:sz w:val="24"/>
      <w:szCs w:val="24"/>
      <w:shd w:color="auto" w:fill="F1F3F5" w:val="clear"/>
      <w:lang w:val="en-US"/>
    </w:rPr>
  </w:style>
  <w:style w:customStyle="1" w:styleId="FloatTok" w:type="character">
    <w:name w:val="FloatTok"/>
    <w:basedOn w:val="VerbatimChar"/>
    <w:rsid w:val="00B50F86"/>
    <w:rPr>
      <w:rFonts w:ascii="Consolas" w:hAnsi="Consolas"/>
      <w:i/>
      <w:color w:val="AD0000"/>
      <w:sz w:val="24"/>
      <w:szCs w:val="24"/>
      <w:shd w:color="auto" w:fill="F1F3F5" w:val="clear"/>
      <w:lang w:val="en-US"/>
    </w:rPr>
  </w:style>
  <w:style w:customStyle="1" w:styleId="ConstantTok" w:type="character">
    <w:name w:val="ConstantTok"/>
    <w:basedOn w:val="VerbatimChar"/>
    <w:rsid w:val="00B50F86"/>
    <w:rPr>
      <w:rFonts w:ascii="Consolas" w:hAnsi="Consolas"/>
      <w:i/>
      <w:color w:val="8F5902"/>
      <w:sz w:val="24"/>
      <w:szCs w:val="24"/>
      <w:shd w:color="auto" w:fill="F1F3F5" w:val="clear"/>
      <w:lang w:val="en-US"/>
    </w:rPr>
  </w:style>
  <w:style w:customStyle="1" w:styleId="CharTok" w:type="character">
    <w:name w:val="CharTok"/>
    <w:basedOn w:val="VerbatimChar"/>
    <w:rsid w:val="00B50F86"/>
    <w:rPr>
      <w:rFonts w:ascii="Consolas" w:hAnsi="Consolas"/>
      <w:i/>
      <w:color w:val="20794D"/>
      <w:sz w:val="24"/>
      <w:szCs w:val="24"/>
      <w:shd w:color="auto" w:fill="F1F3F5" w:val="clear"/>
      <w:lang w:val="en-US"/>
    </w:rPr>
  </w:style>
  <w:style w:customStyle="1" w:styleId="SpecialCharTok" w:type="character">
    <w:name w:val="SpecialCharTok"/>
    <w:basedOn w:val="VerbatimChar"/>
    <w:rsid w:val="00B50F86"/>
    <w:rPr>
      <w:rFonts w:ascii="Consolas" w:hAnsi="Consolas"/>
      <w:i/>
      <w:color w:val="5E5E5E"/>
      <w:sz w:val="24"/>
      <w:szCs w:val="24"/>
      <w:shd w:color="auto" w:fill="F1F3F5" w:val="clear"/>
      <w:lang w:val="en-US"/>
    </w:rPr>
  </w:style>
  <w:style w:customStyle="1" w:styleId="StringTok" w:type="character">
    <w:name w:val="StringTok"/>
    <w:basedOn w:val="VerbatimChar"/>
    <w:rsid w:val="00B50F86"/>
    <w:rPr>
      <w:rFonts w:ascii="Consolas" w:hAnsi="Consolas"/>
      <w:i/>
      <w:color w:val="20794D"/>
      <w:sz w:val="24"/>
      <w:szCs w:val="24"/>
      <w:shd w:color="auto" w:fill="F1F3F5" w:val="clear"/>
      <w:lang w:val="en-US"/>
    </w:rPr>
  </w:style>
  <w:style w:customStyle="1" w:styleId="VerbatimStringTok" w:type="character">
    <w:name w:val="VerbatimStringTok"/>
    <w:basedOn w:val="VerbatimChar"/>
    <w:rsid w:val="00B50F86"/>
    <w:rPr>
      <w:rFonts w:ascii="Consolas" w:hAnsi="Consolas"/>
      <w:i/>
      <w:color w:val="20794D"/>
      <w:sz w:val="24"/>
      <w:szCs w:val="24"/>
      <w:shd w:color="auto" w:fill="F1F3F5" w:val="clear"/>
      <w:lang w:val="en-US"/>
    </w:rPr>
  </w:style>
  <w:style w:customStyle="1" w:styleId="SpecialStringTok" w:type="character">
    <w:name w:val="SpecialStringTok"/>
    <w:basedOn w:val="VerbatimChar"/>
    <w:rsid w:val="00B50F86"/>
    <w:rPr>
      <w:rFonts w:ascii="Consolas" w:hAnsi="Consolas"/>
      <w:i/>
      <w:color w:val="20794D"/>
      <w:sz w:val="24"/>
      <w:szCs w:val="24"/>
      <w:shd w:color="auto" w:fill="F1F3F5" w:val="clear"/>
      <w:lang w:val="en-US"/>
    </w:rPr>
  </w:style>
  <w:style w:customStyle="1" w:styleId="ImportTok" w:type="character">
    <w:name w:val="ImportTok"/>
    <w:basedOn w:val="VerbatimChar"/>
    <w:rsid w:val="00B50F86"/>
    <w:rPr>
      <w:rFonts w:ascii="Consolas" w:hAnsi="Consolas"/>
      <w:i/>
      <w:color w:val="00769E"/>
      <w:sz w:val="24"/>
      <w:szCs w:val="24"/>
      <w:shd w:color="auto" w:fill="F1F3F5" w:val="clear"/>
      <w:lang w:val="en-US"/>
    </w:rPr>
  </w:style>
  <w:style w:customStyle="1" w:styleId="CommentTok" w:type="character">
    <w:name w:val="CommentTok"/>
    <w:basedOn w:val="VerbatimChar"/>
    <w:rsid w:val="00B50F86"/>
    <w:rPr>
      <w:rFonts w:ascii="Consolas" w:hAnsi="Consolas"/>
      <w:i/>
      <w:color w:val="5E5E5E"/>
      <w:sz w:val="24"/>
      <w:szCs w:val="24"/>
      <w:shd w:color="auto" w:fill="F1F3F5" w:val="clear"/>
      <w:lang w:val="en-US"/>
    </w:rPr>
  </w:style>
  <w:style w:customStyle="1" w:styleId="DocumentationTok" w:type="character">
    <w:name w:val="DocumentationTok"/>
    <w:basedOn w:val="VerbatimChar"/>
    <w:rsid w:val="00B50F86"/>
    <w:rPr>
      <w:rFonts w:ascii="Consolas" w:hAnsi="Consolas"/>
      <w:i w:val="0"/>
      <w:color w:val="5E5E5E"/>
      <w:sz w:val="24"/>
      <w:szCs w:val="24"/>
      <w:shd w:color="auto" w:fill="F1F3F5" w:val="clear"/>
      <w:lang w:val="en-US"/>
    </w:rPr>
  </w:style>
  <w:style w:customStyle="1" w:styleId="AnnotationTok" w:type="character">
    <w:name w:val="AnnotationTok"/>
    <w:basedOn w:val="VerbatimChar"/>
    <w:rsid w:val="00B50F86"/>
    <w:rPr>
      <w:rFonts w:ascii="Consolas" w:hAnsi="Consolas"/>
      <w:i/>
      <w:color w:val="5E5E5E"/>
      <w:sz w:val="24"/>
      <w:szCs w:val="24"/>
      <w:shd w:color="auto" w:fill="F1F3F5" w:val="clear"/>
      <w:lang w:val="en-US"/>
    </w:rPr>
  </w:style>
  <w:style w:customStyle="1" w:styleId="CommentVarTok" w:type="character">
    <w:name w:val="CommentVarTok"/>
    <w:basedOn w:val="VerbatimChar"/>
    <w:rsid w:val="00B50F86"/>
    <w:rPr>
      <w:rFonts w:ascii="Consolas" w:hAnsi="Consolas"/>
      <w:i w:val="0"/>
      <w:color w:val="5E5E5E"/>
      <w:sz w:val="24"/>
      <w:szCs w:val="24"/>
      <w:shd w:color="auto" w:fill="F1F3F5" w:val="clear"/>
      <w:lang w:val="en-US"/>
    </w:rPr>
  </w:style>
  <w:style w:customStyle="1" w:styleId="OtherTok" w:type="character">
    <w:name w:val="OtherTok"/>
    <w:basedOn w:val="VerbatimChar"/>
    <w:rsid w:val="00B50F86"/>
    <w:rPr>
      <w:rFonts w:ascii="Consolas" w:hAnsi="Consolas"/>
      <w:i/>
      <w:color w:val="003B4F"/>
      <w:sz w:val="24"/>
      <w:szCs w:val="24"/>
      <w:shd w:color="auto" w:fill="F1F3F5" w:val="clear"/>
      <w:lang w:val="en-US"/>
    </w:rPr>
  </w:style>
  <w:style w:customStyle="1" w:styleId="FunctionTok" w:type="character">
    <w:name w:val="FunctionTok"/>
    <w:basedOn w:val="VerbatimChar"/>
    <w:rsid w:val="00B50F86"/>
    <w:rPr>
      <w:rFonts w:ascii="Consolas" w:hAnsi="Consolas"/>
      <w:i/>
      <w:color w:val="4758AB"/>
      <w:sz w:val="24"/>
      <w:szCs w:val="24"/>
      <w:shd w:color="auto" w:fill="F1F3F5" w:val="clear"/>
      <w:lang w:val="en-US"/>
    </w:rPr>
  </w:style>
  <w:style w:customStyle="1" w:styleId="VariableTok" w:type="character">
    <w:name w:val="VariableTok"/>
    <w:basedOn w:val="VerbatimChar"/>
    <w:rsid w:val="00B50F86"/>
    <w:rPr>
      <w:rFonts w:ascii="Consolas" w:hAnsi="Consolas"/>
      <w:i/>
      <w:color w:val="111111"/>
      <w:sz w:val="24"/>
      <w:szCs w:val="24"/>
      <w:shd w:color="auto" w:fill="F1F3F5" w:val="clear"/>
      <w:lang w:val="en-US"/>
    </w:rPr>
  </w:style>
  <w:style w:customStyle="1" w:styleId="ControlFlowTok" w:type="character">
    <w:name w:val="ControlFlowTok"/>
    <w:basedOn w:val="VerbatimChar"/>
    <w:rsid w:val="00B50F86"/>
    <w:rPr>
      <w:rFonts w:ascii="Consolas" w:hAnsi="Consolas"/>
      <w:b/>
      <w:i/>
      <w:color w:val="003B4F"/>
      <w:sz w:val="24"/>
      <w:szCs w:val="24"/>
      <w:shd w:color="auto" w:fill="F1F3F5" w:val="clear"/>
      <w:lang w:val="en-US"/>
    </w:rPr>
  </w:style>
  <w:style w:customStyle="1" w:styleId="OperatorTok" w:type="character">
    <w:name w:val="OperatorTok"/>
    <w:basedOn w:val="VerbatimChar"/>
    <w:rsid w:val="00B50F86"/>
    <w:rPr>
      <w:rFonts w:ascii="Consolas" w:hAnsi="Consolas"/>
      <w:i/>
      <w:color w:val="5E5E5E"/>
      <w:sz w:val="24"/>
      <w:szCs w:val="24"/>
      <w:shd w:color="auto" w:fill="F1F3F5" w:val="clear"/>
      <w:lang w:val="en-US"/>
    </w:rPr>
  </w:style>
  <w:style w:customStyle="1" w:styleId="BuiltInTok" w:type="character">
    <w:name w:val="BuiltInTok"/>
    <w:basedOn w:val="VerbatimChar"/>
    <w:rsid w:val="00B50F86"/>
    <w:rPr>
      <w:rFonts w:ascii="Consolas" w:hAnsi="Consolas"/>
      <w:i/>
      <w:color w:val="003B4F"/>
      <w:sz w:val="24"/>
      <w:szCs w:val="24"/>
      <w:shd w:color="auto" w:fill="F1F3F5" w:val="clear"/>
      <w:lang w:val="en-US"/>
    </w:rPr>
  </w:style>
  <w:style w:customStyle="1" w:styleId="ExtensionTok" w:type="character">
    <w:name w:val="ExtensionTok"/>
    <w:basedOn w:val="VerbatimChar"/>
    <w:rsid w:val="00B50F86"/>
    <w:rPr>
      <w:rFonts w:ascii="Consolas" w:hAnsi="Consolas"/>
      <w:i/>
      <w:color w:val="003B4F"/>
      <w:sz w:val="24"/>
      <w:szCs w:val="24"/>
      <w:shd w:color="auto" w:fill="F1F3F5" w:val="clear"/>
      <w:lang w:val="en-US"/>
    </w:rPr>
  </w:style>
  <w:style w:customStyle="1" w:styleId="PreprocessorTok" w:type="character">
    <w:name w:val="PreprocessorTok"/>
    <w:basedOn w:val="VerbatimChar"/>
    <w:rsid w:val="00B50F86"/>
    <w:rPr>
      <w:rFonts w:ascii="Consolas" w:hAnsi="Consolas"/>
      <w:i/>
      <w:color w:val="AD0000"/>
      <w:sz w:val="24"/>
      <w:szCs w:val="24"/>
      <w:shd w:color="auto" w:fill="F1F3F5" w:val="clear"/>
      <w:lang w:val="en-US"/>
    </w:rPr>
  </w:style>
  <w:style w:customStyle="1" w:styleId="AttributeTok" w:type="character">
    <w:name w:val="AttributeTok"/>
    <w:basedOn w:val="VerbatimChar"/>
    <w:rsid w:val="00B50F86"/>
    <w:rPr>
      <w:rFonts w:ascii="Consolas" w:hAnsi="Consolas"/>
      <w:i/>
      <w:color w:val="657422"/>
      <w:sz w:val="24"/>
      <w:szCs w:val="24"/>
      <w:shd w:color="auto" w:fill="F1F3F5" w:val="clear"/>
      <w:lang w:val="en-US"/>
    </w:rPr>
  </w:style>
  <w:style w:customStyle="1" w:styleId="RegionMarkerTok" w:type="character">
    <w:name w:val="RegionMarkerTok"/>
    <w:basedOn w:val="VerbatimChar"/>
    <w:rsid w:val="00B50F86"/>
    <w:rPr>
      <w:rFonts w:ascii="Consolas" w:hAnsi="Consolas"/>
      <w:i/>
      <w:color w:val="003B4F"/>
      <w:sz w:val="24"/>
      <w:szCs w:val="24"/>
      <w:shd w:color="auto" w:fill="F1F3F5" w:val="clear"/>
      <w:lang w:val="en-US"/>
    </w:rPr>
  </w:style>
  <w:style w:customStyle="1" w:styleId="InformationTok" w:type="character">
    <w:name w:val="InformationTok"/>
    <w:basedOn w:val="VerbatimChar"/>
    <w:rsid w:val="00B50F86"/>
    <w:rPr>
      <w:rFonts w:ascii="Consolas" w:hAnsi="Consolas"/>
      <w:i/>
      <w:color w:val="5E5E5E"/>
      <w:sz w:val="24"/>
      <w:szCs w:val="24"/>
      <w:shd w:color="auto" w:fill="F1F3F5" w:val="clear"/>
      <w:lang w:val="en-US"/>
    </w:rPr>
  </w:style>
  <w:style w:customStyle="1" w:styleId="WarningTok" w:type="character">
    <w:name w:val="WarningTok"/>
    <w:basedOn w:val="VerbatimChar"/>
    <w:rsid w:val="00B50F86"/>
    <w:rPr>
      <w:rFonts w:ascii="Consolas" w:hAnsi="Consolas"/>
      <w:i w:val="0"/>
      <w:color w:val="5E5E5E"/>
      <w:sz w:val="24"/>
      <w:szCs w:val="24"/>
      <w:shd w:color="auto" w:fill="F1F3F5" w:val="clear"/>
      <w:lang w:val="en-US"/>
    </w:rPr>
  </w:style>
  <w:style w:customStyle="1" w:styleId="AlertTok" w:type="character">
    <w:name w:val="AlertTok"/>
    <w:basedOn w:val="VerbatimChar"/>
    <w:rsid w:val="00B50F86"/>
    <w:rPr>
      <w:rFonts w:ascii="Consolas" w:hAnsi="Consolas"/>
      <w:i/>
      <w:color w:val="AD0000"/>
      <w:sz w:val="24"/>
      <w:szCs w:val="24"/>
      <w:shd w:color="auto" w:fill="F1F3F5" w:val="clear"/>
      <w:lang w:val="en-US"/>
    </w:rPr>
  </w:style>
  <w:style w:customStyle="1" w:styleId="ErrorTok" w:type="character">
    <w:name w:val="ErrorTok"/>
    <w:basedOn w:val="VerbatimChar"/>
    <w:rsid w:val="00B50F86"/>
    <w:rPr>
      <w:rFonts w:ascii="Consolas" w:hAnsi="Consolas"/>
      <w:i/>
      <w:color w:val="AD0000"/>
      <w:sz w:val="24"/>
      <w:szCs w:val="24"/>
      <w:shd w:color="auto" w:fill="F1F3F5" w:val="clear"/>
      <w:lang w:val="en-US"/>
    </w:rPr>
  </w:style>
  <w:style w:customStyle="1" w:styleId="NormalTok" w:type="character">
    <w:name w:val="NormalTok"/>
    <w:basedOn w:val="VerbatimChar"/>
    <w:rsid w:val="00B50F86"/>
    <w:rPr>
      <w:rFonts w:ascii="Consolas" w:hAnsi="Consolas"/>
      <w:i/>
      <w:color w:val="003B4F"/>
      <w:sz w:val="24"/>
      <w:szCs w:val="24"/>
      <w:shd w:color="auto" w:fill="F1F3F5" w:val="clear"/>
      <w:lang w:val="en-US"/>
    </w:rPr>
  </w:style>
  <w:style w:styleId="TDC1" w:type="paragraph">
    <w:name w:val="toc 1"/>
    <w:basedOn w:val="Normal"/>
    <w:next w:val="Normal"/>
    <w:autoRedefine/>
    <w:uiPriority w:val="39"/>
    <w:unhideWhenUsed/>
    <w:rsid w:val="00B50F86"/>
    <w:pPr>
      <w:spacing w:after="100"/>
    </w:pPr>
  </w:style>
  <w:style w:styleId="TDC2" w:type="paragraph">
    <w:name w:val="toc 2"/>
    <w:basedOn w:val="Normal"/>
    <w:next w:val="Normal"/>
    <w:autoRedefine/>
    <w:uiPriority w:val="39"/>
    <w:unhideWhenUsed/>
    <w:rsid w:val="00B50F86"/>
    <w:pPr>
      <w:spacing w:after="100"/>
      <w:ind w:left="240"/>
    </w:pPr>
  </w:style>
  <w:style w:styleId="TDC3" w:type="paragraph">
    <w:name w:val="toc 3"/>
    <w:basedOn w:val="Normal"/>
    <w:next w:val="Normal"/>
    <w:autoRedefine/>
    <w:uiPriority w:val="39"/>
    <w:unhideWhenUsed/>
    <w:rsid w:val="00B50F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3618</Words>
  <Characters>20625</Characters>
  <Application>Microsoft Office Word</Application>
  <DocSecurity>0</DocSecurity>
  <Lines>171</Lines>
  <Paragraphs>48</Paragraphs>
  <ScaleCrop>false</ScaleCrop>
  <Company>Banco Central de Honduras</Company>
  <LinksUpToDate>false</LinksUpToDate>
  <CharactersWithSpaces>24195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de Cálculo del IPC</dc:title>
  <dc:creator>Elvis Casco</dc:creator>
  <cp:keywords/>
  <dcterms:created xsi:type="dcterms:W3CDTF">2026-05-07T23:24:16Z</dcterms:created>
  <dcterms:modified xsi:type="dcterms:W3CDTF">2026-05-07T23:24:16Z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ocumentclass">
    <vt:lpwstr>report</vt:lpwstr>
  </property>
  <property fmtid="{D5CDD505-2E9C-101B-9397-08002B2CF9AE}" pid="7" name="geometry">
    <vt:lpwstr>top=1in, bottom=1in, left=0.5in, right=0.1in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toc-title">
    <vt:lpwstr>Table of contents</vt:lpwstr>
  </property>
  <property fmtid="{D5CDD505-2E9C-101B-9397-08002B2CF9AE}" pid="14" name="warnings">
    <vt:lpwstr>False</vt:lpwstr>
  </property>
</Properties>
</file>