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right"/>
      </w:pPr>
      <w:r>
        <w:rPr>
          <w:rFonts w:ascii="Times New Roman" w:cs="Times New Roman" w:eastAsia="Times New Roman" w:hAnsi="Times New Roman"/>
          <w:sz w:val="24"/>
          <w:szCs w:val="24"/>
        </w:rPr>
        <w:t xml:space="preserve">June 5, 2026</w:t>
      </w:r>
    </w:p>
    <w:p>
      <w:pPr>
        <w:spacing w:after="160"/>
      </w:pPr>
    </w:p>
    <w:p>
      <w:pPr>
        <w:spacing w:after="160"/>
      </w:pPr>
      <w:r>
        <w:rPr>
          <w:rFonts w:ascii="Times New Roman" w:cs="Times New Roman" w:eastAsia="Times New Roman" w:hAnsi="Times New Roman"/>
          <w:sz w:val="24"/>
          <w:szCs w:val="24"/>
        </w:rPr>
        <w:t xml:space="preserve">Dr. Peter O'Brien</w:t>
      </w:r>
      <w:r>
        <w:rPr>
          <w:rFonts w:ascii="Times New Roman" w:cs="Times New Roman" w:eastAsia="Times New Roman" w:hAnsi="Times New Roman"/>
          <w:sz w:val="24"/>
          <w:szCs w:val="24"/>
        </w:rPr>
        <w:t xml:space="preserve">
Technical Editor</w:t>
      </w:r>
      <w:r>
        <w:rPr>
          <w:rFonts w:ascii="Times New Roman" w:cs="Times New Roman" w:eastAsia="Times New Roman" w:hAnsi="Times New Roman"/>
          <w:sz w:val="24"/>
          <w:szCs w:val="24"/>
        </w:rPr>
        <w:t xml:space="preserve">
Agricultural &amp; Environmental Letters</w:t>
      </w:r>
    </w:p>
    <w:p>
      <w:pPr>
        <w:spacing w:after="160"/>
      </w:pPr>
    </w:p>
    <w:p>
      <w:pPr>
        <w:spacing w:after="160"/>
      </w:pPr>
      <w:r>
        <w:rPr>
          <w:rFonts w:ascii="Times New Roman" w:cs="Times New Roman" w:eastAsia="Times New Roman" w:hAnsi="Times New Roman"/>
          <w:b/>
          <w:bCs/>
          <w:sz w:val="24"/>
          <w:szCs w:val="24"/>
        </w:rPr>
        <w:t xml:space="preserve">Re: Revised manuscript — AEL-2026-04-0047-RL</w:t>
      </w:r>
    </w:p>
    <w:p>
      <w:pPr>
        <w:spacing w:after="160"/>
      </w:pPr>
      <w:r>
        <w:rPr>
          <w:rFonts w:ascii="Times New Roman" w:cs="Times New Roman" w:eastAsia="Times New Roman" w:hAnsi="Times New Roman"/>
          <w:i/>
          <w:iCs/>
          <w:sz w:val="24"/>
          <w:szCs w:val="24"/>
        </w:rPr>
        <w:t xml:space="preserve">Synergistic maturity group and planting date shifts sustain soybean yields under warming</w:t>
      </w:r>
    </w:p>
    <w:p>
      <w:pPr>
        <w:spacing w:after="160"/>
      </w:pPr>
    </w:p>
    <w:p>
      <w:pPr>
        <w:spacing w:after="160"/>
      </w:pPr>
      <w:r>
        <w:rPr>
          <w:rFonts w:ascii="Times New Roman" w:cs="Times New Roman" w:eastAsia="Times New Roman" w:hAnsi="Times New Roman"/>
          <w:sz w:val="24"/>
          <w:szCs w:val="24"/>
        </w:rPr>
        <w:t xml:space="preserve">Dear Dr. O'Brien, and members of the editorial team,</w:t>
      </w:r>
    </w:p>
    <w:p>
      <w:pPr>
        <w:spacing w:after="160"/>
      </w:pPr>
      <w:r>
        <w:rPr>
          <w:rFonts w:ascii="Times New Roman" w:cs="Times New Roman" w:eastAsia="Times New Roman" w:hAnsi="Times New Roman"/>
          <w:sz w:val="24"/>
          <w:szCs w:val="24"/>
        </w:rPr>
        <w:t xml:space="preserve">We thank the Associate Editor and the three reviewers for their thorough and constructive evaluation of our manuscript. The reviewers recognized the rigor of the methods, the quality of the writing, and the relevance of the topic. Their primary concerns centered on three interconnected issues: (1) novelty and how our findings extend the existing literature, (2) the absence of a mechanistic explanation for the simulated yield responses, and (3) minor technical clarifications. We have addressed all of these concerns in the revised manuscript. Below we provide a point-by-point response. All changes are shown in track changes in the revised manuscript.</w:t>
      </w:r>
    </w:p>
    <w:p>
      <w:pPr>
        <w:spacing w:after="160"/>
      </w:pPr>
      <w:r>
        <w:rPr>
          <w:rFonts w:ascii="Times New Roman" w:cs="Times New Roman" w:eastAsia="Times New Roman" w:hAnsi="Times New Roman"/>
          <w:sz w:val="24"/>
          <w:szCs w:val="24"/>
        </w:rPr>
        <w:t xml:space="preserve">We also propose a revised title — </w:t>
      </w:r>
      <w:r>
        <w:rPr>
          <w:rFonts w:ascii="Times New Roman" w:cs="Times New Roman" w:eastAsia="Times New Roman" w:hAnsi="Times New Roman"/>
          <w:i/>
          <w:iCs/>
          <w:sz w:val="24"/>
          <w:szCs w:val="24"/>
        </w:rPr>
        <w:t xml:space="preserve">Synergistic maturity group and planting date shifts sustain soybean yields under warming</w:t>
      </w:r>
      <w:r>
        <w:rPr>
          <w:rFonts w:ascii="Times New Roman" w:cs="Times New Roman" w:eastAsia="Times New Roman" w:hAnsi="Times New Roman"/>
          <w:sz w:val="24"/>
          <w:szCs w:val="24"/>
        </w:rPr>
        <w:t xml:space="preserve"> — to better communicate the novelty of the interaction between these two strategies, a point raised by multiple reviewers.</w:t>
      </w:r>
    </w:p>
    <w:p>
      <w:pPr>
        <w:spacing w:after="160"/>
      </w:pPr>
    </w:p>
    <w:p>
      <w:pPr>
        <w:pBdr>
          <w:bottom w:val="single" w:color="888888" w:sz="4" w:space="4"/>
        </w:pBdr>
        <w:spacing w:after="120" w:before="280"/>
      </w:pPr>
      <w:r>
        <w:rPr>
          <w:rFonts w:ascii="Times New Roman" w:cs="Times New Roman" w:eastAsia="Times New Roman" w:hAnsi="Times New Roman"/>
          <w:b/>
          <w:bCs/>
          <w:sz w:val="24"/>
          <w:szCs w:val="24"/>
        </w:rPr>
        <w:t xml:space="preserve">Reviewer 1</w:t>
      </w:r>
    </w:p>
    <w:p>
      <w:pPr>
        <w:spacing w:after="60" w:before="200"/>
      </w:pPr>
      <w:r>
        <w:rPr>
          <w:rFonts w:ascii="Times New Roman" w:cs="Times New Roman" w:eastAsia="Times New Roman" w:hAnsi="Times New Roman"/>
          <w:b/>
          <w:bCs/>
          <w:color w:val="1F4E79"/>
          <w:sz w:val="24"/>
          <w:szCs w:val="24"/>
        </w:rPr>
        <w:t xml:space="preserve">Comment 1.1</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The paper is short with minimal content. Similar results and conclusions have been found in other literature, so the novelty and impact of the paper is minimal. Authors could perhaps work to expand the message to increase the novelty of the paper.</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agree that the novelty of the paper needed to be stated more explicitly. The key original contribution of this study is the first quantification of the </w:t>
      </w:r>
      <w:r>
        <w:rPr>
          <w:rFonts w:ascii="Times New Roman" w:cs="Times New Roman" w:eastAsia="Times New Roman" w:hAnsi="Times New Roman"/>
          <w:b/>
          <w:bCs/>
          <w:sz w:val="24"/>
          <w:szCs w:val="24"/>
        </w:rPr>
        <w:t xml:space="preserve">synergistic interaction</w:t>
      </w:r>
      <w:r>
        <w:rPr>
          <w:rFonts w:ascii="Times New Roman" w:cs="Times New Roman" w:eastAsia="Times New Roman" w:hAnsi="Times New Roman"/>
          <w:sz w:val="24"/>
          <w:szCs w:val="24"/>
        </w:rPr>
        <w:t xml:space="preserve"> between maturity group and planting date as stacked adaptation strategies, evaluated across 4,651 irrigated soybean fields and 40 weather years in the Arkansas delta — a production system not previously analyzed at this resolution. While earlier planting and maturity group selection have been studied individually, their combined effect under a warming scenario, and the mechanistic basis for that combination, had not been demonstrated for this region. We have substantially reframed the Introduction and Discussion to make this contribution explicit, and added mechanistic language throughout (see below). We have also added a new sentence distinguishing this work from Elli et al. (2022), the closest prior study in scope.</w:t>
      </w:r>
    </w:p>
    <w:p>
      <w:pPr>
        <w:spacing w:after="60" w:before="200"/>
      </w:pPr>
      <w:r>
        <w:rPr>
          <w:rFonts w:ascii="Times New Roman" w:cs="Times New Roman" w:eastAsia="Times New Roman" w:hAnsi="Times New Roman"/>
          <w:b/>
          <w:bCs/>
          <w:color w:val="1F4E79"/>
          <w:sz w:val="24"/>
          <w:szCs w:val="24"/>
        </w:rPr>
        <w:t xml:space="preserve">Comment 1.2</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L54–64 – Minimize use of first person pronouns here and throughout.</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have reduced first-person pronouns throughout the manuscript, replacing constructions such as 'We hypothesize' with more direct scientific phrasing where appropriate and where it does not disrupt flow.</w:t>
      </w:r>
    </w:p>
    <w:p>
      <w:pPr>
        <w:spacing w:after="60" w:before="200"/>
      </w:pPr>
      <w:r>
        <w:rPr>
          <w:rFonts w:ascii="Times New Roman" w:cs="Times New Roman" w:eastAsia="Times New Roman" w:hAnsi="Times New Roman"/>
          <w:b/>
          <w:bCs/>
          <w:color w:val="1F4E79"/>
          <w:sz w:val="24"/>
          <w:szCs w:val="24"/>
        </w:rPr>
        <w:t xml:space="preserve">Comment 1.3</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L57 – There appears a conflicting logic with L47–49. It is stated that earlier planting shifts the crop cycle to cooler periods, reducing exposure to heat and drought. But here, the hypothesis proposes later maturity group soybeans, which would extend the growing season. Please clarify the reasoning for the hypothesis and for use of later maturity group soybean to avoid heat and drought.</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This is an important point and we thank the reviewer for raising it. There is no logical conflict between the two statements, but we acknowledge the original text did not make the mechanism clear. Earlier planting shifts the </w:t>
      </w:r>
      <w:r>
        <w:rPr>
          <w:rFonts w:ascii="Times New Roman" w:cs="Times New Roman" w:eastAsia="Times New Roman" w:hAnsi="Times New Roman"/>
          <w:i/>
          <w:iCs/>
          <w:sz w:val="24"/>
          <w:szCs w:val="24"/>
        </w:rPr>
        <w:t xml:space="preserve">vegetative</w:t>
      </w:r>
      <w:r>
        <w:rPr>
          <w:rFonts w:ascii="Times New Roman" w:cs="Times New Roman" w:eastAsia="Times New Roman" w:hAnsi="Times New Roman"/>
          <w:sz w:val="24"/>
          <w:szCs w:val="24"/>
        </w:rPr>
        <w:t xml:space="preserve"> phase to cooler spring conditions, reducing early heat exposure. The use of a later maturity group (MG5 vs. MG4) does not simply extend total season length — rather, due to MG5's greater photoperiod sensitivity, it delays flowering under the long days of early summer, thereby extending the critical seed-filling period without exposing the crop to excessive late-season heat. The combination is synergistic: early planting provides a cooler vegetative environment, while MG5's photoperiod response preserves a longer reproductive duration under warming. We have added an explicit explanation of this mechanism in the Introduction (new sentence after L47–49) and in both the Results and Discussion sections.</w:t>
      </w:r>
    </w:p>
    <w:p>
      <w:pPr>
        <w:spacing w:after="60" w:before="200"/>
      </w:pPr>
      <w:r>
        <w:rPr>
          <w:rFonts w:ascii="Times New Roman" w:cs="Times New Roman" w:eastAsia="Times New Roman" w:hAnsi="Times New Roman"/>
          <w:b/>
          <w:bCs/>
          <w:color w:val="1F4E79"/>
          <w:sz w:val="24"/>
          <w:szCs w:val="24"/>
        </w:rPr>
        <w:t xml:space="preserve">Comment 1.4</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L84 – What does it mean that the Cropland Datalayer was used to define the fields? Define what about the fields?</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have clarified this sentence. The Cropland Data Layer (NASS, 2023) was used to identify the spatial extent of soybean-cropped pixels, which were then resampled to a 2.5 km grid and clipped to the Arkansas state boundary. Each grid cell satisfying this criterion was treated as a simulation field. The revised text now reads: '…to define the simulation fields — the grid cells classified as soybean cropland…'</w:t>
      </w:r>
    </w:p>
    <w:p>
      <w:pPr>
        <w:spacing w:after="60" w:before="200"/>
      </w:pPr>
      <w:r>
        <w:rPr>
          <w:rFonts w:ascii="Times New Roman" w:cs="Times New Roman" w:eastAsia="Times New Roman" w:hAnsi="Times New Roman"/>
          <w:b/>
          <w:bCs/>
          <w:color w:val="1F4E79"/>
          <w:sz w:val="24"/>
          <w:szCs w:val="24"/>
        </w:rPr>
        <w:t xml:space="preserve">Comment 1.5</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L110 – What does 'advancing sowing date by 12 days' mean? Earlier or later?</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apologize for the ambiguity. 'Advancing' means </w:t>
      </w:r>
      <w:r>
        <w:rPr>
          <w:rFonts w:ascii="Times New Roman" w:cs="Times New Roman" w:eastAsia="Times New Roman" w:hAnsi="Times New Roman"/>
          <w:i/>
          <w:iCs/>
          <w:sz w:val="24"/>
          <w:szCs w:val="24"/>
        </w:rPr>
        <w:t xml:space="preserve">earlier</w:t>
      </w:r>
      <w:r>
        <w:rPr>
          <w:rFonts w:ascii="Times New Roman" w:cs="Times New Roman" w:eastAsia="Times New Roman" w:hAnsi="Times New Roman"/>
          <w:sz w:val="24"/>
          <w:szCs w:val="24"/>
        </w:rPr>
        <w:t xml:space="preserve"> — the sowing date was moved 12 days earlier, from May 15 to approximately May 3. We have clarified this and added that May 3 corresponds to approximately the upper 10th percentile of NASS planting progress data, representing an early but realistic target for the region.</w:t>
      </w:r>
    </w:p>
    <w:p>
      <w:pPr>
        <w:spacing w:after="60" w:before="200"/>
      </w:pPr>
      <w:r>
        <w:rPr>
          <w:rFonts w:ascii="Times New Roman" w:cs="Times New Roman" w:eastAsia="Times New Roman" w:hAnsi="Times New Roman"/>
          <w:b/>
          <w:bCs/>
          <w:color w:val="1F4E79"/>
          <w:sz w:val="24"/>
          <w:szCs w:val="24"/>
        </w:rPr>
        <w:t xml:space="preserve">Comment 1.6</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L186 – Discuss the limitations of the study in terms of uncertainty in the model structure or model input data.</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have added a new sentence in the Discussion addressing model structural uncertainty. Specifically, we note that APSIM assumes a constant temperature response throughout crop development, whereas empirical evidence suggests soybean heat sensitivity changes across stages — being particularly acute during the R1–R5 reproductive window (Boote et al., 2005). This simplification may introduce directional uncertainty in our yield projections and is identified as a priority for future model improvement.</w:t>
      </w:r>
    </w:p>
    <w:p>
      <w:pPr>
        <w:spacing w:after="60" w:before="200"/>
      </w:pPr>
      <w:r>
        <w:rPr>
          <w:rFonts w:ascii="Times New Roman" w:cs="Times New Roman" w:eastAsia="Times New Roman" w:hAnsi="Times New Roman"/>
          <w:b/>
          <w:bCs/>
          <w:color w:val="1F4E79"/>
          <w:sz w:val="24"/>
          <w:szCs w:val="24"/>
        </w:rPr>
        <w:t xml:space="preserve">Comment 1.7</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L194 – Overall, the paper is concise and content is minimal. The study provides new information for soybean in the Mid-South, but the conclusions are not particularly novel or earthshattering. How could the paper be expanded to be more impactful?</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Given the journal's word limit for Research Letters (~2,500 words excluding abstract and references, with figures counting as 200 words each), we have worked within these constraints to maximize the scientific content of each section. We have strengthened the novelty framing throughout, added mechanistic explanation of the yield responses, and added a sentence in the Conclusion that frames the region-specific contribution relative to broader US assessments. We believe the revised manuscript now makes a clearer and more compelling case for novelty within the Research Letter format.</w:t>
      </w:r>
    </w:p>
    <w:p>
      <w:pPr>
        <w:spacing w:after="160"/>
      </w:pPr>
    </w:p>
    <w:p>
      <w:pPr>
        <w:pBdr>
          <w:bottom w:val="single" w:color="888888" w:sz="4" w:space="4"/>
        </w:pBdr>
        <w:spacing w:after="120" w:before="280"/>
      </w:pPr>
      <w:r>
        <w:rPr>
          <w:rFonts w:ascii="Times New Roman" w:cs="Times New Roman" w:eastAsia="Times New Roman" w:hAnsi="Times New Roman"/>
          <w:b/>
          <w:bCs/>
          <w:sz w:val="24"/>
          <w:szCs w:val="24"/>
        </w:rPr>
        <w:t xml:space="preserve">Reviewer 2</w:t>
      </w:r>
    </w:p>
    <w:p>
      <w:pPr>
        <w:spacing w:after="160"/>
      </w:pPr>
      <w:r>
        <w:rPr>
          <w:rFonts w:ascii="Times New Roman" w:cs="Times New Roman" w:eastAsia="Times New Roman" w:hAnsi="Times New Roman"/>
          <w:sz w:val="24"/>
          <w:szCs w:val="24"/>
        </w:rPr>
        <w:t xml:space="preserve">Reviewer 2 found the paper well written, methods well described, and calibration sound. Their suggestions were primarily requests for additional mechanistic information and minor corrections.</w:t>
      </w:r>
    </w:p>
    <w:p>
      <w:pPr>
        <w:spacing w:after="160"/>
      </w:pPr>
    </w:p>
    <w:p>
      <w:pPr>
        <w:spacing w:after="60" w:before="200"/>
      </w:pPr>
      <w:r>
        <w:rPr>
          <w:rFonts w:ascii="Times New Roman" w:cs="Times New Roman" w:eastAsia="Times New Roman" w:hAnsi="Times New Roman"/>
          <w:b/>
          <w:bCs/>
          <w:color w:val="1F4E79"/>
          <w:sz w:val="24"/>
          <w:szCs w:val="24"/>
        </w:rPr>
        <w:t xml:space="preserve">Comment 2.1</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It would be interesting to learn a little more on the background of the yield effects, e.g., how temperature increase, early sowing and late maturity class affect the length of the seed filling period. Since soybean is responsive to short days, it would be good to know if APSIM considers any photoperiod effect and if this differs in the parameters of the different maturity groups.</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thank the reviewer for this suggestion — it directly motivated the most substantive revisions to the manuscript. We have added the following mechanistic content: (1) a new sentence in the Introduction explaining that soybean is a short-day plant, that later MGs have greater photoperiod sensitivity, and that the combination of early planting with MG5 synergistically extends the seed-filling period by placing vegetative growth in cooler spring conditions while photoperiod sensitivity delays flowering; (2) a new sentence in Results (Section 3.2) explaining that the MG5 + early sowing yield advantage mechanistically reflects an extended seed-filling period through these complementary mechanisms; (3) a clarification in the Methods (Section 2.1) confirming that APSIM Next Generation explicitly represents photoperiod effects on development rate, and that the MG5 cultivar's calibrated parameters reflect greater photoperiod sensitivity than MG4 (Table S1). We also suggest that a figure showing simulated seed-filling duration across scenarios would further support this interpretation, and flag this as a recommended addition (noted in the manuscript as a suggested new figure).</w:t>
      </w:r>
    </w:p>
    <w:p>
      <w:pPr>
        <w:spacing w:after="60" w:before="200"/>
      </w:pPr>
      <w:r>
        <w:rPr>
          <w:rFonts w:ascii="Times New Roman" w:cs="Times New Roman" w:eastAsia="Times New Roman" w:hAnsi="Times New Roman"/>
          <w:b/>
          <w:bCs/>
          <w:color w:val="1F4E79"/>
          <w:sz w:val="24"/>
          <w:szCs w:val="24"/>
        </w:rPr>
        <w:t xml:space="preserve">Comment 2.2</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Line 156: please add '+' in front of '2°C scenario'.</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Corrected throughout the manuscript.</w:t>
      </w:r>
    </w:p>
    <w:p>
      <w:pPr>
        <w:spacing w:after="60" w:before="200"/>
      </w:pPr>
      <w:r>
        <w:rPr>
          <w:rFonts w:ascii="Times New Roman" w:cs="Times New Roman" w:eastAsia="Times New Roman" w:hAnsi="Times New Roman"/>
          <w:b/>
          <w:bCs/>
          <w:color w:val="1F4E79"/>
          <w:sz w:val="24"/>
          <w:szCs w:val="24"/>
        </w:rPr>
        <w:t xml:space="preserve">Comment 2.3</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Supplement figure S3: please mention if these values are without adaptation measures.</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have added the clarification 'Note: values shown are without adaptation measures' to the Figure S3 caption.</w:t>
      </w:r>
    </w:p>
    <w:p>
      <w:pPr>
        <w:spacing w:after="60" w:before="200"/>
      </w:pPr>
      <w:r>
        <w:rPr>
          <w:rFonts w:ascii="Times New Roman" w:cs="Times New Roman" w:eastAsia="Times New Roman" w:hAnsi="Times New Roman"/>
          <w:b/>
          <w:bCs/>
          <w:color w:val="1F4E79"/>
          <w:sz w:val="24"/>
          <w:szCs w:val="24"/>
        </w:rPr>
        <w:t xml:space="preserve">Comment 2.4</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The references of NASS (2023) and of Salmerón et al. 2016, which are listed in the supplement reference list are never mentioned in the supplement.</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Thank you for catching this. NASS (2023) is now cited in the supplementary text in the Study location and weather section where planting progress data are described. Salmerón et al. (2016) is cited in the Model calibration section in relation to the experimental data used for phenology optimization. The duplicate reference list in the supplementary material has also been consolidated.</w:t>
      </w:r>
    </w:p>
    <w:p>
      <w:pPr>
        <w:spacing w:after="160"/>
      </w:pPr>
    </w:p>
    <w:p>
      <w:pPr>
        <w:pBdr>
          <w:bottom w:val="single" w:color="888888" w:sz="4" w:space="4"/>
        </w:pBdr>
        <w:spacing w:after="120" w:before="280"/>
      </w:pPr>
      <w:r>
        <w:rPr>
          <w:rFonts w:ascii="Times New Roman" w:cs="Times New Roman" w:eastAsia="Times New Roman" w:hAnsi="Times New Roman"/>
          <w:b/>
          <w:bCs/>
          <w:sz w:val="24"/>
          <w:szCs w:val="24"/>
        </w:rPr>
        <w:t xml:space="preserve">Reviewer 3</w:t>
      </w:r>
    </w:p>
    <w:p>
      <w:pPr>
        <w:spacing w:after="60" w:before="200"/>
      </w:pPr>
      <w:r>
        <w:rPr>
          <w:rFonts w:ascii="Times New Roman" w:cs="Times New Roman" w:eastAsia="Times New Roman" w:hAnsi="Times New Roman"/>
          <w:b/>
          <w:bCs/>
          <w:color w:val="1F4E79"/>
          <w:sz w:val="24"/>
          <w:szCs w:val="24"/>
        </w:rPr>
        <w:t xml:space="preserve">Comment 3.1 — Novelty (main concern)</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The findings are not new. Farmers in the region are already adopting early planting dates similar to those explored in this study (e.g., early May). Likewise, the longer MGs proposed are already commonly used, particularly in the southern parts of the region.</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respectfully note an important distinction: while MG5 cultivars are already used in the southern Mid-South (e.g., Louisiana, Mississippi), their adoption in the Arkansas delta — where MG4 has historically dominated — remains limited. Moreover, the novelty of this study is not the individual practices themselves, but the </w:t>
      </w:r>
      <w:r>
        <w:rPr>
          <w:rFonts w:ascii="Times New Roman" w:cs="Times New Roman" w:eastAsia="Times New Roman" w:hAnsi="Times New Roman"/>
          <w:b/>
          <w:bCs/>
          <w:sz w:val="24"/>
          <w:szCs w:val="24"/>
        </w:rPr>
        <w:t xml:space="preserve">quantified synergistic interaction</w:t>
      </w:r>
      <w:r>
        <w:rPr>
          <w:rFonts w:ascii="Times New Roman" w:cs="Times New Roman" w:eastAsia="Times New Roman" w:hAnsi="Times New Roman"/>
          <w:sz w:val="24"/>
          <w:szCs w:val="24"/>
        </w:rPr>
        <w:t xml:space="preserve"> between a one-group MG shift (MG4→MG5) and a 12-day planting advance, evaluated jointly across 4,651 fields and 40 weather years under a climate warming scenario. This level of spatial and temporal specificity for the irrigated Arkansas delta system has not appeared in prior literature. We have reframed the Introduction and Discussion to make this contribution explicit, including a direct comparison to Elli et al. (2022) to clarify what is new.</w:t>
      </w:r>
    </w:p>
    <w:p>
      <w:pPr>
        <w:spacing w:after="60" w:before="200"/>
      </w:pPr>
      <w:r>
        <w:rPr>
          <w:rFonts w:ascii="Times New Roman" w:cs="Times New Roman" w:eastAsia="Times New Roman" w:hAnsi="Times New Roman"/>
          <w:b/>
          <w:bCs/>
          <w:color w:val="1F4E79"/>
          <w:sz w:val="24"/>
          <w:szCs w:val="24"/>
        </w:rPr>
        <w:t xml:space="preserve">Comment 3.2 — Mechanistic explanation</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The manuscript does not provide a clear explanation or mechanism underlying the simulated yield increases across scenarios. Important variables — such as the photothermal quotient during critical periods — are not explored.</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have added mechanistic explanation at three points in the manuscript (Introduction, Results Section 3.2, and Conclusion), focusing on the seed-filling period as the primary driver of yield differences across scenarios. We explain how MG5's photoperiod sensitivity delays flowering under long days, and how early planting places vegetative growth in cooler spring conditions — together preserving a longer reproductive phase under warming. We acknowledge that a full photothermal quotient analysis is beyond the scope of a Research Letter, but the mechanistic framing now gives readers a clear process-level interpretation. We also flag a recommended new figure (seed-filling duration across scenarios) that would complete this mechanistic narrative.</w:t>
      </w:r>
    </w:p>
    <w:p>
      <w:pPr>
        <w:spacing w:after="60" w:before="200"/>
      </w:pPr>
      <w:r>
        <w:rPr>
          <w:rFonts w:ascii="Times New Roman" w:cs="Times New Roman" w:eastAsia="Times New Roman" w:hAnsi="Times New Roman"/>
          <w:b/>
          <w:bCs/>
          <w:color w:val="1F4E79"/>
          <w:sz w:val="24"/>
          <w:szCs w:val="24"/>
        </w:rPr>
        <w:t xml:space="preserve">Comment 3.3</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Lines 50–53: Early planting is not always optimal, as there is a planting window that maximizes radiation capture and varies with MG. However, only one 'early' planting date is evaluated.</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acknowledge this limitation, which was already noted in the original manuscript (L50–52). The choice of a single early planting date (May 3, representing the upper 10th percentile of NASS planting progress) reflects a pragmatic, achievable target rather than an attempt to identify the theoretical optimum. The existing text already states that the optimum window varies with maturity group; we have clarified this further and note that identifying a full planting date × MG optimization surface would require additional scenarios beyond the scope of this letter.</w:t>
      </w:r>
    </w:p>
    <w:p>
      <w:pPr>
        <w:spacing w:after="60" w:before="200"/>
      </w:pPr>
      <w:r>
        <w:rPr>
          <w:rFonts w:ascii="Times New Roman" w:cs="Times New Roman" w:eastAsia="Times New Roman" w:hAnsi="Times New Roman"/>
          <w:b/>
          <w:bCs/>
          <w:color w:val="1F4E79"/>
          <w:sz w:val="24"/>
          <w:szCs w:val="24"/>
        </w:rPr>
        <w:t xml:space="preserve">Comment 3.4</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Line 64: Please include a brief introduction on the role and projected changes of CO₂, as this is currently missing.</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have added a new sentence at the end of Introduction paragraph 1 providing context for the CO₂ scenarios evaluated: projected mid-century [CO₂] (~540 ppm) can partially offset heat-induced yield losses through stimulated photosynthesis, but is unlikely to fully compensate without complementary agronomic adaptation (Ainsworth et al., 2002; Kothari et al., 2022).</w:t>
      </w:r>
    </w:p>
    <w:p>
      <w:pPr>
        <w:spacing w:after="60" w:before="200"/>
      </w:pPr>
      <w:r>
        <w:rPr>
          <w:rFonts w:ascii="Times New Roman" w:cs="Times New Roman" w:eastAsia="Times New Roman" w:hAnsi="Times New Roman"/>
          <w:b/>
          <w:bCs/>
          <w:color w:val="1F4E79"/>
          <w:sz w:val="24"/>
          <w:szCs w:val="24"/>
        </w:rPr>
        <w:t xml:space="preserve">Comment 3.5</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Lines 75–76: Is MG5 considered 'late' in this context? Farmers are already planting MG5 and even MG6 in the southern parts of the region.</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have clarified the regional context. MG5 is 'later' relative to the MG4 baseline dominant in the Arkansas delta specifically, not relative to the entire Mid-South. The revised text makes this geographic distinction explicit.</w:t>
      </w:r>
    </w:p>
    <w:p>
      <w:pPr>
        <w:spacing w:after="60" w:before="200"/>
      </w:pPr>
      <w:r>
        <w:rPr>
          <w:rFonts w:ascii="Times New Roman" w:cs="Times New Roman" w:eastAsia="Times New Roman" w:hAnsi="Times New Roman"/>
          <w:b/>
          <w:bCs/>
          <w:color w:val="1F4E79"/>
          <w:sz w:val="24"/>
          <w:szCs w:val="24"/>
        </w:rPr>
        <w:t xml:space="preserve">Comment 3.6</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Lines 110–113: Consider revising the second scenario description. The current reference to the 'upper tail' suggests delayed planting. Also, please clarify what is meant by 'realistic' (e.g., 10% vs. 30% planting progress).</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have revised the scenario description to read: '…advancing the sowing date by 12 days, corresponding to approximately the upper 10th percentile of NASS planting progress data (i.e., approximately May 3), representing an early but realistic planting window achievable in most years across the studied region (NASS, 2023).' This removes the ambiguous 'upper tail' language and specifies the percentile threshold used.</w:t>
      </w:r>
    </w:p>
    <w:p>
      <w:pPr>
        <w:spacing w:after="60" w:before="200"/>
      </w:pPr>
      <w:r>
        <w:rPr>
          <w:rFonts w:ascii="Times New Roman" w:cs="Times New Roman" w:eastAsia="Times New Roman" w:hAnsi="Times New Roman"/>
          <w:b/>
          <w:bCs/>
          <w:color w:val="1F4E79"/>
          <w:sz w:val="24"/>
          <w:szCs w:val="24"/>
        </w:rPr>
        <w:t xml:space="preserve">Comment 3.7</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Lines 156–158: When stating that 'our study extends previous work,' please provide appropriate references. Lines 163–164: Clearly state what is novel in this study compared to similar simulations (e.g., Elli et al., 2022).</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have replaced the vague 'extends previous work' clause with a direct comparison to Elli et al. (2022), explicitly stating that unlike that study — which assessed warming impacts across the broader US Corn Belt under a single management scenario — the present study quantifies the synergistic interaction of stacking two adaptation levers at fine spatial resolution across the irrigated Arkansas delta. This revision appears in the first paragraph of the Discussion.</w:t>
      </w:r>
    </w:p>
    <w:p>
      <w:pPr>
        <w:spacing w:after="60" w:before="200"/>
      </w:pPr>
      <w:r>
        <w:rPr>
          <w:rFonts w:ascii="Times New Roman" w:cs="Times New Roman" w:eastAsia="Times New Roman" w:hAnsi="Times New Roman"/>
          <w:b/>
          <w:bCs/>
          <w:color w:val="1F4E79"/>
          <w:sz w:val="24"/>
          <w:szCs w:val="24"/>
        </w:rPr>
        <w:t xml:space="preserve">Comment 3.8</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Line 173: In discussing model uncertainties, please also consider uncertainties in phenology prediction. APSIM is somewhat limited mechanistically compared to other models — for example, it assumes a constant temperature response throughout development.</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have added a sentence in the Discussion directly addressing this limitation: 'Additionally, APSIM assumes a constant temperature response throughout development, whereas soybean sensitivity to heat differs across stages — being particularly acute during the R1–R5 reproductive window (Boote et al., 2005) — which may introduce directional uncertainty in our projections and warrants further model improvement.' This directly responds to the reviewer's concern.</w:t>
      </w:r>
    </w:p>
    <w:p>
      <w:pPr>
        <w:spacing w:after="60" w:before="200"/>
      </w:pPr>
      <w:r>
        <w:rPr>
          <w:rFonts w:ascii="Times New Roman" w:cs="Times New Roman" w:eastAsia="Times New Roman" w:hAnsi="Times New Roman"/>
          <w:b/>
          <w:bCs/>
          <w:color w:val="1F4E79"/>
          <w:sz w:val="24"/>
          <w:szCs w:val="24"/>
        </w:rPr>
        <w:t xml:space="preserve">Comment 3.9 — Supplementary material</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The optimization of phenology parameters is based on days, which may introduce bias. Using development rates would be more appropriate. Figure S1: Consider plotting days after sowing instead of day of year (DOY). The reported RMSE (nearly two weeks) after optimization seems high.</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These are valid methodological observations for future work. The use of DOY for calibration is consistent with the approach of Archontoulis et al. (2014), on which our optimization workflow is based, and the RMSE of 12.6 days post-calibration is within the range reported by Kothari et al. (2022, 2024) in comparable multi-environment soybean model evaluations. We acknowledge in the revised text that further improvement of phenology algorithms remains a priority. We have added a note in the Figure S1 caption suggesting that days after sowing (DAS) would facilitate comparison across planting dates, and flag this as a recommended revision for the next full version of the figure.</w:t>
      </w:r>
    </w:p>
    <w:p>
      <w:pPr>
        <w:spacing w:after="60" w:before="200"/>
      </w:pPr>
      <w:r>
        <w:rPr>
          <w:rFonts w:ascii="Times New Roman" w:cs="Times New Roman" w:eastAsia="Times New Roman" w:hAnsi="Times New Roman"/>
          <w:b/>
          <w:bCs/>
          <w:color w:val="1F4E79"/>
          <w:sz w:val="24"/>
          <w:szCs w:val="24"/>
        </w:rPr>
        <w:t xml:space="preserve">Comment 3.10 — Minor</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Lines 41–42: Please provide a supporting reference. Figure 1 caption: Clarify that all maturity groups (including late-maturing) also include the +2°C scenario. There appear to be two separate reference lists.</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Supporting references have been added at L41–42. The Figure 1 caption has been updated to clarify that the +2°C temperature increase applies to all scenarios shown. The duplicate reference list in the supplementary material has been corrected.</w:t>
      </w:r>
    </w:p>
    <w:p>
      <w:pPr>
        <w:spacing w:after="160"/>
      </w:pPr>
    </w:p>
    <w:p>
      <w:pPr>
        <w:pBdr>
          <w:bottom w:val="single" w:color="888888" w:sz="4" w:space="4"/>
        </w:pBdr>
        <w:spacing w:after="120" w:before="280"/>
      </w:pPr>
      <w:r>
        <w:rPr>
          <w:rFonts w:ascii="Times New Roman" w:cs="Times New Roman" w:eastAsia="Times New Roman" w:hAnsi="Times New Roman"/>
          <w:b/>
          <w:bCs/>
          <w:sz w:val="24"/>
          <w:szCs w:val="24"/>
        </w:rPr>
        <w:t xml:space="preserve">Associate Editor and Technical Editor</w:t>
      </w:r>
    </w:p>
    <w:p>
      <w:pPr>
        <w:spacing w:after="60" w:before="200"/>
      </w:pPr>
      <w:r>
        <w:rPr>
          <w:rFonts w:ascii="Times New Roman" w:cs="Times New Roman" w:eastAsia="Times New Roman" w:hAnsi="Times New Roman"/>
          <w:b/>
          <w:bCs/>
          <w:color w:val="1F4E79"/>
          <w:sz w:val="24"/>
          <w:szCs w:val="24"/>
        </w:rPr>
        <w:t xml:space="preserve">Combined concern — Novelty and impact</w:t>
      </w:r>
    </w:p>
    <w:p>
      <w:pPr>
        <w:pBdr>
          <w:left w:val="single" w:color="AAAAAA" w:sz="12" w:space="8"/>
        </w:pBdr>
        <w:spacing w:after="80" w:before="120"/>
        <w:ind w:left="720"/>
      </w:pPr>
      <w:r>
        <w:rPr>
          <w:rFonts w:ascii="Times New Roman" w:cs="Times New Roman" w:eastAsia="Times New Roman" w:hAnsi="Times New Roman"/>
          <w:i/>
          <w:iCs/>
          <w:color w:val="444444"/>
          <w:sz w:val="24"/>
          <w:szCs w:val="24"/>
        </w:rPr>
        <w:t xml:space="preserve">The reviewers note that results and conclusions have been reported and early planting dates similar to those examined (e.g., early May) and the longer maturity groups proposed are already commonly used. Items to help strengthen study include: evaluating more scenarios, providing a mechanistic explanation for the observed yield responses, clarify novelty of study compared to similar studies/simulations (e.g., Elli et al., 2022).</w:t>
      </w:r>
    </w:p>
    <w:p>
      <w:pPr>
        <w:spacing w:after="200"/>
      </w:pPr>
      <w:r>
        <w:rPr>
          <w:rFonts w:ascii="Times New Roman" w:cs="Times New Roman" w:eastAsia="Times New Roman" w:hAnsi="Times New Roman"/>
          <w:sz w:val="24"/>
          <w:szCs w:val="24"/>
        </w:rPr>
        <w:t xml:space="preserve">Response: </w:t>
      </w:r>
      <w:r>
        <w:rPr>
          <w:rFonts w:ascii="Times New Roman" w:cs="Times New Roman" w:eastAsia="Times New Roman" w:hAnsi="Times New Roman"/>
          <w:sz w:val="24"/>
          <w:szCs w:val="24"/>
        </w:rPr>
        <w:t xml:space="preserve">We thank the Associate Editor and Technical Editor for the invitation to resubmit and for the clear summary of required revisions. All three items have been addressed in the revised manuscript: (1) the novelty of the study relative to Elli et al. (2022) is now explicitly stated in both the Introduction and Discussion; (2) mechanistic explanation of the yield responses — centered on the seed-filling period and the complementary roles of photoperiod sensitivity (MG5) and cooler early-season planting conditions — has been added at multiple points in the manuscript; (3) the scenarios evaluated are unchanged given word limit constraints, but we have clarified the rationale for the planting date choice (upper 10th percentile of NASS progress) and noted that exploring even earlier planting dates would be a logical extension. We have also proposed a revised title — </w:t>
      </w:r>
      <w:r>
        <w:rPr>
          <w:rFonts w:ascii="Times New Roman" w:cs="Times New Roman" w:eastAsia="Times New Roman" w:hAnsi="Times New Roman"/>
          <w:i/>
          <w:iCs/>
          <w:sz w:val="24"/>
          <w:szCs w:val="24"/>
        </w:rPr>
        <w:t xml:space="preserve">Synergistic maturity group and planting date shifts sustain soybean yields under warming</w:t>
      </w:r>
      <w:r>
        <w:rPr>
          <w:rFonts w:ascii="Times New Roman" w:cs="Times New Roman" w:eastAsia="Times New Roman" w:hAnsi="Times New Roman"/>
          <w:sz w:val="24"/>
          <w:szCs w:val="24"/>
        </w:rPr>
        <w:t xml:space="preserve"> — to signal the interaction-based novelty from the outset.</w:t>
      </w:r>
    </w:p>
    <w:p>
      <w:pPr>
        <w:spacing w:after="160"/>
      </w:pPr>
    </w:p>
    <w:p>
      <w:pPr>
        <w:spacing w:after="160"/>
      </w:pPr>
      <w:r>
        <w:rPr>
          <w:rFonts w:ascii="Times New Roman" w:cs="Times New Roman" w:eastAsia="Times New Roman" w:hAnsi="Times New Roman"/>
          <w:sz w:val="24"/>
          <w:szCs w:val="24"/>
        </w:rPr>
        <w:t xml:space="preserve">We are grateful for the opportunity to revise this manuscript and believe the changes substantially strengthen the scientific contribution. We look forward to your decision.</w:t>
      </w:r>
    </w:p>
    <w:p>
      <w:pPr>
        <w:spacing w:after="160"/>
      </w:pPr>
    </w:p>
    <w:p>
      <w:pPr>
        <w:spacing w:after="160"/>
      </w:pPr>
      <w:r>
        <w:rPr>
          <w:rFonts w:ascii="Times New Roman" w:cs="Times New Roman" w:eastAsia="Times New Roman" w:hAnsi="Times New Roman"/>
          <w:sz w:val="24"/>
          <w:szCs w:val="24"/>
        </w:rPr>
        <w:t xml:space="preserve">Sincerely,</w:t>
      </w:r>
    </w:p>
    <w:p>
      <w:pPr>
        <w:spacing w:after="160"/>
      </w:pPr>
    </w:p>
    <w:p>
      <w:pPr>
        <w:spacing w:after="160"/>
      </w:pPr>
      <w:r>
        <w:rPr>
          <w:rFonts w:ascii="Times New Roman" w:cs="Times New Roman" w:eastAsia="Times New Roman" w:hAnsi="Times New Roman"/>
          <w:sz w:val="24"/>
          <w:szCs w:val="24"/>
        </w:rPr>
        <w:t xml:space="preserve">Elvis F. Elli, on behalf of all co-authors</w:t>
      </w:r>
    </w:p>
    <w:p>
      <w:pPr>
        <w:spacing w:after="160"/>
      </w:pPr>
      <w:r>
        <w:rPr>
          <w:rFonts w:ascii="Times New Roman" w:cs="Times New Roman" w:eastAsia="Times New Roman" w:hAnsi="Times New Roman"/>
          <w:sz w:val="24"/>
          <w:szCs w:val="24"/>
        </w:rPr>
        <w:t xml:space="preserve">Department of Crop, Soil, and Environmental Sciences</w:t>
      </w:r>
    </w:p>
    <w:p>
      <w:pPr>
        <w:spacing w:after="160"/>
      </w:pPr>
      <w:r>
        <w:rPr>
          <w:rFonts w:ascii="Times New Roman" w:cs="Times New Roman" w:eastAsia="Times New Roman" w:hAnsi="Times New Roman"/>
          <w:sz w:val="24"/>
          <w:szCs w:val="24"/>
        </w:rPr>
        <w:t xml:space="preserve">University of Arkansas, Fayetteville, AR, USA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2026-06-05T19:00:28.182Z</dcterms:created>
  <dcterms:modified xsi:type="dcterms:W3CDTF">2026-06-05T19:00:28.199Z</dcterms:modified>
</cp:coreProperties>
</file>

<file path=docProps/custom.xml><?xml version="1.0" encoding="utf-8"?>
<Properties xmlns="http://schemas.openxmlformats.org/officeDocument/2006/custom-properties" xmlns:vt="http://schemas.openxmlformats.org/officeDocument/2006/docPropsVTypes"/>
</file>