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668FE879" w:rsidR="007D7450" w:rsidRDefault="007D7450" w:rsidP="007D745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w:t>
      </w:r>
      <w:r w:rsidR="00CC0B2E">
        <w:rPr>
          <w:sz w:val="24"/>
          <w:szCs w:val="24"/>
        </w:rPr>
        <w:t xml:space="preserve">IRRIGATED </w:t>
      </w:r>
      <w:r w:rsidRPr="00F83446">
        <w:rPr>
          <w:sz w:val="24"/>
          <w:szCs w:val="24"/>
        </w:rPr>
        <w:t>soybean yields under warming</w:t>
      </w:r>
    </w:p>
    <w:p w14:paraId="2C0F2E8D" w14:textId="77777777" w:rsidR="00DE308B" w:rsidRPr="00DF6026" w:rsidRDefault="00DE308B" w:rsidP="009F04EF">
      <w:pPr>
        <w:pStyle w:val="BibReference"/>
        <w:rPr>
          <w:sz w:val="24"/>
          <w:szCs w:val="24"/>
        </w:rPr>
      </w:pPr>
    </w:p>
    <w:p w14:paraId="7B2F1A0C" w14:textId="67003A5B"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w:t>
      </w:r>
      <w:r w:rsidR="00B337F0" w:rsidRPr="00B337F0">
        <w:rPr>
          <w:sz w:val="24"/>
          <w:szCs w:val="24"/>
          <w:lang w:val="sv-SE"/>
        </w:rPr>
        <w:t>ó</w:t>
      </w:r>
      <w:r w:rsidRPr="009F04EF">
        <w:rPr>
          <w:sz w:val="24"/>
          <w:szCs w:val="24"/>
          <w:lang w:val="sv-SE"/>
        </w:rPr>
        <w:t>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0C1621A4"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w:t>
      </w:r>
      <w:r w:rsidR="00E40C48">
        <w:rPr>
          <w:rFonts w:ascii="Times New Roman" w:hAnsi="Times New Roman" w:cs="Times New Roman"/>
          <w:sz w:val="24"/>
          <w:szCs w:val="24"/>
        </w:rPr>
        <w:t xml:space="preserve"> Division of Agriculture</w:t>
      </w:r>
      <w:r w:rsidRPr="00362238">
        <w:rPr>
          <w:rFonts w:ascii="Times New Roman" w:hAnsi="Times New Roman" w:cs="Times New Roman"/>
          <w:sz w:val="24"/>
          <w:szCs w:val="24"/>
        </w:rPr>
        <w:t>,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INRAE, Institut Agro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1511BED0"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 xml:space="preserve">High temperatures increasingly threaten U.S. soybean seed yields, yet actionable solutions remain limited. </w:t>
      </w:r>
      <w:r w:rsidR="000A02E8">
        <w:rPr>
          <w:sz w:val="24"/>
          <w:szCs w:val="24"/>
        </w:rPr>
        <w:t>T</w:t>
      </w:r>
      <w:r w:rsidRPr="00E75E20">
        <w:rPr>
          <w:sz w:val="24"/>
          <w:szCs w:val="24"/>
        </w:rPr>
        <w:t xml:space="preserve">he APSIM model </w:t>
      </w:r>
      <w:r w:rsidR="000A02E8">
        <w:rPr>
          <w:sz w:val="24"/>
          <w:szCs w:val="24"/>
        </w:rPr>
        <w:t xml:space="preserve">was evaluated </w:t>
      </w:r>
      <w:r w:rsidRPr="00E75E20">
        <w:rPr>
          <w:sz w:val="24"/>
          <w:szCs w:val="24"/>
        </w:rPr>
        <w:t>against observed regional data from the U.S. Mid-South</w:t>
      </w:r>
      <w:r w:rsidR="00900E1F">
        <w:rPr>
          <w:sz w:val="24"/>
          <w:szCs w:val="24"/>
        </w:rPr>
        <w:t>,</w:t>
      </w:r>
      <w:r w:rsidRPr="00E75E20">
        <w:rPr>
          <w:sz w:val="24"/>
          <w:szCs w:val="24"/>
        </w:rPr>
        <w:t xml:space="preserve"> and </w:t>
      </w:r>
      <w:r w:rsidR="00900E1F">
        <w:rPr>
          <w:sz w:val="24"/>
          <w:szCs w:val="24"/>
        </w:rPr>
        <w:t xml:space="preserve">gridded simulations were conducted </w:t>
      </w:r>
      <w:r w:rsidRPr="00E75E20">
        <w:rPr>
          <w:sz w:val="24"/>
          <w:szCs w:val="24"/>
        </w:rPr>
        <w:t xml:space="preserve">across </w:t>
      </w:r>
      <w:r w:rsidR="00361EFB" w:rsidRPr="00E75E20">
        <w:rPr>
          <w:sz w:val="24"/>
          <w:szCs w:val="24"/>
        </w:rPr>
        <w:t>4,651</w:t>
      </w:r>
      <w:r w:rsidRPr="00E75E20">
        <w:rPr>
          <w:sz w:val="24"/>
          <w:szCs w:val="24"/>
        </w:rPr>
        <w:t xml:space="preserve"> fields to identify how concurrent changes in planting date and maturity group affect</w:t>
      </w:r>
      <w:r w:rsidR="00900E1F">
        <w:rPr>
          <w:sz w:val="24"/>
          <w:szCs w:val="24"/>
        </w:rPr>
        <w:t>ed</w:t>
      </w:r>
      <w:r w:rsidRPr="00E75E20">
        <w:rPr>
          <w:sz w:val="24"/>
          <w:szCs w:val="24"/>
        </w:rPr>
        <w:t xml:space="preserve">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w:t>
      </w:r>
      <w:r w:rsidR="00900E1F">
        <w:rPr>
          <w:sz w:val="24"/>
          <w:szCs w:val="24"/>
        </w:rPr>
        <w:t>C</w:t>
      </w:r>
      <w:r w:rsidRPr="00E75E20">
        <w:rPr>
          <w:sz w:val="24"/>
          <w:szCs w:val="24"/>
        </w:rPr>
        <w:t xml:space="preserve">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73932C28"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5775F8" w:rsidRPr="005775F8">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 the crop cycle and limit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
          <w:id w:val="-543064503"/>
          <w:placeholder>
            <w:docPart w:val="A66B7AFAE1DE4B548A73E9219FB0BD50"/>
          </w:placeholder>
        </w:sdtPr>
        <w:sdtContent>
          <w:r w:rsidR="005775F8" w:rsidRPr="005775F8">
            <w:rPr>
              <w:rFonts w:ascii="Times New Roman" w:hAnsi="Times New Roman" w:cs="Times New Roman"/>
              <w:color w:val="000000"/>
              <w:sz w:val="24"/>
              <w:szCs w:val="24"/>
            </w:rPr>
            <w:t>(Rose et al., 2016)</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
          <w:id w:val="1753847785"/>
          <w:placeholder>
            <w:docPart w:val="4203E1589CB648A88A057D9AFD21088E"/>
          </w:placeholder>
        </w:sdtPr>
        <w:sdtContent>
          <w:r w:rsidR="005775F8" w:rsidRPr="005775F8">
            <w:rPr>
              <w:rFonts w:ascii="Times New Roman" w:hAnsi="Times New Roman" w:cs="Times New Roman"/>
              <w:color w:val="000000"/>
              <w:sz w:val="24"/>
              <w:szCs w:val="24"/>
            </w:rPr>
            <w:t>(Yang et al., 2025; Zabel et al., 2021)</w:t>
          </w:r>
        </w:sdtContent>
      </w:sdt>
      <w:r w:rsidR="009A3D71">
        <w:rPr>
          <w:rFonts w:ascii="Times New Roman" w:hAnsi="Times New Roman" w:cs="Times New Roman"/>
          <w:color w:val="000000"/>
          <w:sz w:val="24"/>
          <w:szCs w:val="24"/>
        </w:rPr>
        <w:t xml:space="preserve">. </w:t>
      </w:r>
      <w:r w:rsidR="00E129BE">
        <w:rPr>
          <w:rFonts w:ascii="Times New Roman" w:hAnsi="Times New Roman" w:cs="Times New Roman"/>
          <w:sz w:val="24"/>
          <w:szCs w:val="24"/>
        </w:rPr>
        <w:t xml:space="preserve">While projected </w:t>
      </w:r>
      <w:r w:rsidR="00420583">
        <w:rPr>
          <w:rFonts w:ascii="Times New Roman" w:hAnsi="Times New Roman" w:cs="Times New Roman"/>
          <w:sz w:val="24"/>
          <w:szCs w:val="24"/>
        </w:rPr>
        <w:t>increases in</w:t>
      </w:r>
      <w:r w:rsidR="00BD4B4C">
        <w:rPr>
          <w:rFonts w:ascii="Times New Roman" w:hAnsi="Times New Roman" w:cs="Times New Roman"/>
          <w:sz w:val="24"/>
          <w:szCs w:val="24"/>
        </w:rPr>
        <w:t xml:space="preserve"> CO</w:t>
      </w:r>
      <w:r w:rsidR="00BD4B4C" w:rsidRPr="009B5EDB">
        <w:rPr>
          <w:rFonts w:ascii="Times New Roman" w:hAnsi="Times New Roman" w:cs="Times New Roman"/>
          <w:sz w:val="24"/>
          <w:szCs w:val="24"/>
          <w:vertAlign w:val="subscript"/>
        </w:rPr>
        <w:t>2</w:t>
      </w:r>
      <w:r w:rsidR="00420583">
        <w:rPr>
          <w:rFonts w:ascii="Times New Roman" w:hAnsi="Times New Roman" w:cs="Times New Roman"/>
          <w:sz w:val="24"/>
          <w:szCs w:val="24"/>
        </w:rPr>
        <w:t xml:space="preserve"> </w:t>
      </w:r>
      <w:r w:rsidR="00BD4B4C">
        <w:rPr>
          <w:rFonts w:ascii="Times New Roman" w:hAnsi="Times New Roman" w:cs="Times New Roman"/>
          <w:sz w:val="24"/>
          <w:szCs w:val="24"/>
        </w:rPr>
        <w:t>concentration (</w:t>
      </w:r>
      <w:r w:rsidR="00420583">
        <w:rPr>
          <w:rFonts w:ascii="Times New Roman" w:hAnsi="Times New Roman" w:cs="Times New Roman"/>
          <w:sz w:val="24"/>
          <w:szCs w:val="24"/>
        </w:rPr>
        <w:t>[CO</w:t>
      </w:r>
      <w:r w:rsidR="009B5EDB" w:rsidRPr="009B5EDB">
        <w:rPr>
          <w:rFonts w:ascii="Times New Roman" w:hAnsi="Times New Roman" w:cs="Times New Roman"/>
          <w:sz w:val="24"/>
          <w:szCs w:val="24"/>
          <w:vertAlign w:val="subscript"/>
        </w:rPr>
        <w:t>2</w:t>
      </w:r>
      <w:r w:rsidR="00420583">
        <w:rPr>
          <w:rFonts w:ascii="Times New Roman" w:hAnsi="Times New Roman" w:cs="Times New Roman"/>
          <w:sz w:val="24"/>
          <w:szCs w:val="24"/>
        </w:rPr>
        <w:t>]</w:t>
      </w:r>
      <w:r w:rsidR="00BD4B4C">
        <w:rPr>
          <w:rFonts w:ascii="Times New Roman" w:hAnsi="Times New Roman" w:cs="Times New Roman"/>
          <w:sz w:val="24"/>
          <w:szCs w:val="24"/>
        </w:rPr>
        <w:t>)</w:t>
      </w:r>
      <w:r w:rsidR="00420583">
        <w:rPr>
          <w:rFonts w:ascii="Times New Roman" w:hAnsi="Times New Roman" w:cs="Times New Roman"/>
          <w:sz w:val="24"/>
          <w:szCs w:val="24"/>
        </w:rPr>
        <w:t xml:space="preserve"> can partially offset heat-induced yield losses </w:t>
      </w:r>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DefaultPlaceholder_-1854013440"/>
          </w:placeholder>
        </w:sdtPr>
        <w:sdtContent>
          <w:r w:rsidR="005775F8" w:rsidRPr="005775F8">
            <w:rPr>
              <w:rFonts w:ascii="Times New Roman" w:hAnsi="Times New Roman" w:cs="Times New Roman"/>
              <w:color w:val="000000"/>
              <w:sz w:val="24"/>
              <w:szCs w:val="24"/>
            </w:rPr>
            <w:t>(Ainsworth et al., 2002a; Kothari et al., 2022)</w:t>
          </w:r>
        </w:sdtContent>
      </w:sdt>
      <w:r w:rsidR="00420583">
        <w:rPr>
          <w:rFonts w:ascii="Times New Roman" w:hAnsi="Times New Roman" w:cs="Times New Roman"/>
          <w:sz w:val="24"/>
          <w:szCs w:val="24"/>
        </w:rPr>
        <w:t>, complementary agronomic adaptation may be needed in some environments to fully offset</w:t>
      </w:r>
      <w:r w:rsidR="00E129BE">
        <w:rPr>
          <w:rFonts w:ascii="Times New Roman" w:hAnsi="Times New Roman" w:cs="Times New Roman"/>
          <w:sz w:val="24"/>
          <w:szCs w:val="24"/>
        </w:rPr>
        <w:t xml:space="preserve"> the yield penalty</w:t>
      </w:r>
      <w:r w:rsidR="00184C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DefaultPlaceholder_-1854013440"/>
          </w:placeholder>
        </w:sdtPr>
        <w:sdtContent>
          <w:r w:rsidR="005775F8" w:rsidRPr="005775F8">
            <w:rPr>
              <w:rFonts w:ascii="Times New Roman" w:hAnsi="Times New Roman" w:cs="Times New Roman"/>
              <w:color w:val="000000"/>
              <w:sz w:val="24"/>
              <w:szCs w:val="24"/>
            </w:rPr>
            <w:t>(Makowski et al., 2020)</w:t>
          </w:r>
        </w:sdtContent>
      </w:sdt>
      <w:r w:rsidR="00E129BE">
        <w:rPr>
          <w:rFonts w:ascii="Times New Roman" w:hAnsi="Times New Roman" w:cs="Times New Roman"/>
          <w:sz w:val="24"/>
          <w:szCs w:val="24"/>
        </w:rPr>
        <w:t>.</w:t>
      </w:r>
      <w:r w:rsidR="007579F7">
        <w:rPr>
          <w:rFonts w:ascii="Times New Roman" w:hAnsi="Times New Roman" w:cs="Times New Roman"/>
          <w:sz w:val="24"/>
          <w:szCs w:val="24"/>
        </w:rPr>
        <w:t xml:space="preserve"> </w:t>
      </w:r>
    </w:p>
    <w:p w14:paraId="23A19749" w14:textId="2D400E6D" w:rsidR="001673C9" w:rsidRDefault="00EB15AE" w:rsidP="007D7450">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A relatively simple </w:t>
      </w:r>
      <w:r w:rsidR="00582A3E">
        <w:rPr>
          <w:rFonts w:ascii="Times New Roman" w:hAnsi="Times New Roman" w:cs="Times New Roman"/>
          <w:sz w:val="24"/>
          <w:szCs w:val="24"/>
        </w:rPr>
        <w:t xml:space="preserve">and well-established </w:t>
      </w:r>
      <w:r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AA30C9">
        <w:rPr>
          <w:rFonts w:ascii="Times New Roman" w:hAnsi="Times New Roman" w:cs="Times New Roman"/>
          <w:sz w:val="24"/>
          <w:szCs w:val="24"/>
        </w:rPr>
        <w:t xml:space="preserve"> (MGs)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
          <w:id w:val="-859273556"/>
          <w:placeholder>
            <w:docPart w:val="DefaultPlaceholder_-1854013440"/>
          </w:placeholder>
        </w:sdtPr>
        <w:sdtContent>
          <w:r w:rsidR="005775F8" w:rsidRPr="005775F8">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4F0D73">
        <w:rPr>
          <w:rFonts w:ascii="Times New Roman" w:hAnsi="Times New Roman" w:cs="Times New Roman"/>
          <w:color w:val="000000"/>
          <w:sz w:val="24"/>
          <w:szCs w:val="24"/>
        </w:rPr>
        <w:t>Moreover, e</w:t>
      </w:r>
      <w:r w:rsidR="00F85450" w:rsidRPr="008D2943">
        <w:rPr>
          <w:rFonts w:ascii="Times New Roman" w:hAnsi="Times New Roman" w:cs="Times New Roman"/>
          <w:sz w:val="24"/>
          <w:szCs w:val="24"/>
        </w:rPr>
        <w:t xml:space="preserv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5775F8" w:rsidRPr="005775F8">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7D7450">
        <w:rPr>
          <w:rFonts w:ascii="Times New Roman" w:hAnsi="Times New Roman" w:cs="Times New Roman"/>
          <w:color w:val="000000"/>
          <w:sz w:val="24"/>
          <w:szCs w:val="24"/>
        </w:rPr>
        <w:t>While farmers have been</w:t>
      </w:r>
      <w:r w:rsidR="007D7450" w:rsidRPr="00671862">
        <w:rPr>
          <w:rFonts w:ascii="Times New Roman" w:hAnsi="Times New Roman" w:cs="Times New Roman"/>
          <w:color w:val="000000"/>
          <w:sz w:val="24"/>
          <w:szCs w:val="24"/>
        </w:rPr>
        <w:t xml:space="preserve"> shifting towards earlier planting </w:t>
      </w:r>
      <w:r w:rsidR="007D7450">
        <w:rPr>
          <w:rFonts w:ascii="Times New Roman" w:hAnsi="Times New Roman" w:cs="Times New Roman"/>
          <w:color w:val="000000"/>
          <w:sz w:val="24"/>
          <w:szCs w:val="24"/>
        </w:rPr>
        <w:t xml:space="preserve">and maturity groups </w:t>
      </w:r>
      <w:r w:rsidR="007579F7">
        <w:rPr>
          <w:rFonts w:ascii="Times New Roman" w:hAnsi="Times New Roman" w:cs="Times New Roman"/>
          <w:color w:val="000000"/>
          <w:sz w:val="24"/>
          <w:szCs w:val="24"/>
        </w:rPr>
        <w:t xml:space="preserve">well-adapted to a region, the </w:t>
      </w:r>
      <w:r w:rsidR="00AD7D4D">
        <w:rPr>
          <w:rFonts w:ascii="Times New Roman" w:hAnsi="Times New Roman" w:cs="Times New Roman"/>
          <w:color w:val="000000"/>
          <w:sz w:val="24"/>
          <w:szCs w:val="24"/>
        </w:rPr>
        <w:t>synergistic</w:t>
      </w:r>
      <w:r w:rsidR="007579F7">
        <w:rPr>
          <w:rFonts w:ascii="Times New Roman" w:hAnsi="Times New Roman" w:cs="Times New Roman"/>
          <w:color w:val="000000"/>
          <w:sz w:val="24"/>
          <w:szCs w:val="24"/>
        </w:rPr>
        <w:t xml:space="preserve"> effect of these shifts under a warming scenario </w:t>
      </w:r>
      <w:r w:rsidR="000B7D9A">
        <w:rPr>
          <w:rFonts w:ascii="Times New Roman" w:hAnsi="Times New Roman" w:cs="Times New Roman"/>
          <w:color w:val="000000"/>
          <w:sz w:val="24"/>
          <w:szCs w:val="24"/>
        </w:rPr>
        <w:t>remains</w:t>
      </w:r>
      <w:r w:rsidR="00420583">
        <w:rPr>
          <w:rFonts w:ascii="Times New Roman" w:hAnsi="Times New Roman" w:cs="Times New Roman"/>
          <w:color w:val="000000"/>
          <w:sz w:val="24"/>
          <w:szCs w:val="24"/>
        </w:rPr>
        <w:t xml:space="preserve"> unquantified</w:t>
      </w:r>
      <w:r w:rsidR="004F0D73">
        <w:rPr>
          <w:rFonts w:ascii="Times New Roman" w:hAnsi="Times New Roman" w:cs="Times New Roman"/>
          <w:color w:val="000000"/>
          <w:sz w:val="24"/>
          <w:szCs w:val="24"/>
        </w:rPr>
        <w:t>.</w:t>
      </w:r>
    </w:p>
    <w:p w14:paraId="43184D09" w14:textId="56228041" w:rsidR="007D7450" w:rsidRDefault="009B5EDB" w:rsidP="007D7450">
      <w:pPr>
        <w:spacing w:before="120" w:after="0" w:line="480" w:lineRule="auto"/>
        <w:rPr>
          <w:rFonts w:ascii="Times New Roman" w:hAnsi="Times New Roman" w:cs="Times New Roman"/>
          <w:sz w:val="24"/>
          <w:szCs w:val="24"/>
        </w:rPr>
      </w:pPr>
      <w:r>
        <w:rPr>
          <w:rFonts w:ascii="Times New Roman" w:hAnsi="Times New Roman" w:cs="Times New Roman"/>
          <w:sz w:val="24"/>
          <w:szCs w:val="24"/>
        </w:rPr>
        <w:t>A</w:t>
      </w:r>
      <w:r w:rsidR="000B7D9A">
        <w:rPr>
          <w:rFonts w:ascii="Times New Roman" w:hAnsi="Times New Roman" w:cs="Times New Roman"/>
          <w:sz w:val="24"/>
          <w:szCs w:val="24"/>
        </w:rPr>
        <w:t xml:space="preserve"> comprehensive </w:t>
      </w:r>
      <w:r w:rsidR="000B7D9A" w:rsidRPr="008D2943">
        <w:rPr>
          <w:rFonts w:ascii="Times New Roman" w:hAnsi="Times New Roman" w:cs="Times New Roman"/>
          <w:sz w:val="24"/>
          <w:szCs w:val="24"/>
        </w:rPr>
        <w:t>simulation</w:t>
      </w:r>
      <w:r w:rsidR="000B7D9A">
        <w:rPr>
          <w:rFonts w:ascii="Times New Roman" w:hAnsi="Times New Roman" w:cs="Times New Roman"/>
          <w:sz w:val="24"/>
          <w:szCs w:val="24"/>
        </w:rPr>
        <w:t xml:space="preserve"> study across 4,651 fields and </w:t>
      </w:r>
      <w:r w:rsidR="000B7D9A" w:rsidRPr="00B660E1">
        <w:rPr>
          <w:rFonts w:ascii="Times New Roman" w:hAnsi="Times New Roman" w:cs="Times New Roman"/>
          <w:sz w:val="24"/>
          <w:szCs w:val="24"/>
        </w:rPr>
        <w:t xml:space="preserve">40 </w:t>
      </w:r>
      <w:r w:rsidR="000B7D9A">
        <w:rPr>
          <w:rFonts w:ascii="Times New Roman" w:hAnsi="Times New Roman" w:cs="Times New Roman"/>
          <w:sz w:val="24"/>
          <w:szCs w:val="24"/>
        </w:rPr>
        <w:t xml:space="preserve">weather-years </w:t>
      </w:r>
      <w:r>
        <w:rPr>
          <w:rFonts w:ascii="Times New Roman" w:hAnsi="Times New Roman" w:cs="Times New Roman"/>
          <w:sz w:val="24"/>
          <w:szCs w:val="24"/>
        </w:rPr>
        <w:t xml:space="preserve">was conducted </w:t>
      </w:r>
      <w:r w:rsidR="000B7D9A" w:rsidRPr="008D2943">
        <w:rPr>
          <w:rFonts w:ascii="Times New Roman" w:hAnsi="Times New Roman" w:cs="Times New Roman"/>
          <w:sz w:val="24"/>
          <w:szCs w:val="24"/>
        </w:rPr>
        <w:t>using a well-</w:t>
      </w:r>
      <w:r w:rsidR="000B7D9A">
        <w:rPr>
          <w:rFonts w:ascii="Times New Roman" w:hAnsi="Times New Roman" w:cs="Times New Roman"/>
          <w:sz w:val="24"/>
          <w:szCs w:val="24"/>
        </w:rPr>
        <w:t xml:space="preserve">tested </w:t>
      </w:r>
      <w:r w:rsidR="000B7D9A" w:rsidRPr="008D2943">
        <w:rPr>
          <w:rFonts w:ascii="Times New Roman" w:hAnsi="Times New Roman" w:cs="Times New Roman"/>
          <w:sz w:val="24"/>
          <w:szCs w:val="24"/>
        </w:rPr>
        <w:t xml:space="preserve">version of the APSIM (Agricultural Production Systems Simulator) framework. </w:t>
      </w:r>
      <w:r w:rsidR="000A02E8">
        <w:rPr>
          <w:rFonts w:ascii="Times New Roman" w:hAnsi="Times New Roman" w:cs="Times New Roman"/>
          <w:sz w:val="24"/>
          <w:szCs w:val="24"/>
        </w:rPr>
        <w:t>I</w:t>
      </w:r>
      <w:r w:rsidR="00CC0B2E">
        <w:rPr>
          <w:rFonts w:ascii="Times New Roman" w:hAnsi="Times New Roman" w:cs="Times New Roman"/>
          <w:sz w:val="24"/>
          <w:szCs w:val="24"/>
        </w:rPr>
        <w:t xml:space="preserve">rrigated </w:t>
      </w:r>
      <w:r w:rsidR="007D7450" w:rsidRPr="008D2943">
        <w:rPr>
          <w:rFonts w:ascii="Times New Roman" w:hAnsi="Times New Roman" w:cs="Times New Roman"/>
          <w:sz w:val="24"/>
          <w:szCs w:val="24"/>
        </w:rPr>
        <w:t xml:space="preserve">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 xml:space="preserve">Delta region </w:t>
      </w:r>
      <w:r w:rsidR="000A02E8">
        <w:rPr>
          <w:rFonts w:ascii="Times New Roman" w:hAnsi="Times New Roman" w:cs="Times New Roman"/>
          <w:sz w:val="24"/>
          <w:szCs w:val="24"/>
        </w:rPr>
        <w:t xml:space="preserve">were considered </w:t>
      </w:r>
      <w:r w:rsidR="00AA30C9">
        <w:rPr>
          <w:rFonts w:ascii="Times New Roman" w:hAnsi="Times New Roman" w:cs="Times New Roman"/>
          <w:sz w:val="24"/>
          <w:szCs w:val="24"/>
        </w:rPr>
        <w:t>a case study, an environment particularly vulnerable to warming (Sharma et al., 2023), with hot summers and frequent late-season drought events, which accounts</w:t>
      </w:r>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21D594A964FA4B59983DDC21E2F59E6A"/>
          </w:placeholder>
        </w:sdtPr>
        <w:sdtContent>
          <w:r w:rsidR="005775F8" w:rsidRPr="005775F8">
            <w:rPr>
              <w:rFonts w:ascii="Times New Roman" w:hAnsi="Times New Roman" w:cs="Times New Roman"/>
              <w:color w:val="000000"/>
              <w:sz w:val="24"/>
              <w:szCs w:val="24"/>
            </w:rPr>
            <w:t>(NASS, 2025)</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r w:rsidR="000A02E8">
        <w:rPr>
          <w:rFonts w:ascii="Times New Roman" w:hAnsi="Times New Roman" w:cs="Times New Roman"/>
          <w:sz w:val="24"/>
          <w:szCs w:val="24"/>
        </w:rPr>
        <w:t>The study’s</w:t>
      </w:r>
      <w:r w:rsidR="000A02E8" w:rsidRPr="008D2943">
        <w:rPr>
          <w:rFonts w:ascii="Times New Roman" w:hAnsi="Times New Roman" w:cs="Times New Roman"/>
          <w:sz w:val="24"/>
          <w:szCs w:val="24"/>
        </w:rPr>
        <w:t xml:space="preserve"> </w:t>
      </w:r>
      <w:r w:rsidR="007D7450" w:rsidRPr="008D2943">
        <w:rPr>
          <w:rFonts w:ascii="Times New Roman" w:hAnsi="Times New Roman" w:cs="Times New Roman"/>
          <w:sz w:val="24"/>
          <w:szCs w:val="24"/>
        </w:rPr>
        <w:t>hypothesi</w:t>
      </w:r>
      <w:r w:rsidR="000A02E8">
        <w:rPr>
          <w:rFonts w:ascii="Times New Roman" w:hAnsi="Times New Roman" w:cs="Times New Roman"/>
          <w:sz w:val="24"/>
          <w:szCs w:val="24"/>
        </w:rPr>
        <w:t>s was</w:t>
      </w:r>
      <w:r w:rsidR="007D7450" w:rsidRPr="008D2943">
        <w:rPr>
          <w:rFonts w:ascii="Times New Roman" w:hAnsi="Times New Roman" w:cs="Times New Roman"/>
          <w:sz w:val="24"/>
          <w:szCs w:val="24"/>
        </w:rPr>
        <w:t xml:space="preserve"> that</w:t>
      </w:r>
      <w:r w:rsidR="007D7450">
        <w:rPr>
          <w:rFonts w:ascii="Times New Roman" w:hAnsi="Times New Roman" w:cs="Times New Roman"/>
          <w:sz w:val="24"/>
          <w:szCs w:val="24"/>
        </w:rPr>
        <w:t xml:space="preserve"> under high 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combined with early planting</w:t>
      </w:r>
      <w:r w:rsidR="007D7450" w:rsidRPr="008D2943">
        <w:rPr>
          <w:rFonts w:ascii="Times New Roman" w:hAnsi="Times New Roman" w:cs="Times New Roman"/>
          <w:sz w:val="24"/>
          <w:szCs w:val="24"/>
        </w:rPr>
        <w:t xml:space="preserve"> will offset </w:t>
      </w:r>
      <w:r w:rsidR="007D7450" w:rsidRPr="008D2943">
        <w:rPr>
          <w:rFonts w:ascii="Times New Roman" w:hAnsi="Times New Roman" w:cs="Times New Roman"/>
          <w:sz w:val="24"/>
          <w:szCs w:val="24"/>
        </w:rPr>
        <w:lastRenderedPageBreak/>
        <w:t xml:space="preserve">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r w:rsidR="00CC0B2E">
        <w:rPr>
          <w:rFonts w:ascii="Times New Roman" w:hAnsi="Times New Roman" w:cs="Times New Roman"/>
          <w:sz w:val="24"/>
          <w:szCs w:val="24"/>
        </w:rPr>
        <w:t xml:space="preserve">irrigated </w:t>
      </w:r>
      <w:r w:rsidR="007D7450">
        <w:rPr>
          <w:rFonts w:ascii="Times New Roman" w:hAnsi="Times New Roman" w:cs="Times New Roman"/>
          <w:sz w:val="24"/>
          <w:szCs w:val="24"/>
        </w:rPr>
        <w:t>soybean</w:t>
      </w:r>
      <w:r w:rsidR="007D7450" w:rsidRPr="008D2943">
        <w:rPr>
          <w:rFonts w:ascii="Times New Roman" w:hAnsi="Times New Roman" w:cs="Times New Roman"/>
          <w:sz w:val="24"/>
          <w:szCs w:val="24"/>
        </w:rPr>
        <w:t xml:space="preserve"> yield. Our 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4F0D73">
        <w:rPr>
          <w:rFonts w:ascii="Times New Roman" w:hAnsi="Times New Roman" w:cs="Times New Roman"/>
          <w:sz w:val="24"/>
          <w:szCs w:val="24"/>
        </w:rPr>
        <w:t>impacts of changes in maturity group and sowing date on</w:t>
      </w:r>
      <w:r w:rsidR="007D7450">
        <w:rPr>
          <w:rFonts w:ascii="Times New Roman" w:hAnsi="Times New Roman" w:cs="Times New Roman"/>
          <w:sz w:val="24"/>
          <w:szCs w:val="24"/>
        </w:rPr>
        <w:t xml:space="preserve">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633080E5"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5775F8" w:rsidRPr="005775F8">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0C5089">
        <w:rPr>
          <w:rFonts w:ascii="Times New Roman" w:hAnsi="Times New Roman" w:cs="Times New Roman"/>
          <w:color w:val="000000"/>
          <w:sz w:val="24"/>
          <w:szCs w:val="24"/>
        </w:rPr>
        <w:t xml:space="preserve"> covering</w:t>
      </w:r>
      <w:r w:rsidR="00B4075B">
        <w:rPr>
          <w:rFonts w:ascii="Times New Roman" w:hAnsi="Times New Roman" w:cs="Times New Roman"/>
          <w:color w:val="000000"/>
          <w:sz w:val="24"/>
          <w:szCs w:val="24"/>
        </w:rPr>
        <w:t xml:space="preserve"> </w:t>
      </w:r>
      <w:r w:rsidR="004F005A">
        <w:rPr>
          <w:rFonts w:ascii="Times New Roman" w:hAnsi="Times New Roman" w:cs="Times New Roman"/>
          <w:color w:val="000000"/>
          <w:sz w:val="24"/>
          <w:szCs w:val="24"/>
        </w:rPr>
        <w:t>multiple</w:t>
      </w:r>
      <w:r w:rsidR="000C5089">
        <w:rPr>
          <w:rFonts w:ascii="Times New Roman" w:hAnsi="Times New Roman" w:cs="Times New Roman"/>
          <w:color w:val="000000"/>
          <w:sz w:val="24"/>
          <w:szCs w:val="24"/>
        </w:rPr>
        <w:t xml:space="preserve"> locations,</w:t>
      </w:r>
      <w:r w:rsidR="00B4075B">
        <w:rPr>
          <w:rFonts w:ascii="Times New Roman" w:hAnsi="Times New Roman" w:cs="Times New Roman"/>
          <w:color w:val="000000"/>
          <w:sz w:val="24"/>
          <w:szCs w:val="24"/>
        </w:rPr>
        <w:t xml:space="preserve"> planting dates, and cultivar </w:t>
      </w:r>
      <w:r w:rsidR="000038E4">
        <w:rPr>
          <w:rFonts w:ascii="Times New Roman" w:hAnsi="Times New Roman" w:cs="Times New Roman"/>
          <w:color w:val="000000"/>
          <w:sz w:val="24"/>
          <w:szCs w:val="24"/>
        </w:rPr>
        <w:t>maturity groups</w:t>
      </w:r>
      <w:r w:rsidR="004F005A">
        <w:rPr>
          <w:rFonts w:ascii="Times New Roman" w:hAnsi="Times New Roman" w:cs="Times New Roman"/>
          <w:color w:val="000000"/>
          <w:sz w:val="24"/>
          <w:szCs w:val="24"/>
        </w:rPr>
        <w:t xml:space="preserve"> (Figure S1)</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
          <w:id w:val="683471564"/>
          <w:placeholder>
            <w:docPart w:val="DefaultPlaceholder_-1854013440"/>
          </w:placeholder>
        </w:sdtPr>
        <w:sdtContent>
          <w:r w:rsidR="005775F8" w:rsidRPr="005775F8">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005775F8">
        <w:rPr>
          <w:rFonts w:ascii="Times New Roman" w:hAnsi="Times New Roman" w:cs="Times New Roman"/>
          <w:color w:val="000000"/>
          <w:sz w:val="24"/>
          <w:szCs w:val="24"/>
        </w:rPr>
        <w:t xml:space="preserve">The </w:t>
      </w:r>
      <w:r w:rsidR="005775F8" w:rsidRPr="0014378C">
        <w:rPr>
          <w:rFonts w:ascii="Times New Roman" w:eastAsia="Arial" w:hAnsi="Times New Roman" w:cs="Times New Roman"/>
          <w:color w:val="000000" w:themeColor="text1"/>
          <w:sz w:val="24"/>
          <w:szCs w:val="24"/>
        </w:rPr>
        <w:t>APSIM-Soybean model uses a multiplicative function to describe the daily relative development rate as a function of temperature</w:t>
      </w:r>
      <w:r w:rsidR="005775F8">
        <w:rPr>
          <w:rFonts w:ascii="Times New Roman" w:eastAsia="Arial" w:hAnsi="Times New Roman" w:cs="Times New Roman"/>
          <w:color w:val="000000" w:themeColor="text1"/>
          <w:sz w:val="24"/>
          <w:szCs w:val="24"/>
        </w:rPr>
        <w:t xml:space="preserve"> </w:t>
      </w:r>
      <w:r w:rsidR="005775F8" w:rsidRPr="0014378C">
        <w:rPr>
          <w:rFonts w:ascii="Times New Roman" w:eastAsia="Arial" w:hAnsi="Times New Roman" w:cs="Times New Roman"/>
          <w:color w:val="000000" w:themeColor="text1"/>
          <w:sz w:val="24"/>
          <w:szCs w:val="24"/>
        </w:rPr>
        <w:t>and photoperiod</w:t>
      </w:r>
      <w:r w:rsidR="005775F8">
        <w:rPr>
          <w:rFonts w:ascii="Times New Roman" w:eastAsia="Arial"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WFmNDMzMDItODk1Mi00OGE2LWI0ODUtNTVkN2I1YjM2YTdi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0seyJpZCI6IjI3NjNjY2IyLTdhZTktM2VkOC04YmQ4LThhNTYxY2IzYmY1OCIsIml0ZW1EYXRhIjp7InR5cGUiOiJhcnRpY2xlLWpvdXJuYWwiLCJpZCI6IjI3NjNjY2IyLTdhZTktM2VkOC04YmQ4LThhNTYxY2IzYmY1OCIsInRpdGxlIjoiU2ltdWxhdGlvbiBvZiBnZW5vdHlwZS1ieS1lbnZpcm9ubWVudCBpbnRlcmFjdGlvbnMgb24gaXJyaWdhdGVkIHNveWJlYW4geWllbGRzIGluIHRoZSBVLlMuIE1pZHNvdXRoIiwiYXV0aG9yIjpbeyJmYW1pbHkiOiJTYWxtZXLPjG4iLCJnaXZlbiI6Ik1vbnRzZXJyYXQ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dyb3ZlciIsInBhcnNlLW5hbWVzIjpmYWxzZSwiZHJvcHBpbmctcGFydGljbGUiOiIiLCJub24tZHJvcHBpbmctcGFydGljbGUiOiIifV0sImNvbnRhaW5lci10aXRsZSI6IkFncmljdWx0dXJhbCBTeXN0ZW1zIiwiRE9JIjoiMTAuMTAxNi9qLmFnc3kuMjAxNi4xMC4wMDgiLCJJU1NOIjoiMDMwODUyMVgiLCJpc3N1ZWQiOnsiZGF0ZS1wYXJ0cyI6W1syMDE3LDFdXX0sInBhZ2UiOiIxMjAtMTI5Iiwidm9sdW1lIjoiMTUwIiwiY29udGFpbmVyLXRpdGxlLXNob3J0IjoiQWdyaWMuIFN5c3QuIn0sImlzVGVtcG9yYXJ5IjpmYWxzZX1dfQ=="/>
          <w:id w:val="-592477970"/>
          <w:placeholder>
            <w:docPart w:val="3729D2FE7CE44C87B9844426E8AE323A"/>
          </w:placeholder>
        </w:sdtPr>
        <w:sdtContent>
          <w:r w:rsidR="005775F8" w:rsidRPr="005775F8">
            <w:rPr>
              <w:rFonts w:ascii="Times New Roman" w:hAnsi="Times New Roman" w:cs="Times New Roman"/>
              <w:color w:val="000000"/>
              <w:sz w:val="24"/>
              <w:szCs w:val="24"/>
            </w:rPr>
            <w:t>(Archontoulis et al., 2014)</w:t>
          </w:r>
        </w:sdtContent>
      </w:sdt>
      <w:r w:rsidR="005775F8">
        <w:rPr>
          <w:rFonts w:ascii="Times New Roman" w:hAnsi="Times New Roman" w:cs="Times New Roman"/>
          <w:color w:val="000000"/>
          <w:sz w:val="24"/>
          <w:szCs w:val="24"/>
        </w:rPr>
        <w:t xml:space="preserve">. </w:t>
      </w:r>
      <w:r w:rsidR="005775F8" w:rsidRPr="0014378C">
        <w:rPr>
          <w:rFonts w:ascii="Times New Roman" w:eastAsia="Arial" w:hAnsi="Times New Roman" w:cs="Times New Roman"/>
          <w:color w:val="000000" w:themeColor="text1"/>
          <w:sz w:val="24"/>
          <w:szCs w:val="24"/>
        </w:rPr>
        <w:t xml:space="preserve">The timing of key development phases is </w:t>
      </w:r>
      <w:r w:rsidR="005775F8">
        <w:rPr>
          <w:rFonts w:ascii="Times New Roman" w:eastAsia="Arial" w:hAnsi="Times New Roman" w:cs="Times New Roman"/>
          <w:color w:val="000000" w:themeColor="text1"/>
          <w:sz w:val="24"/>
          <w:szCs w:val="24"/>
        </w:rPr>
        <w:t>determined</w:t>
      </w:r>
      <w:r w:rsidR="005775F8" w:rsidRPr="0014378C">
        <w:rPr>
          <w:rFonts w:ascii="Times New Roman" w:eastAsia="Arial" w:hAnsi="Times New Roman" w:cs="Times New Roman"/>
          <w:color w:val="000000" w:themeColor="text1"/>
          <w:sz w:val="24"/>
          <w:szCs w:val="24"/>
        </w:rPr>
        <w:t xml:space="preserve"> by integrating </w:t>
      </w:r>
      <w:r w:rsidR="00426080">
        <w:rPr>
          <w:rFonts w:ascii="Times New Roman" w:eastAsia="Arial" w:hAnsi="Times New Roman" w:cs="Times New Roman"/>
          <w:color w:val="000000" w:themeColor="text1"/>
          <w:sz w:val="24"/>
          <w:szCs w:val="24"/>
        </w:rPr>
        <w:t xml:space="preserve">the daily development </w:t>
      </w:r>
      <w:r w:rsidR="005775F8" w:rsidRPr="0014378C">
        <w:rPr>
          <w:rFonts w:ascii="Times New Roman" w:eastAsia="Arial" w:hAnsi="Times New Roman" w:cs="Times New Roman"/>
          <w:color w:val="000000" w:themeColor="text1"/>
          <w:sz w:val="24"/>
          <w:szCs w:val="24"/>
        </w:rPr>
        <w:t>over time.</w:t>
      </w:r>
      <w:r w:rsidR="005775F8">
        <w:rPr>
          <w:rFonts w:ascii="Times New Roman" w:eastAsia="Arial" w:hAnsi="Times New Roman" w:cs="Times New Roman"/>
          <w:color w:val="000000" w:themeColor="text1"/>
          <w:sz w:val="24"/>
          <w:szCs w:val="24"/>
        </w:rPr>
        <w:t xml:space="preserve"> </w:t>
      </w:r>
      <w:r w:rsidRPr="008D2943">
        <w:rPr>
          <w:rFonts w:ascii="Times New Roman" w:hAnsi="Times New Roman" w:cs="Times New Roman"/>
          <w:color w:val="000000"/>
          <w:sz w:val="24"/>
          <w:szCs w:val="24"/>
        </w:rPr>
        <w:t xml:space="preserve">The model </w:t>
      </w:r>
      <w:r w:rsidR="009B5EDB">
        <w:rPr>
          <w:rFonts w:ascii="Times New Roman" w:hAnsi="Times New Roman" w:cs="Times New Roman"/>
          <w:color w:val="000000"/>
          <w:sz w:val="24"/>
          <w:szCs w:val="24"/>
        </w:rPr>
        <w:t>was</w:t>
      </w:r>
      <w:r w:rsidR="009B5EDB" w:rsidRPr="008D2943">
        <w:rPr>
          <w:rFonts w:ascii="Times New Roman" w:hAnsi="Times New Roman" w:cs="Times New Roman"/>
          <w:color w:val="000000"/>
          <w:sz w:val="24"/>
          <w:szCs w:val="24"/>
        </w:rPr>
        <w:t xml:space="preserve">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
          <w:id w:val="364721280"/>
          <w:placeholder>
            <w:docPart w:val="DefaultPlaceholder_-1854013440"/>
          </w:placeholder>
        </w:sdtPr>
        <w:sdtContent>
          <w:r w:rsidR="005775F8" w:rsidRPr="005775F8">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5775F8" w:rsidRPr="005775F8">
            <w:rPr>
              <w:rFonts w:ascii="Times New Roman" w:hAnsi="Times New Roman" w:cs="Times New Roman"/>
              <w:color w:val="000000"/>
              <w:sz w:val="24"/>
              <w:szCs w:val="24"/>
            </w:rPr>
            <w:t>(Holzworth et al., 2018)</w:t>
          </w:r>
        </w:sdtContent>
      </w:sdt>
      <w:r w:rsidR="00894BC7">
        <w:rPr>
          <w:rFonts w:ascii="Times New Roman" w:hAnsi="Times New Roman" w:cs="Times New Roman"/>
          <w:color w:val="000000"/>
          <w:sz w:val="24"/>
          <w:szCs w:val="24"/>
        </w:rPr>
        <w:t>,</w:t>
      </w:r>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 xml:space="preserve">early </w:t>
      </w:r>
      <w:r w:rsidR="004F005A">
        <w:rPr>
          <w:rFonts w:ascii="Times New Roman" w:hAnsi="Times New Roman" w:cs="Times New Roman"/>
          <w:color w:val="000000"/>
          <w:sz w:val="24"/>
          <w:szCs w:val="24"/>
        </w:rPr>
        <w:t>MG</w:t>
      </w:r>
      <w:r w:rsidR="001007FB">
        <w:rPr>
          <w:rFonts w:ascii="Times New Roman" w:hAnsi="Times New Roman" w:cs="Times New Roman"/>
          <w:color w:val="000000"/>
          <w:sz w:val="24"/>
          <w:szCs w:val="24"/>
        </w:rPr>
        <w:t xml:space="preserve"> 4 </w:t>
      </w:r>
      <w:r w:rsidR="00025EDA">
        <w:rPr>
          <w:rFonts w:ascii="Times New Roman" w:hAnsi="Times New Roman" w:cs="Times New Roman"/>
          <w:color w:val="000000"/>
          <w:sz w:val="24"/>
          <w:szCs w:val="24"/>
        </w:rPr>
        <w:t xml:space="preserve">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w:t>
      </w:r>
      <w:r w:rsidR="005F265D">
        <w:rPr>
          <w:rFonts w:ascii="Times New Roman" w:hAnsi="Times New Roman" w:cs="Times New Roman"/>
          <w:color w:val="000000"/>
          <w:sz w:val="24"/>
          <w:szCs w:val="24"/>
        </w:rPr>
        <w:t>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C820D4">
        <w:rPr>
          <w:rFonts w:ascii="Times New Roman" w:hAnsi="Times New Roman" w:cs="Times New Roman"/>
          <w:color w:val="000000" w:themeColor="text1"/>
          <w:sz w:val="24"/>
          <w:szCs w:val="24"/>
        </w:rPr>
        <w:t>was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w:t>
      </w:r>
      <w:r w:rsidR="00894BC7">
        <w:rPr>
          <w:rFonts w:ascii="Times New Roman" w:hAnsi="Times New Roman" w:cs="Times New Roman"/>
          <w:color w:val="000000" w:themeColor="text1"/>
          <w:sz w:val="24"/>
          <w:szCs w:val="24"/>
        </w:rPr>
        <w:t>RMSE values similar to those reported in other studies on</w:t>
      </w:r>
      <w:r w:rsidR="001303FA" w:rsidRPr="001303FA">
        <w:rPr>
          <w:rFonts w:ascii="Times New Roman" w:hAnsi="Times New Roman" w:cs="Times New Roman"/>
          <w:color w:val="000000" w:themeColor="text1"/>
          <w:sz w:val="24"/>
          <w:szCs w:val="24"/>
        </w:rPr>
        <w:t xml:space="preserve"> soybean phenology and yield </w:t>
      </w:r>
      <w:sdt>
        <w:sdtPr>
          <w:rPr>
            <w:rFonts w:ascii="Times New Roman" w:hAnsi="Times New Roman" w:cs="Times New Roman"/>
            <w:color w:val="000000"/>
            <w:sz w:val="24"/>
            <w:szCs w:val="24"/>
          </w:rPr>
          <w:tag w:val="MENDELEY_CITATION_v3_eyJjaXRhdGlvbklEIjoiTUVOREVMRVlfQ0lUQVRJT05fOTE5NzIxYTctMGJlOS00NjgxLThlYWItNTIxNjRhYjZiNDM0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
          <w:id w:val="256182349"/>
          <w:placeholder>
            <w:docPart w:val="DefaultPlaceholder_-1854013440"/>
          </w:placeholder>
        </w:sdtPr>
        <w:sdtContent>
          <w:r w:rsidR="005775F8" w:rsidRPr="005775F8">
            <w:rPr>
              <w:rFonts w:ascii="Times New Roman" w:hAnsi="Times New Roman" w:cs="Times New Roman"/>
              <w:color w:val="000000"/>
              <w:sz w:val="24"/>
              <w:szCs w:val="24"/>
            </w:rPr>
            <w:t>(Archontoulis et al., 2014; Salmerón and Purcell, 2016)</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t>2.</w:t>
      </w:r>
      <w:r w:rsidR="00E86848">
        <w:rPr>
          <w:szCs w:val="24"/>
        </w:rPr>
        <w:t>2</w:t>
      </w:r>
      <w:r w:rsidRPr="008D2943">
        <w:rPr>
          <w:szCs w:val="24"/>
        </w:rPr>
        <w:t xml:space="preserve">. </w:t>
      </w:r>
      <w:r w:rsidR="00F64889" w:rsidRPr="008D2943">
        <w:rPr>
          <w:szCs w:val="24"/>
        </w:rPr>
        <w:t>Regional simulations and scenario analysis</w:t>
      </w:r>
    </w:p>
    <w:p w14:paraId="763D61C1" w14:textId="25FC556B" w:rsidR="008D06A1" w:rsidRDefault="000A02E8" w:rsidP="00C820D4">
      <w:pPr>
        <w:spacing w:line="480" w:lineRule="auto"/>
        <w:rPr>
          <w:rFonts w:ascii="Times New Roman" w:hAnsi="Times New Roman" w:cs="Times New Roman"/>
          <w:sz w:val="24"/>
          <w:szCs w:val="24"/>
        </w:rPr>
      </w:pPr>
      <w:r>
        <w:rPr>
          <w:rFonts w:ascii="Times New Roman" w:hAnsi="Times New Roman" w:cs="Times New Roman"/>
          <w:sz w:val="24"/>
          <w:szCs w:val="24"/>
        </w:rPr>
        <w:t>A</w:t>
      </w:r>
      <w:r w:rsidR="003A62EB" w:rsidRPr="008D2943">
        <w:rPr>
          <w:rFonts w:ascii="Times New Roman" w:hAnsi="Times New Roman" w:cs="Times New Roman"/>
          <w:sz w:val="24"/>
          <w:szCs w:val="24"/>
        </w:rPr>
        <w:t xml:space="preserve"> simulation exercise across </w:t>
      </w:r>
      <w:r w:rsidR="003A62EB">
        <w:rPr>
          <w:rFonts w:ascii="Times New Roman" w:hAnsi="Times New Roman" w:cs="Times New Roman"/>
          <w:sz w:val="24"/>
          <w:szCs w:val="24"/>
        </w:rPr>
        <w:t xml:space="preserve">40 weather years and 4,651 </w:t>
      </w:r>
      <w:r w:rsidR="003A62EB" w:rsidRPr="008D2943">
        <w:rPr>
          <w:rFonts w:ascii="Times New Roman" w:hAnsi="Times New Roman" w:cs="Times New Roman"/>
          <w:sz w:val="24"/>
          <w:szCs w:val="24"/>
        </w:rPr>
        <w:t xml:space="preserve">fields </w:t>
      </w:r>
      <w:r w:rsidR="003A62EB">
        <w:rPr>
          <w:rFonts w:ascii="Times New Roman" w:hAnsi="Times New Roman" w:cs="Times New Roman"/>
          <w:sz w:val="24"/>
          <w:szCs w:val="24"/>
        </w:rPr>
        <w:t>in the US Mid-South</w:t>
      </w:r>
      <w:r>
        <w:rPr>
          <w:rFonts w:ascii="Times New Roman" w:hAnsi="Times New Roman" w:cs="Times New Roman"/>
          <w:sz w:val="24"/>
          <w:szCs w:val="24"/>
        </w:rPr>
        <w:t xml:space="preserve"> was conducted</w:t>
      </w:r>
      <w:r w:rsidR="003A62EB"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w:t>
      </w:r>
      <w:r w:rsidR="006E272A">
        <w:rPr>
          <w:rFonts w:ascii="Times New Roman" w:hAnsi="Times New Roman" w:cs="Times New Roman"/>
          <w:sz w:val="24"/>
          <w:szCs w:val="24"/>
        </w:rPr>
        <w:t xml:space="preserve">Figure </w:t>
      </w:r>
      <w:r w:rsidR="006E272A">
        <w:rPr>
          <w:rFonts w:ascii="Times New Roman" w:hAnsi="Times New Roman" w:cs="Times New Roman"/>
          <w:sz w:val="24"/>
          <w:szCs w:val="24"/>
        </w:rPr>
        <w:lastRenderedPageBreak/>
        <w:t>S</w:t>
      </w:r>
      <w:r w:rsidR="00896E90">
        <w:rPr>
          <w:rFonts w:ascii="Times New Roman" w:hAnsi="Times New Roman" w:cs="Times New Roman"/>
          <w:sz w:val="24"/>
          <w:szCs w:val="24"/>
        </w:rPr>
        <w:t>3</w:t>
      </w:r>
      <w:r w:rsidR="0076689A">
        <w:rPr>
          <w:rFonts w:ascii="Times New Roman" w:hAnsi="Times New Roman" w:cs="Times New Roman"/>
          <w:sz w:val="24"/>
          <w:szCs w:val="24"/>
        </w:rPr>
        <w:t xml:space="preserve">. </w:t>
      </w:r>
      <w:r>
        <w:rPr>
          <w:rFonts w:ascii="Times New Roman" w:hAnsi="Times New Roman" w:cs="Times New Roman"/>
          <w:sz w:val="24"/>
          <w:szCs w:val="24"/>
        </w:rPr>
        <w:t>T</w:t>
      </w:r>
      <w:r w:rsidR="00EB1E95">
        <w:rPr>
          <w:rFonts w:ascii="Times New Roman" w:hAnsi="Times New Roman" w:cs="Times New Roman"/>
          <w:sz w:val="24"/>
          <w:szCs w:val="24"/>
        </w:rPr>
        <w: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1625733272"/>
          <w:placeholder>
            <w:docPart w:val="2B21E820633341D09AD6B2ED7BD89C1B"/>
          </w:placeholder>
        </w:sdtPr>
        <w:sdtContent>
          <w:r w:rsidR="005775F8" w:rsidRPr="005775F8">
            <w:rPr>
              <w:rFonts w:ascii="Times New Roman" w:hAnsi="Times New Roman" w:cs="Times New Roman"/>
              <w:color w:val="000000"/>
              <w:sz w:val="24"/>
              <w:szCs w:val="24"/>
            </w:rPr>
            <w:t>(NASS, 2025)</w:t>
          </w:r>
        </w:sdtContent>
      </w:sdt>
      <w:r w:rsidR="004924FB" w:rsidRPr="008D2943">
        <w:rPr>
          <w:rFonts w:ascii="Times New Roman" w:hAnsi="Times New Roman" w:cs="Times New Roman"/>
          <w:sz w:val="24"/>
          <w:szCs w:val="24"/>
        </w:rPr>
        <w:t xml:space="preserve"> </w:t>
      </w:r>
      <w:r>
        <w:rPr>
          <w:rFonts w:ascii="Times New Roman" w:hAnsi="Times New Roman" w:cs="Times New Roman"/>
          <w:sz w:val="24"/>
          <w:szCs w:val="24"/>
        </w:rPr>
        <w:t xml:space="preserve">was used </w:t>
      </w:r>
      <w:r w:rsidR="004924FB" w:rsidRPr="008D2943">
        <w:rPr>
          <w:rFonts w:ascii="Times New Roman" w:hAnsi="Times New Roman" w:cs="Times New Roman"/>
          <w:sz w:val="24"/>
          <w:szCs w:val="24"/>
        </w:rPr>
        <w:t xml:space="preserve">to </w:t>
      </w:r>
      <w:r w:rsidR="003563B3" w:rsidRPr="003563B3">
        <w:rPr>
          <w:rFonts w:ascii="Times New Roman" w:hAnsi="Times New Roman" w:cs="Times New Roman"/>
          <w:sz w:val="24"/>
          <w:szCs w:val="24"/>
        </w:rPr>
        <w:t>identify soybean-cropped pixels and define the spatial extent of the simulation fields</w:t>
      </w:r>
      <w:r w:rsidR="004924FB" w:rsidRPr="008D2943">
        <w:rPr>
          <w:rFonts w:ascii="Times New Roman" w:hAnsi="Times New Roman" w:cs="Times New Roman"/>
          <w:sz w:val="24"/>
          <w:szCs w:val="24"/>
        </w:rPr>
        <w:t xml:space="preserve">, which were resampled to a 2.5 km grid (~0.025°). </w:t>
      </w:r>
      <w:r w:rsidR="003563B3" w:rsidRPr="003563B3">
        <w:rPr>
          <w:rFonts w:ascii="Times New Roman" w:hAnsi="Times New Roman" w:cs="Times New Roman"/>
          <w:sz w:val="24"/>
          <w:szCs w:val="24"/>
        </w:rPr>
        <w:t>Each grid cell classified as soybean cropland was treated as one simulation field</w:t>
      </w:r>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5775F8" w:rsidRPr="005775F8">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3B5D8A">
        <w:rPr>
          <w:rFonts w:ascii="Times New Roman" w:hAnsi="Times New Roman" w:cs="Times New Roman"/>
          <w:sz w:val="24"/>
          <w:szCs w:val="24"/>
        </w:rPr>
        <w:t xml:space="preserve">[CO2] was </w:t>
      </w:r>
      <w:r w:rsidR="003B5D8A">
        <w:rPr>
          <w:rFonts w:ascii="Times New Roman" w:hAnsi="Times New Roman" w:cs="Times New Roman"/>
          <w:color w:val="000000"/>
          <w:sz w:val="24"/>
          <w:szCs w:val="24"/>
        </w:rPr>
        <w:t xml:space="preserve">set at 350 ppm.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5775F8" w:rsidRPr="005775F8">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w:t>
      </w:r>
      <w:r w:rsidR="00C820D4">
        <w:rPr>
          <w:rFonts w:ascii="Times New Roman" w:hAnsi="Times New Roman" w:cs="Times New Roman"/>
          <w:sz w:val="24"/>
          <w:szCs w:val="24"/>
        </w:rPr>
        <w:t xml:space="preserve"> content was reset at field capacity </w:t>
      </w:r>
      <w:r w:rsidR="004924FB" w:rsidRPr="008D2943">
        <w:rPr>
          <w:rFonts w:ascii="Times New Roman" w:hAnsi="Times New Roman" w:cs="Times New Roman"/>
          <w:sz w:val="24"/>
          <w:szCs w:val="24"/>
        </w:rPr>
        <w:t>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to avoid confounding </w:t>
      </w:r>
      <w:r w:rsidR="00C820D4">
        <w:rPr>
          <w:rFonts w:ascii="Times New Roman" w:hAnsi="Times New Roman" w:cs="Times New Roman"/>
          <w:sz w:val="24"/>
          <w:szCs w:val="24"/>
        </w:rPr>
        <w:t xml:space="preserve">carryover </w:t>
      </w:r>
      <w:r w:rsidR="004924FB" w:rsidRPr="008D2943">
        <w:rPr>
          <w:rFonts w:ascii="Times New Roman" w:hAnsi="Times New Roman" w:cs="Times New Roman"/>
          <w:sz w:val="24"/>
          <w:szCs w:val="24"/>
        </w:rPr>
        <w:t>effects</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88690542"/>
          <w:placeholder>
            <w:docPart w:val="DefaultPlaceholder_-1854013440"/>
          </w:placeholder>
        </w:sdtPr>
        <w:sdtContent>
          <w:r w:rsidR="005775F8" w:rsidRPr="005775F8">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w:t>
      </w:r>
      <w:r w:rsidR="00C820D4">
        <w:rPr>
          <w:rFonts w:ascii="Times New Roman" w:hAnsi="Times New Roman" w:cs="Times New Roman"/>
          <w:sz w:val="24"/>
          <w:szCs w:val="24"/>
        </w:rPr>
        <w:t xml:space="preserve"> </w:t>
      </w:r>
      <w:r w:rsidR="003F01F2"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r w:rsidR="00762F7E">
        <w:rPr>
          <w:rFonts w:ascii="Times New Roman" w:hAnsi="Times New Roman" w:cs="Times New Roman"/>
          <w:sz w:val="24"/>
          <w:szCs w:val="24"/>
        </w:rPr>
        <w:t>22</w:t>
      </w:r>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69667302"/>
          <w:placeholder>
            <w:docPart w:val="DefaultPlaceholder_-1854013440"/>
          </w:placeholder>
        </w:sdtPr>
        <w:sdtContent>
          <w:r w:rsidR="005775F8" w:rsidRPr="005775F8">
            <w:rPr>
              <w:rFonts w:ascii="Times New Roman" w:hAnsi="Times New Roman" w:cs="Times New Roman"/>
              <w:color w:val="000000"/>
              <w:sz w:val="24"/>
              <w:szCs w:val="24"/>
            </w:rPr>
            <w:t>(NASS, 2025; Figure S4)</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
          <w:id w:val="-2079199316"/>
          <w:placeholder>
            <w:docPart w:val="DefaultPlaceholder_-1854013440"/>
          </w:placeholder>
        </w:sdtPr>
        <w:sdtContent>
          <w:r w:rsidR="005775F8" w:rsidRPr="005775F8">
            <w:rPr>
              <w:rFonts w:ascii="Times New Roman" w:hAnsi="Times New Roman" w:cs="Times New Roman"/>
              <w:color w:val="000000"/>
              <w:sz w:val="24"/>
              <w:szCs w:val="24"/>
            </w:rPr>
            <w:t>(Salmerón et al., 2016; Salmerón et al., 2014)</w:t>
          </w:r>
        </w:sdtContent>
      </w:sdt>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5F215DC6" w14:textId="42A37ECF" w:rsidR="005303B8"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t>
      </w:r>
      <w:r w:rsidR="00866AEC" w:rsidRPr="008D2943">
        <w:rPr>
          <w:rFonts w:ascii="Times New Roman" w:hAnsi="Times New Roman" w:cs="Times New Roman"/>
          <w:sz w:val="24"/>
          <w:szCs w:val="24"/>
        </w:rPr>
        <w:t xml:space="preserve"> 2°C </w:t>
      </w:r>
      <w:r w:rsidR="000A02E8">
        <w:rPr>
          <w:rFonts w:ascii="Times New Roman" w:hAnsi="Times New Roman" w:cs="Times New Roman"/>
          <w:sz w:val="24"/>
          <w:szCs w:val="24"/>
        </w:rPr>
        <w:t xml:space="preserve">was added </w:t>
      </w:r>
      <w:r w:rsidR="00D70DFE">
        <w:rPr>
          <w:rFonts w:ascii="Times New Roman" w:hAnsi="Times New Roman" w:cs="Times New Roman"/>
          <w:sz w:val="24"/>
          <w:szCs w:val="24"/>
        </w:rPr>
        <w:t>to the</w:t>
      </w:r>
      <w:r w:rsidR="00DC5CE8">
        <w:rPr>
          <w:rFonts w:ascii="Times New Roman" w:hAnsi="Times New Roman" w:cs="Times New Roman"/>
          <w:sz w:val="24"/>
          <w:szCs w:val="24"/>
        </w:rPr>
        <w:t xml:space="preserve"> daily maximum and minimum temperatures</w:t>
      </w:r>
      <w:r w:rsidR="00D70DFE">
        <w:rPr>
          <w:rFonts w:ascii="Times New Roman" w:hAnsi="Times New Roman" w:cs="Times New Roman"/>
          <w:sz w:val="24"/>
          <w:szCs w:val="24"/>
        </w:rPr>
        <w:t xml:space="preserve"> f</w:t>
      </w:r>
      <w:r w:rsidR="00D70DFE" w:rsidRPr="00D70DFE">
        <w:rPr>
          <w:rFonts w:ascii="Times New Roman" w:hAnsi="Times New Roman" w:cs="Times New Roman"/>
          <w:sz w:val="24"/>
          <w:szCs w:val="24"/>
        </w:rPr>
        <w:t>rom the historical weather station data</w:t>
      </w:r>
      <w:r w:rsidR="00D70DFE">
        <w:rPr>
          <w:rFonts w:ascii="Times New Roman" w:hAnsi="Times New Roman" w:cs="Times New Roman"/>
          <w:sz w:val="24"/>
          <w:szCs w:val="24"/>
        </w:rPr>
        <w:t>.</w:t>
      </w:r>
      <w:r w:rsidR="00DC5CE8">
        <w:rPr>
          <w:rFonts w:ascii="Times New Roman" w:hAnsi="Times New Roman" w:cs="Times New Roman"/>
          <w:sz w:val="24"/>
          <w:szCs w:val="24"/>
        </w:rPr>
        <w:t xml:space="preserve"> </w:t>
      </w:r>
      <w:r w:rsidR="00D70DFE" w:rsidRPr="00D70DFE">
        <w:rPr>
          <w:rFonts w:ascii="Times New Roman" w:hAnsi="Times New Roman" w:cs="Times New Roman"/>
          <w:sz w:val="24"/>
          <w:szCs w:val="24"/>
        </w:rPr>
        <w:t>This +2°C value represents</w:t>
      </w:r>
      <w:r w:rsidR="00DC5CE8">
        <w:rPr>
          <w:rFonts w:ascii="Times New Roman" w:hAnsi="Times New Roman" w:cs="Times New Roman"/>
          <w:sz w:val="24"/>
          <w:szCs w:val="24"/>
        </w:rPr>
        <w:t xml:space="preserve"> </w:t>
      </w:r>
      <w:r w:rsidR="003B5D8A">
        <w:rPr>
          <w:rFonts w:ascii="Times New Roman" w:hAnsi="Times New Roman" w:cs="Times New Roman"/>
          <w:sz w:val="24"/>
          <w:szCs w:val="24"/>
        </w:rPr>
        <w:t>an</w:t>
      </w:r>
      <w:r w:rsidR="00CE7679">
        <w:rPr>
          <w:rFonts w:ascii="Times New Roman" w:hAnsi="Times New Roman" w:cs="Times New Roman"/>
          <w:sz w:val="24"/>
          <w:szCs w:val="24"/>
        </w:rPr>
        <w:t xml:space="preserv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5775F8" w:rsidRPr="005775F8">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w:t>
      </w:r>
      <w:r w:rsidR="003B5D8A">
        <w:rPr>
          <w:rFonts w:ascii="Times New Roman" w:hAnsi="Times New Roman" w:cs="Times New Roman"/>
          <w:sz w:val="24"/>
          <w:szCs w:val="24"/>
        </w:rPr>
        <w:t>+</w:t>
      </w:r>
      <w:r w:rsidR="003B5D8A" w:rsidRPr="008D2943">
        <w:rPr>
          <w:rFonts w:ascii="Times New Roman" w:hAnsi="Times New Roman" w:cs="Times New Roman"/>
          <w:sz w:val="24"/>
          <w:szCs w:val="24"/>
        </w:rPr>
        <w:t xml:space="preserve">2°C </w:t>
      </w:r>
      <w:r w:rsidR="003B5D8A">
        <w:rPr>
          <w:rFonts w:ascii="Times New Roman" w:hAnsi="Times New Roman" w:cs="Times New Roman"/>
          <w:sz w:val="24"/>
          <w:szCs w:val="24"/>
        </w:rPr>
        <w:t>scenario</w:t>
      </w:r>
      <w:r w:rsidR="00AB5481">
        <w:rPr>
          <w:rFonts w:ascii="Times New Roman" w:hAnsi="Times New Roman" w:cs="Times New Roman"/>
          <w:sz w:val="24"/>
          <w:szCs w:val="24"/>
        </w:rPr>
        <w:t xml:space="preserve"> combined with an elevated [CO2] to 540 ppm</w:t>
      </w:r>
      <w:r w:rsidR="003B5D8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28445202"/>
          <w:placeholder>
            <w:docPart w:val="02B923DC575C4958B483557797AF7177"/>
          </w:placeholder>
        </w:sdtPr>
        <w:sdtContent>
          <w:r w:rsidR="005775F8" w:rsidRPr="005775F8">
            <w:rPr>
              <w:rFonts w:ascii="Times New Roman" w:hAnsi="Times New Roman" w:cs="Times New Roman"/>
              <w:color w:val="000000"/>
              <w:sz w:val="24"/>
              <w:szCs w:val="24"/>
            </w:rPr>
            <w:t>(Elli and Archontoulis, 2023)</w:t>
          </w:r>
        </w:sdtContent>
      </w:sdt>
      <w:r w:rsidR="00F94464">
        <w:rPr>
          <w:rFonts w:ascii="Times New Roman" w:hAnsi="Times New Roman" w:cs="Times New Roman"/>
          <w:color w:val="000000"/>
          <w:sz w:val="24"/>
          <w:szCs w:val="24"/>
        </w:rPr>
        <w:t xml:space="preserve"> was also evaluated</w:t>
      </w:r>
      <w:r w:rsidR="000F663A">
        <w:rPr>
          <w:rFonts w:ascii="Times New Roman" w:hAnsi="Times New Roman" w:cs="Times New Roman"/>
          <w:color w:val="000000"/>
          <w:sz w:val="24"/>
          <w:szCs w:val="24"/>
        </w:rPr>
        <w:t xml:space="preserve">. </w:t>
      </w:r>
      <w:r w:rsidR="0036240F">
        <w:rPr>
          <w:rFonts w:ascii="Times New Roman" w:hAnsi="Times New Roman" w:cs="Times New Roman"/>
          <w:color w:val="000000"/>
          <w:sz w:val="24"/>
          <w:szCs w:val="24"/>
        </w:rPr>
        <w:t xml:space="preserve">The </w:t>
      </w:r>
      <w:r w:rsidR="0036240F">
        <w:rPr>
          <w:rFonts w:ascii="Times New Roman" w:hAnsi="Times New Roman" w:cs="Times New Roman"/>
          <w:sz w:val="24"/>
          <w:szCs w:val="24"/>
        </w:rPr>
        <w:t>+</w:t>
      </w:r>
      <w:r w:rsidR="0036240F" w:rsidRPr="008D2943">
        <w:rPr>
          <w:rFonts w:ascii="Times New Roman" w:hAnsi="Times New Roman" w:cs="Times New Roman"/>
          <w:sz w:val="24"/>
          <w:szCs w:val="24"/>
        </w:rPr>
        <w:t xml:space="preserve">2°C </w:t>
      </w:r>
      <w:r w:rsidR="0036240F">
        <w:rPr>
          <w:rFonts w:ascii="Times New Roman" w:hAnsi="Times New Roman" w:cs="Times New Roman"/>
          <w:sz w:val="24"/>
          <w:szCs w:val="24"/>
        </w:rPr>
        <w:t xml:space="preserve">scenario </w:t>
      </w:r>
      <w:r w:rsidR="0036240F">
        <w:rPr>
          <w:rFonts w:ascii="Times New Roman" w:hAnsi="Times New Roman" w:cs="Times New Roman"/>
          <w:color w:val="000000"/>
          <w:sz w:val="24"/>
          <w:szCs w:val="24"/>
        </w:rPr>
        <w:t>is</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simpler approach</w:t>
      </w:r>
      <w:r w:rsidR="0036240F">
        <w:rPr>
          <w:rFonts w:ascii="Times New Roman" w:hAnsi="Times New Roman" w:cs="Times New Roman"/>
          <w:color w:val="000000"/>
          <w:sz w:val="24"/>
          <w:szCs w:val="24"/>
        </w:rPr>
        <w:t xml:space="preserve"> compared to using</w:t>
      </w:r>
      <w:r w:rsidR="00AB5481">
        <w:rPr>
          <w:rFonts w:ascii="Times New Roman" w:hAnsi="Times New Roman" w:cs="Times New Roman"/>
          <w:color w:val="000000"/>
          <w:sz w:val="24"/>
          <w:szCs w:val="24"/>
        </w:rPr>
        <w:t xml:space="preserve"> direct outputs of global circulation </w:t>
      </w:r>
      <w:r w:rsidR="0036240F">
        <w:rPr>
          <w:rFonts w:ascii="Times New Roman" w:hAnsi="Times New Roman" w:cs="Times New Roman"/>
          <w:color w:val="000000"/>
          <w:sz w:val="24"/>
          <w:szCs w:val="24"/>
        </w:rPr>
        <w:t xml:space="preserve">climate </w:t>
      </w:r>
      <w:r w:rsidR="00AB5481">
        <w:rPr>
          <w:rFonts w:ascii="Times New Roman" w:hAnsi="Times New Roman" w:cs="Times New Roman"/>
          <w:color w:val="000000"/>
          <w:sz w:val="24"/>
          <w:szCs w:val="24"/>
        </w:rPr>
        <w:t>models,</w:t>
      </w:r>
      <w:r w:rsidR="0036240F">
        <w:rPr>
          <w:rFonts w:ascii="Times New Roman" w:hAnsi="Times New Roman" w:cs="Times New Roman"/>
          <w:color w:val="000000"/>
          <w:sz w:val="24"/>
          <w:szCs w:val="24"/>
        </w:rPr>
        <w:t xml:space="preserve"> but</w:t>
      </w:r>
      <w:r w:rsidR="00AB5481">
        <w:rPr>
          <w:rFonts w:ascii="Times New Roman" w:hAnsi="Times New Roman" w:cs="Times New Roman"/>
          <w:color w:val="000000"/>
          <w:sz w:val="24"/>
          <w:szCs w:val="24"/>
        </w:rPr>
        <w:t xml:space="preserve"> it has </w:t>
      </w:r>
      <w:r w:rsidR="0036240F">
        <w:rPr>
          <w:rFonts w:ascii="Times New Roman" w:hAnsi="Times New Roman" w:cs="Times New Roman"/>
          <w:color w:val="000000"/>
          <w:sz w:val="24"/>
          <w:szCs w:val="24"/>
        </w:rPr>
        <w:t>produced</w:t>
      </w:r>
      <w:r w:rsidR="00AB5481">
        <w:rPr>
          <w:rFonts w:ascii="Times New Roman" w:hAnsi="Times New Roman" w:cs="Times New Roman"/>
          <w:color w:val="000000"/>
          <w:sz w:val="24"/>
          <w:szCs w:val="24"/>
        </w:rPr>
        <w:t xml:space="preserve">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5775F8" w:rsidRPr="005775F8">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3B5D8A">
        <w:rPr>
          <w:rFonts w:ascii="Times New Roman" w:hAnsi="Times New Roman" w:cs="Times New Roman"/>
          <w:color w:val="000000"/>
          <w:sz w:val="24"/>
          <w:szCs w:val="24"/>
        </w:rPr>
        <w:t xml:space="preserve">an </w:t>
      </w:r>
      <w:r w:rsidR="003563B3">
        <w:rPr>
          <w:rFonts w:ascii="Times New Roman" w:hAnsi="Times New Roman" w:cs="Times New Roman"/>
          <w:color w:val="000000"/>
          <w:sz w:val="24"/>
          <w:szCs w:val="24"/>
        </w:rPr>
        <w:t xml:space="preserve">early </w:t>
      </w:r>
      <w:r w:rsidR="00114064">
        <w:rPr>
          <w:rFonts w:ascii="Times New Roman" w:hAnsi="Times New Roman" w:cs="Times New Roman"/>
          <w:color w:val="000000"/>
          <w:sz w:val="24"/>
          <w:szCs w:val="24"/>
        </w:rPr>
        <w:lastRenderedPageBreak/>
        <w:t xml:space="preserve">sowing date </w:t>
      </w:r>
      <w:r w:rsidR="00B80AD8">
        <w:rPr>
          <w:rFonts w:ascii="Times New Roman" w:hAnsi="Times New Roman" w:cs="Times New Roman"/>
          <w:color w:val="000000"/>
          <w:sz w:val="24"/>
          <w:szCs w:val="24"/>
        </w:rPr>
        <w:t xml:space="preserve">by </w:t>
      </w:r>
      <w:r w:rsidR="00762F7E">
        <w:rPr>
          <w:rFonts w:ascii="Times New Roman" w:hAnsi="Times New Roman" w:cs="Times New Roman"/>
          <w:color w:val="000000"/>
          <w:sz w:val="24"/>
          <w:szCs w:val="24"/>
        </w:rPr>
        <w:t>4 weeks (April 24)</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762F7E">
        <w:rPr>
          <w:rFonts w:ascii="Times New Roman" w:hAnsi="Times New Roman" w:cs="Times New Roman"/>
          <w:color w:val="000000"/>
          <w:sz w:val="24"/>
          <w:szCs w:val="24"/>
        </w:rPr>
        <w:t xml:space="preserve">the average </w:t>
      </w:r>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2025</w:t>
      </w:r>
      <w:r w:rsidR="00762F7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346527658"/>
          <w:placeholder>
            <w:docPart w:val="8B6732D9C6DE4F689EA503DB839D0644"/>
          </w:placeholder>
        </w:sdtPr>
        <w:sdtContent>
          <w:r w:rsidR="005775F8" w:rsidRPr="005775F8">
            <w:rPr>
              <w:rFonts w:ascii="Times New Roman" w:hAnsi="Times New Roman" w:cs="Times New Roman"/>
              <w:color w:val="000000"/>
              <w:sz w:val="24"/>
              <w:szCs w:val="24"/>
            </w:rPr>
            <w:t>(NASS, 2025; Figure S4)</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r w:rsidR="0014315D">
        <w:rPr>
          <w:rFonts w:ascii="Times New Roman" w:hAnsi="Times New Roman" w:cs="Times New Roman"/>
          <w:color w:val="000000"/>
          <w:sz w:val="24"/>
          <w:szCs w:val="24"/>
        </w:rPr>
        <w:t xml:space="preserve"> </w:t>
      </w:r>
      <w:r w:rsidR="000F2213">
        <w:rPr>
          <w:rFonts w:ascii="Times New Roman" w:hAnsi="Times New Roman" w:cs="Times New Roman"/>
          <w:color w:val="000000"/>
          <w:sz w:val="24"/>
          <w:szCs w:val="24"/>
        </w:rPr>
        <w:t xml:space="preserve">In addition to seed yield (0% moisture), changes in the total crop cycle and seed-filling period were quantified. </w:t>
      </w:r>
      <w:r w:rsidR="000F2213" w:rsidRPr="005775F8">
        <w:rPr>
          <w:rFonts w:ascii="Times New Roman" w:hAnsi="Times New Roman" w:cs="Times New Roman"/>
          <w:color w:val="000000"/>
          <w:sz w:val="24"/>
          <w:szCs w:val="24"/>
        </w:rPr>
        <w:t xml:space="preserve"> The </w:t>
      </w:r>
      <w:r w:rsidR="005775F8" w:rsidRPr="005775F8">
        <w:rPr>
          <w:rFonts w:ascii="Times New Roman" w:hAnsi="Times New Roman" w:cs="Times New Roman"/>
          <w:color w:val="000000"/>
          <w:sz w:val="24"/>
          <w:szCs w:val="24"/>
        </w:rPr>
        <w:t xml:space="preserve">seed filling period </w:t>
      </w:r>
      <w:r w:rsidR="00426080">
        <w:rPr>
          <w:rFonts w:ascii="Times New Roman" w:hAnsi="Times New Roman" w:cs="Times New Roman"/>
          <w:color w:val="000000"/>
          <w:sz w:val="24"/>
          <w:szCs w:val="24"/>
        </w:rPr>
        <w:t xml:space="preserve">was the number of days from the beginning of </w:t>
      </w:r>
      <w:r w:rsidR="005775F8" w:rsidRPr="005775F8">
        <w:rPr>
          <w:rFonts w:ascii="Times New Roman" w:hAnsi="Times New Roman" w:cs="Times New Roman"/>
          <w:color w:val="000000"/>
          <w:sz w:val="24"/>
          <w:szCs w:val="24"/>
        </w:rPr>
        <w:t>seed (R5) to physiological maturity (R7)</w:t>
      </w:r>
      <w:r w:rsidR="00426080">
        <w:rPr>
          <w:rFonts w:ascii="Times New Roman" w:hAnsi="Times New Roman" w:cs="Times New Roman"/>
          <w:color w:val="000000"/>
          <w:sz w:val="24"/>
          <w:szCs w:val="24"/>
        </w:rPr>
        <w:t>, while t</w:t>
      </w:r>
      <w:r w:rsidR="005775F8" w:rsidRPr="005775F8">
        <w:rPr>
          <w:rFonts w:ascii="Times New Roman" w:hAnsi="Times New Roman" w:cs="Times New Roman"/>
          <w:color w:val="000000"/>
          <w:sz w:val="24"/>
          <w:szCs w:val="24"/>
        </w:rPr>
        <w:t xml:space="preserve">he total crop cycle </w:t>
      </w:r>
      <w:r w:rsidR="00426080">
        <w:rPr>
          <w:rFonts w:ascii="Times New Roman" w:hAnsi="Times New Roman" w:cs="Times New Roman"/>
          <w:color w:val="000000"/>
          <w:sz w:val="24"/>
          <w:szCs w:val="24"/>
        </w:rPr>
        <w:t>was</w:t>
      </w:r>
      <w:r w:rsidR="005775F8" w:rsidRPr="005775F8">
        <w:rPr>
          <w:rFonts w:ascii="Times New Roman" w:hAnsi="Times New Roman" w:cs="Times New Roman"/>
          <w:color w:val="000000"/>
          <w:sz w:val="24"/>
          <w:szCs w:val="24"/>
        </w:rPr>
        <w:t xml:space="preserve"> </w:t>
      </w:r>
      <w:r w:rsidR="00426080">
        <w:rPr>
          <w:rFonts w:ascii="Times New Roman" w:hAnsi="Times New Roman" w:cs="Times New Roman"/>
          <w:color w:val="000000"/>
          <w:sz w:val="24"/>
          <w:szCs w:val="24"/>
        </w:rPr>
        <w:t xml:space="preserve">the </w:t>
      </w:r>
      <w:r w:rsidR="005775F8" w:rsidRPr="005775F8">
        <w:rPr>
          <w:rFonts w:ascii="Times New Roman" w:hAnsi="Times New Roman" w:cs="Times New Roman"/>
          <w:color w:val="000000"/>
          <w:sz w:val="24"/>
          <w:szCs w:val="24"/>
        </w:rPr>
        <w:t>number of days from emergence (VE) to R7.</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7CC556F6"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 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247606" w:rsidRPr="00247606">
        <w:rPr>
          <w:rFonts w:ascii="Times New Roman" w:hAnsi="Times New Roman" w:cs="Times New Roman"/>
          <w:sz w:val="24"/>
          <w:szCs w:val="24"/>
        </w:rPr>
        <w:t xml:space="preserve">the 4,651 </w:t>
      </w:r>
      <w:r w:rsidR="00EF100C">
        <w:rPr>
          <w:rFonts w:ascii="Times New Roman" w:hAnsi="Times New Roman" w:cs="Times New Roman"/>
          <w:sz w:val="24"/>
          <w:szCs w:val="24"/>
        </w:rPr>
        <w:t xml:space="preserve">fields </w:t>
      </w:r>
      <w:r w:rsidR="004E1E13">
        <w:rPr>
          <w:rFonts w:ascii="Times New Roman" w:hAnsi="Times New Roman" w:cs="Times New Roman"/>
          <w:sz w:val="24"/>
          <w:szCs w:val="24"/>
        </w:rPr>
        <w:t>(</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w:t>
      </w:r>
      <w:r w:rsidR="00EF100C">
        <w:rPr>
          <w:rFonts w:ascii="Times New Roman" w:hAnsi="Times New Roman" w:cs="Times New Roman"/>
          <w:sz w:val="24"/>
          <w:szCs w:val="24"/>
        </w:rPr>
        <w:t xml:space="preserve">fields </w:t>
      </w:r>
      <w:r w:rsidR="00247606">
        <w:rPr>
          <w:rFonts w:ascii="Times New Roman" w:hAnsi="Times New Roman" w:cs="Times New Roman"/>
          <w:sz w:val="24"/>
          <w:szCs w:val="24"/>
        </w:rPr>
        <w:t>(Figure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w:t>
      </w:r>
      <w:r w:rsidR="00EF100C">
        <w:rPr>
          <w:rFonts w:ascii="Times New Roman" w:hAnsi="Times New Roman" w:cs="Times New Roman"/>
          <w:sz w:val="24"/>
          <w:szCs w:val="24"/>
        </w:rPr>
        <w:t>fields</w:t>
      </w:r>
      <w:r w:rsidR="00EF100C"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r w:rsidR="000F4C99" w:rsidRPr="00F862FE">
        <w:rPr>
          <w:rFonts w:ascii="Times New Roman" w:hAnsi="Times New Roman" w:cs="Times New Roman"/>
          <w:sz w:val="24"/>
          <w:szCs w:val="24"/>
        </w:rPr>
        <w:t xml:space="preserve">A shortening of the total crop cycle was observed in 61% </w:t>
      </w:r>
      <w:r w:rsidR="001D7519">
        <w:rPr>
          <w:rFonts w:ascii="Times New Roman" w:hAnsi="Times New Roman" w:cs="Times New Roman"/>
          <w:sz w:val="24"/>
          <w:szCs w:val="24"/>
        </w:rPr>
        <w:t xml:space="preserve">of the </w:t>
      </w:r>
      <w:r w:rsidR="000F4C99" w:rsidRPr="00F862FE">
        <w:rPr>
          <w:rFonts w:ascii="Times New Roman" w:hAnsi="Times New Roman" w:cs="Times New Roman"/>
          <w:sz w:val="24"/>
          <w:szCs w:val="24"/>
        </w:rPr>
        <w:t>sites</w:t>
      </w:r>
      <w:r w:rsidR="001D7519">
        <w:rPr>
          <w:rFonts w:ascii="Times New Roman" w:hAnsi="Times New Roman" w:cs="Times New Roman"/>
          <w:sz w:val="24"/>
          <w:szCs w:val="24"/>
        </w:rPr>
        <w:t xml:space="preserve">, </w:t>
      </w:r>
      <w:r w:rsidR="001D7519" w:rsidRPr="00F862FE">
        <w:rPr>
          <w:rFonts w:ascii="Times New Roman" w:hAnsi="Times New Roman" w:cs="Times New Roman"/>
          <w:sz w:val="24"/>
          <w:szCs w:val="24"/>
        </w:rPr>
        <w:t>with more pronounce</w:t>
      </w:r>
      <w:r w:rsidR="00EF100C">
        <w:rPr>
          <w:rFonts w:ascii="Times New Roman" w:hAnsi="Times New Roman" w:cs="Times New Roman"/>
          <w:sz w:val="24"/>
          <w:szCs w:val="24"/>
        </w:rPr>
        <w:t>d</w:t>
      </w:r>
      <w:r w:rsidR="001D7519" w:rsidRPr="00F862FE">
        <w:rPr>
          <w:rFonts w:ascii="Times New Roman" w:hAnsi="Times New Roman" w:cs="Times New Roman"/>
          <w:sz w:val="24"/>
          <w:szCs w:val="24"/>
        </w:rPr>
        <w:t xml:space="preserve"> changes in northern environments (Figure 2), where baseline temperatures </w:t>
      </w:r>
      <w:r w:rsidR="00515364">
        <w:rPr>
          <w:rFonts w:ascii="Times New Roman" w:hAnsi="Times New Roman" w:cs="Times New Roman"/>
          <w:sz w:val="24"/>
          <w:szCs w:val="24"/>
        </w:rPr>
        <w:t>were</w:t>
      </w:r>
      <w:r w:rsidR="00515364" w:rsidRPr="00F862FE">
        <w:rPr>
          <w:rFonts w:ascii="Times New Roman" w:hAnsi="Times New Roman" w:cs="Times New Roman"/>
          <w:sz w:val="24"/>
          <w:szCs w:val="24"/>
        </w:rPr>
        <w:t xml:space="preserve"> </w:t>
      </w:r>
      <w:r w:rsidR="001D7519" w:rsidRPr="00F862FE">
        <w:rPr>
          <w:rFonts w:ascii="Times New Roman" w:hAnsi="Times New Roman" w:cs="Times New Roman"/>
          <w:sz w:val="24"/>
          <w:szCs w:val="24"/>
        </w:rPr>
        <w:t>lower</w:t>
      </w:r>
      <w:r w:rsidR="000F4C99" w:rsidRPr="00F862FE">
        <w:rPr>
          <w:rFonts w:ascii="Times New Roman" w:hAnsi="Times New Roman" w:cs="Times New Roman"/>
          <w:sz w:val="24"/>
          <w:szCs w:val="24"/>
        </w:rPr>
        <w:t xml:space="preserve">. The total crop cycle length decreased by up </w:t>
      </w:r>
      <w:r w:rsidR="00B62473" w:rsidRPr="00F862FE">
        <w:rPr>
          <w:rFonts w:ascii="Times New Roman" w:hAnsi="Times New Roman" w:cs="Times New Roman"/>
          <w:sz w:val="24"/>
          <w:szCs w:val="24"/>
        </w:rPr>
        <w:t>to 15 days</w:t>
      </w:r>
      <w:r w:rsidR="000F4C99" w:rsidRPr="00F862FE">
        <w:rPr>
          <w:rFonts w:ascii="Times New Roman" w:hAnsi="Times New Roman" w:cs="Times New Roman"/>
          <w:sz w:val="24"/>
          <w:szCs w:val="24"/>
        </w:rPr>
        <w:t xml:space="preserve"> across all </w:t>
      </w:r>
      <w:r w:rsidR="00EF100C">
        <w:rPr>
          <w:rFonts w:ascii="Times New Roman" w:hAnsi="Times New Roman" w:cs="Times New Roman"/>
          <w:sz w:val="24"/>
          <w:szCs w:val="24"/>
        </w:rPr>
        <w:t>field</w:t>
      </w:r>
      <w:r w:rsidR="000F4C99" w:rsidRPr="00F862FE">
        <w:rPr>
          <w:rFonts w:ascii="Times New Roman" w:hAnsi="Times New Roman" w:cs="Times New Roman"/>
          <w:sz w:val="24"/>
          <w:szCs w:val="24"/>
        </w:rPr>
        <w:t xml:space="preserve">-years. The seed filling period was shortened by up to 9 days across all </w:t>
      </w:r>
      <w:r w:rsidR="00EF100C">
        <w:rPr>
          <w:rFonts w:ascii="Times New Roman" w:hAnsi="Times New Roman" w:cs="Times New Roman"/>
          <w:sz w:val="24"/>
          <w:szCs w:val="24"/>
        </w:rPr>
        <w:t>field</w:t>
      </w:r>
      <w:r w:rsidR="000F4C99" w:rsidRPr="00F862FE">
        <w:rPr>
          <w:rFonts w:ascii="Times New Roman" w:hAnsi="Times New Roman" w:cs="Times New Roman"/>
          <w:sz w:val="24"/>
          <w:szCs w:val="24"/>
        </w:rPr>
        <w:t>-years.</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lastRenderedPageBreak/>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3FCADB92"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r w:rsidR="003563B3" w:rsidRPr="00CF1D5B">
        <w:rPr>
          <w:rFonts w:ascii="Times New Roman" w:hAnsi="Times New Roman" w:cs="Times New Roman"/>
          <w:sz w:val="24"/>
          <w:szCs w:val="24"/>
        </w:rPr>
        <w:t xml:space="preserve"> (A), and their geographical distribution (B). Values per pixel in panel B are averages across 40 weather years. LM &amp; ES represent the combined effect of a late-maturing variety and early sowing.</w:t>
      </w:r>
      <w:r w:rsidR="00946E1F">
        <w:rPr>
          <w:rFonts w:ascii="Times New Roman" w:hAnsi="Times New Roman" w:cs="Times New Roman"/>
          <w:sz w:val="24"/>
          <w:szCs w:val="24"/>
        </w:rPr>
        <w:t xml:space="preserve"> All adaptive scenarios were simulated under +2</w:t>
      </w:r>
      <w:r w:rsidR="00946E1F" w:rsidRPr="008D2943">
        <w:rPr>
          <w:rFonts w:ascii="Times New Roman" w:hAnsi="Times New Roman" w:cs="Times New Roman"/>
          <w:sz w:val="24"/>
          <w:szCs w:val="24"/>
        </w:rPr>
        <w:t>°C</w:t>
      </w:r>
      <w:r w:rsidR="00946E1F">
        <w:rPr>
          <w:rFonts w:ascii="Times New Roman" w:hAnsi="Times New Roman" w:cs="Times New Roman"/>
          <w:sz w:val="24"/>
          <w:szCs w:val="24"/>
        </w:rPr>
        <w:t xml:space="preserve">. </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2659A00D" w:rsidR="00220C64" w:rsidRPr="008D2943" w:rsidRDefault="00FC4C41" w:rsidP="00220C64">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2C7970CA" wp14:editId="0F8B5813">
            <wp:extent cx="5943600" cy="5943600"/>
            <wp:effectExtent l="0" t="0" r="0" b="0"/>
            <wp:docPr id="7152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38AC975B" w:rsidR="00220C64" w:rsidRPr="00B62473" w:rsidRDefault="00220C64" w:rsidP="00220C64">
      <w:pPr>
        <w:spacing w:before="120" w:after="0" w:line="480" w:lineRule="auto"/>
        <w:rPr>
          <w:rFonts w:ascii="Times New Roman" w:hAnsi="Times New Roman" w:cs="Times New Roman"/>
          <w:sz w:val="24"/>
          <w:szCs w:val="24"/>
        </w:rPr>
      </w:pPr>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w:t>
      </w:r>
      <w:r w:rsidR="0078289A" w:rsidRPr="00B62473">
        <w:rPr>
          <w:rFonts w:ascii="Times New Roman" w:hAnsi="Times New Roman" w:cs="Times New Roman"/>
          <w:sz w:val="24"/>
          <w:szCs w:val="24"/>
        </w:rPr>
        <w:t xml:space="preserve">changes in </w:t>
      </w:r>
      <w:r w:rsidRPr="00B62473">
        <w:rPr>
          <w:rFonts w:ascii="Times New Roman" w:hAnsi="Times New Roman" w:cs="Times New Roman"/>
          <w:sz w:val="24"/>
          <w:szCs w:val="24"/>
        </w:rPr>
        <w:t>soybean total crop cycle</w:t>
      </w:r>
      <w:r w:rsidR="00B62473">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seed-filling period</w:t>
      </w:r>
      <w:r w:rsidR="00B62473">
        <w:rPr>
          <w:rFonts w:ascii="Times New Roman" w:hAnsi="Times New Roman" w:cs="Times New Roman"/>
          <w:sz w:val="24"/>
          <w:szCs w:val="24"/>
        </w:rPr>
        <w:t xml:space="preserve"> (B)</w:t>
      </w:r>
      <w:r w:rsidRPr="00B62473">
        <w:rPr>
          <w:rFonts w:ascii="Times New Roman" w:hAnsi="Times New Roman" w:cs="Times New Roman"/>
          <w:sz w:val="24"/>
          <w:szCs w:val="24"/>
        </w:rPr>
        <w:t xml:space="preserve"> </w:t>
      </w:r>
      <w:r w:rsidR="00894BC7">
        <w:rPr>
          <w:rFonts w:ascii="Times New Roman" w:hAnsi="Times New Roman" w:cs="Times New Roman"/>
          <w:sz w:val="24"/>
          <w:szCs w:val="24"/>
        </w:rPr>
        <w:t xml:space="preserve">compared to baseline </w:t>
      </w:r>
      <w:r w:rsidRPr="00B62473">
        <w:rPr>
          <w:rFonts w:ascii="Times New Roman" w:hAnsi="Times New Roman" w:cs="Times New Roman"/>
          <w:sz w:val="24"/>
          <w:szCs w:val="24"/>
        </w:rPr>
        <w:t>across 4,651 soybean fields in the US Mid-South. Values per pixel are averages across 40 weather years. LM &amp; ES represent the combined effect of a late-maturing variety and early sowing.</w:t>
      </w:r>
      <w:r w:rsidR="003B5D8A">
        <w:rPr>
          <w:rFonts w:ascii="Times New Roman" w:hAnsi="Times New Roman" w:cs="Times New Roman"/>
          <w:sz w:val="24"/>
          <w:szCs w:val="24"/>
        </w:rPr>
        <w:t xml:space="preserve"> All adaptive scenarios were simulated under +2</w:t>
      </w:r>
      <w:r w:rsidR="003B5D8A" w:rsidRPr="008D2943">
        <w:rPr>
          <w:rFonts w:ascii="Times New Roman" w:hAnsi="Times New Roman" w:cs="Times New Roman"/>
          <w:sz w:val="24"/>
          <w:szCs w:val="24"/>
        </w:rPr>
        <w:t>°C</w:t>
      </w:r>
      <w:r w:rsidR="003B5D8A">
        <w:rPr>
          <w:rFonts w:ascii="Times New Roman" w:hAnsi="Times New Roman" w:cs="Times New Roman"/>
          <w:sz w:val="24"/>
          <w:szCs w:val="24"/>
        </w:rPr>
        <w:t xml:space="preserve">. </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lastRenderedPageBreak/>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020C5711" w14:textId="7BEC5EAF" w:rsidR="00DB6D65" w:rsidRDefault="0035277E" w:rsidP="004F0D73">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w:t>
      </w:r>
      <w:r w:rsidR="00FB35C5">
        <w:rPr>
          <w:rFonts w:ascii="Times New Roman" w:hAnsi="Times New Roman" w:cs="Times New Roman"/>
          <w:color w:val="000000" w:themeColor="text1"/>
          <w:sz w:val="24"/>
          <w:szCs w:val="24"/>
        </w:rPr>
        <w:t>maximize</w:t>
      </w:r>
      <w:r w:rsidR="009E2698" w:rsidRPr="008D2943">
        <w:rPr>
          <w:rFonts w:ascii="Times New Roman" w:hAnsi="Times New Roman" w:cs="Times New Roman"/>
          <w:color w:val="000000" w:themeColor="text1"/>
          <w:sz w:val="24"/>
          <w:szCs w:val="24"/>
        </w:rPr>
        <w:t xml:space="preserv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r w:rsidR="00120C66">
        <w:rPr>
          <w:rFonts w:ascii="Times New Roman" w:hAnsi="Times New Roman" w:cs="Times New Roman"/>
          <w:sz w:val="24"/>
          <w:szCs w:val="24"/>
        </w:rPr>
        <w:t xml:space="preserve">The combined adaptive scenario extended </w:t>
      </w:r>
      <w:r w:rsidR="007579F7">
        <w:rPr>
          <w:rFonts w:ascii="Times New Roman" w:hAnsi="Times New Roman" w:cs="Times New Roman"/>
          <w:sz w:val="24"/>
          <w:szCs w:val="24"/>
        </w:rPr>
        <w:t xml:space="preserve">the </w:t>
      </w:r>
      <w:r w:rsidR="00120C66">
        <w:rPr>
          <w:rFonts w:ascii="Times New Roman" w:hAnsi="Times New Roman" w:cs="Times New Roman"/>
          <w:sz w:val="24"/>
          <w:szCs w:val="24"/>
        </w:rPr>
        <w:t xml:space="preserve">seed-filling period </w:t>
      </w:r>
      <w:r w:rsidR="00B626EF">
        <w:rPr>
          <w:rFonts w:ascii="Times New Roman" w:hAnsi="Times New Roman" w:cs="Times New Roman"/>
          <w:sz w:val="24"/>
          <w:szCs w:val="24"/>
        </w:rPr>
        <w:t>by an average of</w:t>
      </w:r>
      <w:r w:rsidR="00120C66">
        <w:rPr>
          <w:rFonts w:ascii="Times New Roman" w:hAnsi="Times New Roman" w:cs="Times New Roman"/>
          <w:sz w:val="24"/>
          <w:szCs w:val="24"/>
        </w:rPr>
        <w:t xml:space="preserve"> </w:t>
      </w:r>
      <w:r w:rsidR="00247606">
        <w:rPr>
          <w:rFonts w:ascii="Times New Roman" w:hAnsi="Times New Roman" w:cs="Times New Roman"/>
          <w:sz w:val="24"/>
          <w:szCs w:val="24"/>
        </w:rPr>
        <w:t>10.4</w:t>
      </w:r>
      <w:r w:rsidR="00120C66">
        <w:rPr>
          <w:rFonts w:ascii="Times New Roman" w:hAnsi="Times New Roman" w:cs="Times New Roman"/>
          <w:sz w:val="24"/>
          <w:szCs w:val="24"/>
        </w:rPr>
        <w:t xml:space="preserve"> days</w:t>
      </w:r>
      <w:r w:rsidR="00247606">
        <w:rPr>
          <w:rFonts w:ascii="Times New Roman" w:hAnsi="Times New Roman" w:cs="Times New Roman"/>
          <w:sz w:val="24"/>
          <w:szCs w:val="24"/>
        </w:rPr>
        <w:t xml:space="preserve"> </w:t>
      </w:r>
      <w:r w:rsidR="00120C66">
        <w:rPr>
          <w:rFonts w:ascii="Times New Roman" w:hAnsi="Times New Roman" w:cs="Times New Roman"/>
          <w:sz w:val="24"/>
          <w:szCs w:val="24"/>
        </w:rPr>
        <w:t xml:space="preserve">(Figure 2). </w:t>
      </w:r>
      <w:r w:rsidR="004A0D5D">
        <w:rPr>
          <w:rFonts w:ascii="Times New Roman" w:hAnsi="Times New Roman" w:cs="Times New Roman"/>
          <w:sz w:val="24"/>
          <w:szCs w:val="24"/>
        </w:rPr>
        <w:t>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 xml:space="preserve">resulted in </w:t>
      </w:r>
      <w:r w:rsidR="004A0D5D">
        <w:rPr>
          <w:rFonts w:ascii="Times New Roman" w:hAnsi="Times New Roman" w:cs="Times New Roman"/>
          <w:color w:val="000000" w:themeColor="text1"/>
          <w:sz w:val="24"/>
          <w:szCs w:val="24"/>
        </w:rPr>
        <w:t xml:space="preserve">average </w:t>
      </w:r>
      <w:r w:rsidR="00247606">
        <w:rPr>
          <w:rFonts w:ascii="Times New Roman" w:hAnsi="Times New Roman" w:cs="Times New Roman"/>
          <w:color w:val="000000" w:themeColor="text1"/>
          <w:sz w:val="24"/>
          <w:szCs w:val="24"/>
        </w:rPr>
        <w:t>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r w:rsidR="00032C99" w:rsidRPr="00032C99">
        <w:rPr>
          <w:rFonts w:ascii="Times New Roman" w:hAnsi="Times New Roman" w:cs="Times New Roman"/>
          <w:sz w:val="24"/>
          <w:szCs w:val="24"/>
        </w:rPr>
        <w:t>at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w:t>
      </w:r>
      <w:r w:rsidR="00EF100C">
        <w:rPr>
          <w:rFonts w:ascii="Times New Roman" w:hAnsi="Times New Roman" w:cs="Times New Roman"/>
          <w:sz w:val="24"/>
          <w:szCs w:val="24"/>
        </w:rPr>
        <w:t>fields</w:t>
      </w:r>
      <w:r w:rsidR="00032C99" w:rsidRPr="00032C99">
        <w:rPr>
          <w:rFonts w:ascii="Times New Roman" w:hAnsi="Times New Roman" w:cs="Times New Roman"/>
          <w:sz w:val="24"/>
          <w:szCs w:val="24"/>
        </w:rPr>
        <w:t xml:space="preserve">,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at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xml:space="preserve">% of the </w:t>
      </w:r>
      <w:r w:rsidR="00EF100C">
        <w:rPr>
          <w:rFonts w:ascii="Times New Roman" w:hAnsi="Times New Roman" w:cs="Times New Roman"/>
          <w:sz w:val="24"/>
          <w:szCs w:val="24"/>
        </w:rPr>
        <w:t>fields</w:t>
      </w:r>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6F2E1D62" w14:textId="71B321F7" w:rsidR="007E3325" w:rsidRDefault="00C7141E" w:rsidP="001673C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r w:rsidR="00994215">
        <w:rPr>
          <w:rFonts w:ascii="Times New Roman" w:hAnsi="Times New Roman" w:cs="Times New Roman"/>
          <w:sz w:val="24"/>
          <w:szCs w:val="24"/>
        </w:rPr>
        <w:t>concurrently</w:t>
      </w:r>
      <w:r w:rsidR="006D5173">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r w:rsidR="00977E9C">
        <w:rPr>
          <w:rFonts w:ascii="Times New Roman" w:hAnsi="Times New Roman" w:cs="Times New Roman"/>
          <w:sz w:val="24"/>
          <w:szCs w:val="24"/>
        </w:rPr>
        <w:t>Under the +</w:t>
      </w:r>
      <w:r w:rsidR="00977E9C" w:rsidRPr="008D2943">
        <w:rPr>
          <w:rFonts w:ascii="Times New Roman" w:hAnsi="Times New Roman" w:cs="Times New Roman"/>
          <w:sz w:val="24"/>
          <w:szCs w:val="24"/>
        </w:rPr>
        <w:t xml:space="preserve">2°C </w:t>
      </w:r>
      <w:r w:rsidR="00977E9C">
        <w:rPr>
          <w:rFonts w:ascii="Times New Roman" w:hAnsi="Times New Roman" w:cs="Times New Roman"/>
          <w:sz w:val="24"/>
          <w:szCs w:val="24"/>
        </w:rPr>
        <w:t>scenario, t</w:t>
      </w:r>
      <w:r w:rsidR="00FC11B1">
        <w:rPr>
          <w:rFonts w:ascii="Times New Roman" w:hAnsi="Times New Roman" w:cs="Times New Roman"/>
          <w:sz w:val="24"/>
          <w:szCs w:val="24"/>
        </w:rPr>
        <w:t>he</w:t>
      </w:r>
      <w:r w:rsidR="00951FE4">
        <w:rPr>
          <w:rFonts w:ascii="Times New Roman" w:hAnsi="Times New Roman" w:cs="Times New Roman"/>
          <w:sz w:val="24"/>
          <w:szCs w:val="24"/>
        </w:rPr>
        <w:t xml:space="preserve"> standalone </w:t>
      </w:r>
      <w:r w:rsidR="00DB6D65">
        <w:rPr>
          <w:rFonts w:ascii="Times New Roman" w:hAnsi="Times New Roman" w:cs="Times New Roman"/>
          <w:sz w:val="24"/>
          <w:szCs w:val="24"/>
        </w:rPr>
        <w:t>strategies</w:t>
      </w:r>
      <w:r w:rsidR="00951FE4">
        <w:rPr>
          <w:rFonts w:ascii="Times New Roman" w:hAnsi="Times New Roman" w:cs="Times New Roman"/>
          <w:sz w:val="24"/>
          <w:szCs w:val="24"/>
        </w:rPr>
        <w:t xml:space="preserve"> of using a late-maturing cultivar and planting earlier increased yield</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by an average of</w:t>
      </w:r>
      <w:r w:rsidR="00DB6D65">
        <w:rPr>
          <w:rFonts w:ascii="Times New Roman" w:hAnsi="Times New Roman" w:cs="Times New Roman"/>
          <w:sz w:val="24"/>
          <w:szCs w:val="24"/>
        </w:rPr>
        <w:t xml:space="preserve"> 0.5%</w:t>
      </w:r>
      <w:r w:rsidR="00FC11B1">
        <w:rPr>
          <w:rFonts w:ascii="Times New Roman" w:hAnsi="Times New Roman" w:cs="Times New Roman"/>
          <w:sz w:val="24"/>
          <w:szCs w:val="24"/>
        </w:rPr>
        <w:t xml:space="preserve"> </w:t>
      </w:r>
      <w:r w:rsidR="00DB6D65">
        <w:rPr>
          <w:rFonts w:ascii="Times New Roman" w:hAnsi="Times New Roman" w:cs="Times New Roman"/>
          <w:sz w:val="24"/>
          <w:szCs w:val="24"/>
        </w:rPr>
        <w:t>and 2%</w:t>
      </w:r>
      <w:r w:rsidR="00F922D6">
        <w:rPr>
          <w:rFonts w:ascii="Times New Roman" w:hAnsi="Times New Roman" w:cs="Times New Roman"/>
          <w:sz w:val="24"/>
          <w:szCs w:val="24"/>
        </w:rPr>
        <w:t xml:space="preserve">, </w:t>
      </w:r>
      <w:r w:rsidR="00DB6D65">
        <w:rPr>
          <w:rFonts w:ascii="Times New Roman" w:hAnsi="Times New Roman" w:cs="Times New Roman"/>
          <w:sz w:val="24"/>
          <w:szCs w:val="24"/>
        </w:rPr>
        <w:t>respectively, relative</w:t>
      </w:r>
      <w:r w:rsidR="00951FE4">
        <w:rPr>
          <w:rFonts w:ascii="Times New Roman" w:hAnsi="Times New Roman" w:cs="Times New Roman"/>
          <w:sz w:val="24"/>
          <w:szCs w:val="24"/>
        </w:rPr>
        <w:t xml:space="preserve"> to the </w:t>
      </w:r>
      <w:r w:rsidR="007E3325">
        <w:rPr>
          <w:rFonts w:ascii="Times New Roman" w:hAnsi="Times New Roman" w:cs="Times New Roman"/>
          <w:sz w:val="24"/>
          <w:szCs w:val="24"/>
        </w:rPr>
        <w:t>historical</w:t>
      </w:r>
      <w:r w:rsidR="00951FE4">
        <w:rPr>
          <w:rFonts w:ascii="Times New Roman" w:hAnsi="Times New Roman" w:cs="Times New Roman"/>
          <w:sz w:val="24"/>
          <w:szCs w:val="24"/>
        </w:rPr>
        <w:t xml:space="preserve"> simulations</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 xml:space="preserve">This </w:t>
      </w:r>
      <w:r w:rsidR="00B41B87">
        <w:rPr>
          <w:rFonts w:ascii="Times New Roman" w:hAnsi="Times New Roman" w:cs="Times New Roman"/>
          <w:sz w:val="24"/>
          <w:szCs w:val="24"/>
        </w:rPr>
        <w:t>implies</w:t>
      </w:r>
      <w:r w:rsidR="00977E9C">
        <w:rPr>
          <w:rFonts w:ascii="Times New Roman" w:hAnsi="Times New Roman" w:cs="Times New Roman"/>
          <w:sz w:val="24"/>
          <w:szCs w:val="24"/>
        </w:rPr>
        <w:t xml:space="preserve"> that individual strategies </w:t>
      </w:r>
      <w:r w:rsidR="00336CE7">
        <w:rPr>
          <w:rFonts w:ascii="Times New Roman" w:hAnsi="Times New Roman" w:cs="Times New Roman"/>
          <w:sz w:val="24"/>
          <w:szCs w:val="24"/>
        </w:rPr>
        <w:t xml:space="preserve">offset </w:t>
      </w:r>
      <w:r w:rsidR="00B41B87">
        <w:rPr>
          <w:rFonts w:ascii="Times New Roman" w:hAnsi="Times New Roman" w:cs="Times New Roman"/>
          <w:sz w:val="24"/>
          <w:szCs w:val="24"/>
        </w:rPr>
        <w:t xml:space="preserve">the </w:t>
      </w:r>
      <w:r w:rsidR="00336CE7">
        <w:rPr>
          <w:rFonts w:ascii="Times New Roman" w:hAnsi="Times New Roman" w:cs="Times New Roman"/>
          <w:sz w:val="24"/>
          <w:szCs w:val="24"/>
        </w:rPr>
        <w:t>impacts of higher temperature,</w:t>
      </w:r>
      <w:r w:rsidR="00977E9C">
        <w:rPr>
          <w:rFonts w:ascii="Times New Roman" w:hAnsi="Times New Roman" w:cs="Times New Roman"/>
          <w:sz w:val="24"/>
          <w:szCs w:val="24"/>
        </w:rPr>
        <w:t xml:space="preserve"> resulting in yields comparable to baseline yields under current weather conditions. However, the </w:t>
      </w:r>
      <w:r w:rsidR="00336CE7">
        <w:rPr>
          <w:rFonts w:ascii="Times New Roman" w:hAnsi="Times New Roman" w:cs="Times New Roman"/>
          <w:sz w:val="24"/>
          <w:szCs w:val="24"/>
        </w:rPr>
        <w:t xml:space="preserve">offset was not consistent across all </w:t>
      </w:r>
      <w:r w:rsidR="00EF100C">
        <w:rPr>
          <w:rFonts w:ascii="Times New Roman" w:hAnsi="Times New Roman" w:cs="Times New Roman"/>
          <w:sz w:val="24"/>
          <w:szCs w:val="24"/>
        </w:rPr>
        <w:t xml:space="preserve">fields </w:t>
      </w:r>
      <w:r w:rsidR="00336CE7">
        <w:rPr>
          <w:rFonts w:ascii="Times New Roman" w:hAnsi="Times New Roman" w:cs="Times New Roman"/>
          <w:sz w:val="24"/>
          <w:szCs w:val="24"/>
        </w:rPr>
        <w:t>(Figure 1)</w:t>
      </w:r>
      <w:r w:rsidR="00F862FE">
        <w:rPr>
          <w:rFonts w:ascii="Times New Roman" w:hAnsi="Times New Roman" w:cs="Times New Roman"/>
          <w:sz w:val="24"/>
          <w:szCs w:val="24"/>
        </w:rPr>
        <w:t xml:space="preserve">. </w:t>
      </w:r>
      <w:r w:rsidR="00FC11B1">
        <w:rPr>
          <w:rFonts w:ascii="Times New Roman" w:hAnsi="Times New Roman" w:cs="Times New Roman"/>
          <w:sz w:val="24"/>
          <w:szCs w:val="24"/>
        </w:rPr>
        <w:t>T</w:t>
      </w:r>
      <w:r w:rsidR="00951FE4">
        <w:rPr>
          <w:rFonts w:ascii="Times New Roman" w:hAnsi="Times New Roman" w:cs="Times New Roman"/>
          <w:sz w:val="24"/>
          <w:szCs w:val="24"/>
        </w:rPr>
        <w:t>he c</w:t>
      </w:r>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strategies </w:t>
      </w:r>
      <w:r w:rsidR="00951FE4">
        <w:rPr>
          <w:rFonts w:ascii="Times New Roman" w:hAnsi="Times New Roman" w:cs="Times New Roman"/>
          <w:sz w:val="24"/>
          <w:szCs w:val="24"/>
        </w:rPr>
        <w:t xml:space="preserve">increased seed yield </w:t>
      </w:r>
      <w:r w:rsidR="00FC11B1">
        <w:rPr>
          <w:rFonts w:ascii="Times New Roman" w:hAnsi="Times New Roman" w:cs="Times New Roman"/>
          <w:sz w:val="24"/>
          <w:szCs w:val="24"/>
        </w:rPr>
        <w:t>by an average of 12%</w:t>
      </w:r>
      <w:r w:rsidR="00F862FE">
        <w:rPr>
          <w:rFonts w:ascii="Times New Roman" w:hAnsi="Times New Roman" w:cs="Times New Roman"/>
          <w:sz w:val="24"/>
          <w:szCs w:val="24"/>
        </w:rPr>
        <w:t xml:space="preserve"> in relation to the baseline</w:t>
      </w:r>
      <w:r w:rsidR="00B41B87">
        <w:rPr>
          <w:rFonts w:ascii="Times New Roman" w:hAnsi="Times New Roman" w:cs="Times New Roman"/>
          <w:sz w:val="24"/>
          <w:szCs w:val="24"/>
        </w:rPr>
        <w:t xml:space="preserve">, with values ranging from </w:t>
      </w:r>
      <w:r w:rsidR="00F862FE">
        <w:rPr>
          <w:rFonts w:ascii="Times New Roman" w:hAnsi="Times New Roman" w:cs="Times New Roman"/>
          <w:sz w:val="24"/>
          <w:szCs w:val="24"/>
        </w:rPr>
        <w:t>0.4%</w:t>
      </w:r>
      <w:r w:rsidR="00FC11B1">
        <w:rPr>
          <w:rFonts w:ascii="Times New Roman" w:hAnsi="Times New Roman" w:cs="Times New Roman"/>
          <w:sz w:val="24"/>
          <w:szCs w:val="24"/>
        </w:rPr>
        <w:t xml:space="preserve"> to </w:t>
      </w:r>
      <w:r w:rsidR="00F862FE">
        <w:rPr>
          <w:rFonts w:ascii="Times New Roman" w:hAnsi="Times New Roman" w:cs="Times New Roman"/>
          <w:sz w:val="24"/>
          <w:szCs w:val="24"/>
        </w:rPr>
        <w:t xml:space="preserve">17.6% </w:t>
      </w:r>
      <w:r w:rsidR="00FC11B1">
        <w:rPr>
          <w:rFonts w:ascii="Times New Roman" w:hAnsi="Times New Roman" w:cs="Times New Roman"/>
          <w:sz w:val="24"/>
          <w:szCs w:val="24"/>
        </w:rPr>
        <w:t xml:space="preserve">across </w:t>
      </w:r>
      <w:r w:rsidR="00EF100C">
        <w:rPr>
          <w:rFonts w:ascii="Times New Roman" w:hAnsi="Times New Roman" w:cs="Times New Roman"/>
          <w:sz w:val="24"/>
          <w:szCs w:val="24"/>
        </w:rPr>
        <w:t>fields</w:t>
      </w:r>
      <w:r w:rsidR="00FC11B1">
        <w:rPr>
          <w:rFonts w:ascii="Times New Roman" w:hAnsi="Times New Roman" w:cs="Times New Roman"/>
          <w:sz w:val="24"/>
          <w:szCs w:val="24"/>
        </w:rPr>
        <w:t>, demonstrating a</w:t>
      </w:r>
      <w:r w:rsidR="00951FE4">
        <w:rPr>
          <w:rFonts w:ascii="Times New Roman" w:hAnsi="Times New Roman" w:cs="Times New Roman"/>
          <w:sz w:val="24"/>
          <w:szCs w:val="24"/>
        </w:rPr>
        <w:t xml:space="preserve"> synergistic impact and </w:t>
      </w:r>
      <w:r w:rsidR="00FC11B1">
        <w:rPr>
          <w:rFonts w:ascii="Times New Roman" w:hAnsi="Times New Roman" w:cs="Times New Roman"/>
          <w:sz w:val="24"/>
          <w:szCs w:val="24"/>
        </w:rPr>
        <w:lastRenderedPageBreak/>
        <w:t>emerging</w:t>
      </w:r>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w:t>
      </w:r>
      <w:r w:rsidR="007E3325">
        <w:rPr>
          <w:rFonts w:ascii="Times New Roman" w:hAnsi="Times New Roman" w:cs="Times New Roman"/>
          <w:sz w:val="24"/>
          <w:szCs w:val="24"/>
        </w:rPr>
        <w:t>to sustain soybean yield</w:t>
      </w:r>
      <w:r w:rsidR="00E23CE2">
        <w:rPr>
          <w:rFonts w:ascii="Times New Roman" w:hAnsi="Times New Roman" w:cs="Times New Roman"/>
          <w:sz w:val="24"/>
          <w:szCs w:val="24"/>
        </w:rPr>
        <w:t xml:space="preserve"> under </w:t>
      </w:r>
      <w:r w:rsidR="00066C85">
        <w:rPr>
          <w:rFonts w:ascii="Times New Roman" w:hAnsi="Times New Roman" w:cs="Times New Roman"/>
          <w:sz w:val="24"/>
          <w:szCs w:val="24"/>
        </w:rPr>
        <w:t xml:space="preserve">a </w:t>
      </w:r>
      <w:r w:rsidR="00EB3BD7">
        <w:rPr>
          <w:rFonts w:ascii="Times New Roman" w:hAnsi="Times New Roman" w:cs="Times New Roman"/>
          <w:sz w:val="24"/>
          <w:szCs w:val="24"/>
        </w:rPr>
        <w:t>+</w:t>
      </w:r>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0cnVlLCJjaXRlcHJvY1RleHQiOiIoRWxsaSBldCBhbC4sIDIwMjI7IE5lbmRlbCBldCBhbC4sIDIwMjMpIiwibWFudWFsT3ZlcnJpZGVUZXh0IjoiKEVsbGkgZXQgYWwuLCAyMDIyKS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
          <w:id w:val="-460646199"/>
          <w:placeholder>
            <w:docPart w:val="4A39D4780C514A8DB55B7351CDBABE6E"/>
          </w:placeholder>
        </w:sdtPr>
        <w:sdtContent>
          <w:r w:rsidR="00426080" w:rsidRPr="00426080">
            <w:rPr>
              <w:rFonts w:ascii="Times New Roman" w:hAnsi="Times New Roman" w:cs="Times New Roman"/>
              <w:color w:val="000000"/>
              <w:sz w:val="24"/>
              <w:szCs w:val="24"/>
            </w:rPr>
            <w:t>(Elli et al., 2022)</w:t>
          </w:r>
        </w:sdtContent>
      </w:sdt>
      <w:r w:rsidR="00B01EF9" w:rsidRPr="00703FB9">
        <w:rPr>
          <w:rFonts w:ascii="Times New Roman" w:hAnsi="Times New Roman" w:cs="Times New Roman"/>
          <w:sz w:val="24"/>
          <w:szCs w:val="24"/>
        </w:rPr>
        <w:t xml:space="preserve"> by quantifying the </w:t>
      </w:r>
      <w:r w:rsidR="00994215">
        <w:rPr>
          <w:rFonts w:ascii="Times New Roman" w:hAnsi="Times New Roman" w:cs="Times New Roman"/>
          <w:sz w:val="24"/>
          <w:szCs w:val="24"/>
        </w:rPr>
        <w:t>synergistic</w:t>
      </w:r>
      <w:r w:rsidR="00B01EF9">
        <w:rPr>
          <w:rFonts w:ascii="Times New Roman" w:hAnsi="Times New Roman" w:cs="Times New Roman"/>
          <w:sz w:val="24"/>
          <w:szCs w:val="24"/>
        </w:rPr>
        <w:t xml:space="preserve"> effect of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r w:rsidR="005F265D">
        <w:rPr>
          <w:rFonts w:ascii="Times New Roman" w:hAnsi="Times New Roman" w:cs="Times New Roman"/>
          <w:sz w:val="24"/>
          <w:szCs w:val="24"/>
        </w:rPr>
        <w:t>s</w:t>
      </w:r>
      <w:r w:rsidR="00B01EF9" w:rsidRPr="00703FB9">
        <w:rPr>
          <w:rFonts w:ascii="Times New Roman" w:hAnsi="Times New Roman" w:cs="Times New Roman"/>
          <w:sz w:val="24"/>
          <w:szCs w:val="24"/>
        </w:rPr>
        <w:t xml:space="preserve"> </w:t>
      </w:r>
      <w:r w:rsidR="00F862FE">
        <w:rPr>
          <w:rFonts w:ascii="Times New Roman" w:hAnsi="Times New Roman" w:cs="Times New Roman"/>
          <w:sz w:val="24"/>
          <w:szCs w:val="24"/>
        </w:rPr>
        <w:t xml:space="preserve">at a fine </w:t>
      </w:r>
      <w:r w:rsidR="00C418E3">
        <w:rPr>
          <w:rFonts w:ascii="Times New Roman" w:hAnsi="Times New Roman" w:cs="Times New Roman"/>
          <w:sz w:val="24"/>
          <w:szCs w:val="24"/>
        </w:rPr>
        <w:t>spatial</w:t>
      </w:r>
      <w:r w:rsidR="00F862FE">
        <w:rPr>
          <w:rFonts w:ascii="Times New Roman" w:hAnsi="Times New Roman" w:cs="Times New Roman"/>
          <w:sz w:val="24"/>
          <w:szCs w:val="24"/>
        </w:rPr>
        <w:t xml:space="preserve"> resolution</w:t>
      </w:r>
      <w:r w:rsidR="00B01EF9">
        <w:rPr>
          <w:rFonts w:ascii="Times New Roman" w:hAnsi="Times New Roman" w:cs="Times New Roman"/>
          <w:sz w:val="24"/>
          <w:szCs w:val="24"/>
        </w:rPr>
        <w:t xml:space="preserve"> in the </w:t>
      </w:r>
      <w:r w:rsidR="00B01EF9" w:rsidRPr="00703FB9">
        <w:rPr>
          <w:rFonts w:ascii="Times New Roman" w:hAnsi="Times New Roman" w:cs="Times New Roman"/>
          <w:sz w:val="24"/>
          <w:szCs w:val="24"/>
        </w:rPr>
        <w:t>U.S. Mid-South</w:t>
      </w:r>
      <w:r w:rsidR="007E3325">
        <w:rPr>
          <w:rFonts w:ascii="Times New Roman" w:hAnsi="Times New Roman" w:cs="Times New Roman"/>
          <w:sz w:val="24"/>
          <w:szCs w:val="24"/>
        </w:rPr>
        <w:t>.</w:t>
      </w:r>
    </w:p>
    <w:p w14:paraId="1FE2D9F5" w14:textId="720EF74C" w:rsidR="001673C9" w:rsidRDefault="000A02E8" w:rsidP="001673C9">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A</w:t>
      </w:r>
      <w:r w:rsidR="00E82A86" w:rsidRPr="008D2943">
        <w:rPr>
          <w:rFonts w:ascii="Times New Roman" w:hAnsi="Times New Roman" w:cs="Times New Roman"/>
          <w:sz w:val="24"/>
          <w:szCs w:val="24"/>
        </w:rPr>
        <w:t xml:space="preserve">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w:t>
      </w:r>
      <w:r>
        <w:rPr>
          <w:rFonts w:ascii="Times New Roman" w:hAnsi="Times New Roman" w:cs="Times New Roman"/>
          <w:sz w:val="24"/>
          <w:szCs w:val="24"/>
        </w:rPr>
        <w:t xml:space="preserve">was found </w:t>
      </w:r>
      <w:r w:rsidR="00BE1CE8">
        <w:rPr>
          <w:rFonts w:ascii="Times New Roman" w:hAnsi="Times New Roman" w:cs="Times New Roman"/>
          <w:sz w:val="24"/>
          <w:szCs w:val="24"/>
        </w:rPr>
        <w:t>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 xml:space="preserve">across </w:t>
      </w:r>
      <w:r w:rsidR="00EF100C">
        <w:rPr>
          <w:rFonts w:ascii="Times New Roman" w:hAnsi="Times New Roman" w:cs="Times New Roman"/>
          <w:sz w:val="24"/>
          <w:szCs w:val="24"/>
        </w:rPr>
        <w:t xml:space="preserve">fields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r w:rsidR="00B01EF9">
        <w:rPr>
          <w:rFonts w:ascii="Times New Roman" w:hAnsi="Times New Roman" w:cs="Times New Roman"/>
          <w:sz w:val="24"/>
          <w:szCs w:val="24"/>
        </w:rPr>
        <w:t xml:space="preserve">While Elli et al. (2022) did not quantify the combined impact of high temperatures and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w:t>
      </w:r>
      <w:r w:rsidR="000017E2">
        <w:rPr>
          <w:rFonts w:ascii="Times New Roman" w:hAnsi="Times New Roman" w:cs="Times New Roman"/>
          <w:sz w:val="24"/>
          <w:szCs w:val="24"/>
        </w:rPr>
        <w:t xml:space="preserve"> strategies</w:t>
      </w:r>
      <w:r w:rsidR="00B01EF9">
        <w:rPr>
          <w:rFonts w:ascii="Times New Roman" w:hAnsi="Times New Roman" w:cs="Times New Roman"/>
          <w:sz w:val="24"/>
          <w:szCs w:val="24"/>
        </w:rPr>
        <w:t xml:space="preserve">, they found that </w:t>
      </w:r>
      <w:r w:rsidR="006C15B6">
        <w:rPr>
          <w:rFonts w:ascii="Times New Roman" w:hAnsi="Times New Roman" w:cs="Times New Roman"/>
          <w:sz w:val="24"/>
          <w:szCs w:val="24"/>
        </w:rPr>
        <w:t xml:space="preserve">sowing </w:t>
      </w:r>
      <w:r w:rsidR="001673C9">
        <w:rPr>
          <w:rFonts w:ascii="Times New Roman" w:hAnsi="Times New Roman" w:cs="Times New Roman"/>
          <w:sz w:val="24"/>
          <w:szCs w:val="24"/>
        </w:rPr>
        <w:t xml:space="preserve">12 days earlier </w:t>
      </w:r>
      <w:r w:rsidR="00B01EF9">
        <w:rPr>
          <w:rFonts w:ascii="Times New Roman" w:hAnsi="Times New Roman" w:cs="Times New Roman"/>
          <w:sz w:val="24"/>
          <w:szCs w:val="24"/>
        </w:rPr>
        <w:t xml:space="preserve">increased soybean seed yield by 4.7%.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r w:rsidR="005775F8" w:rsidRPr="005775F8">
            <w:rPr>
              <w:rFonts w:ascii="Times New Roman" w:hAnsi="Times New Roman" w:cs="Times New Roman"/>
              <w:color w:val="000000"/>
              <w:sz w:val="24"/>
              <w:szCs w:val="24"/>
            </w:rPr>
            <w:t>Deryng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p>
    <w:p w14:paraId="72D1FD7B" w14:textId="7DCE9BAA"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
          <w:id w:val="328570607"/>
          <w:placeholder>
            <w:docPart w:val="DefaultPlaceholder_-1854013440"/>
          </w:placeholder>
        </w:sdtPr>
        <w:sdtContent>
          <w:r w:rsidR="005775F8" w:rsidRPr="005775F8">
            <w:rPr>
              <w:rFonts w:ascii="Times New Roman" w:hAnsi="Times New Roman" w:cs="Times New Roman"/>
              <w:color w:val="000000"/>
              <w:sz w:val="24"/>
              <w:szCs w:val="24"/>
            </w:rPr>
            <w:t>(Ainsworth et al., 2002b)</w:t>
          </w:r>
        </w:sdtContent>
      </w:sdt>
      <w:r w:rsidR="005E5820" w:rsidRPr="00CE471C">
        <w:rPr>
          <w:rFonts w:ascii="Times New Roman" w:hAnsi="Times New Roman" w:cs="Times New Roman"/>
          <w:color w:val="000000"/>
          <w:sz w:val="24"/>
          <w:szCs w:val="24"/>
        </w:rPr>
        <w:t xml:space="preserve">, </w:t>
      </w:r>
      <w:r w:rsidR="00557F3D">
        <w:rPr>
          <w:rFonts w:ascii="Times New Roman" w:hAnsi="Times New Roman" w:cs="Times New Roman"/>
          <w:color w:val="000000"/>
          <w:sz w:val="24"/>
          <w:szCs w:val="24"/>
        </w:rPr>
        <w:t xml:space="preserve">structural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
          <w:id w:val="-1737628850"/>
          <w:placeholder>
            <w:docPart w:val="DefaultPlaceholder_-1854013440"/>
          </w:placeholder>
        </w:sdtPr>
        <w:sdtContent>
          <w:r w:rsidR="005775F8" w:rsidRPr="005775F8">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
          <w:id w:val="920756224"/>
          <w:placeholder>
            <w:docPart w:val="DefaultPlaceholder_-1854013440"/>
          </w:placeholder>
        </w:sdtPr>
        <w:sdtContent>
          <w:r w:rsidR="005775F8" w:rsidRPr="005775F8">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account</w:t>
      </w:r>
      <w:r w:rsidR="00515364">
        <w:rPr>
          <w:rFonts w:ascii="Times New Roman" w:hAnsi="Times New Roman" w:cs="Times New Roman"/>
          <w:sz w:val="24"/>
          <w:szCs w:val="24"/>
        </w:rPr>
        <w:t>ed</w:t>
      </w:r>
      <w:r w:rsidR="00320AAD">
        <w:rPr>
          <w:rFonts w:ascii="Times New Roman" w:hAnsi="Times New Roman" w:cs="Times New Roman"/>
          <w:sz w:val="24"/>
          <w:szCs w:val="24"/>
        </w:rPr>
        <w:t xml:space="preserve"> for temperature effects on </w:t>
      </w:r>
      <w:r w:rsidR="005819DD">
        <w:rPr>
          <w:rFonts w:ascii="Times New Roman" w:hAnsi="Times New Roman" w:cs="Times New Roman"/>
          <w:sz w:val="24"/>
          <w:szCs w:val="24"/>
        </w:rPr>
        <w:t>crop</w:t>
      </w:r>
      <w:r w:rsidR="00F20237">
        <w:rPr>
          <w:rFonts w:ascii="Times New Roman" w:hAnsi="Times New Roman" w:cs="Times New Roman"/>
          <w:sz w:val="24"/>
          <w:szCs w:val="24"/>
        </w:rPr>
        <w:t xml:space="preserve">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
          <w:id w:val="-1166555904"/>
          <w:placeholder>
            <w:docPart w:val="DefaultPlaceholder_-1854013440"/>
          </w:placeholder>
        </w:sdtPr>
        <w:sdtContent>
          <w:r w:rsidR="005775F8" w:rsidRPr="005775F8">
            <w:rPr>
              <w:rFonts w:ascii="Times New Roman" w:hAnsi="Times New Roman" w:cs="Times New Roman"/>
              <w:color w:val="000000"/>
              <w:sz w:val="24"/>
              <w:szCs w:val="24"/>
            </w:rPr>
            <w:t>(Kothari et al., 2024)</w:t>
          </w:r>
        </w:sdtContent>
      </w:sdt>
      <w:r w:rsidR="007E3325">
        <w:rPr>
          <w:rFonts w:ascii="Times New Roman" w:hAnsi="Times New Roman" w:cs="Times New Roman"/>
          <w:color w:val="000000"/>
          <w:sz w:val="24"/>
          <w:szCs w:val="24"/>
        </w:rPr>
        <w:t xml:space="preserve">, </w:t>
      </w:r>
      <w:r w:rsidR="007E3325" w:rsidRPr="00FF294F">
        <w:rPr>
          <w:rFonts w:ascii="Times New Roman" w:hAnsi="Times New Roman" w:cs="Times New Roman"/>
          <w:color w:val="000000"/>
          <w:sz w:val="24"/>
          <w:szCs w:val="24"/>
        </w:rPr>
        <w:t>but d</w:t>
      </w:r>
      <w:r w:rsidR="00515364">
        <w:rPr>
          <w:rFonts w:ascii="Times New Roman" w:hAnsi="Times New Roman" w:cs="Times New Roman"/>
          <w:color w:val="000000"/>
          <w:sz w:val="24"/>
          <w:szCs w:val="24"/>
        </w:rPr>
        <w:t>id</w:t>
      </w:r>
      <w:r w:rsidR="007E3325" w:rsidRPr="00FF294F">
        <w:rPr>
          <w:rFonts w:ascii="Times New Roman" w:hAnsi="Times New Roman" w:cs="Times New Roman"/>
          <w:color w:val="000000"/>
          <w:sz w:val="24"/>
          <w:szCs w:val="24"/>
        </w:rPr>
        <w:t xml:space="preserve"> not account for the impacts of extreme heat on seed number determination</w:t>
      </w:r>
      <w:r w:rsidR="007E3325">
        <w:rPr>
          <w:rFonts w:ascii="Times New Roman" w:hAnsi="Times New Roman" w:cs="Times New Roman"/>
          <w:color w:val="000000"/>
          <w:sz w:val="24"/>
          <w:szCs w:val="24"/>
        </w:rPr>
        <w:t>,</w:t>
      </w:r>
      <w:r w:rsidR="00F922D6">
        <w:rPr>
          <w:rFonts w:ascii="Times New Roman" w:hAnsi="Times New Roman" w:cs="Times New Roman"/>
          <w:color w:val="000000"/>
          <w:sz w:val="24"/>
          <w:szCs w:val="24"/>
        </w:rPr>
        <w:t xml:space="preserve"> </w:t>
      </w:r>
      <w:r w:rsidR="00960276" w:rsidRPr="00CE471C">
        <w:rPr>
          <w:rFonts w:ascii="Times New Roman" w:hAnsi="Times New Roman" w:cs="Times New Roman"/>
          <w:sz w:val="24"/>
          <w:szCs w:val="24"/>
        </w:rPr>
        <w:t xml:space="preserve">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
          <w:id w:val="453452177"/>
          <w:placeholder>
            <w:docPart w:val="DefaultPlaceholder_-1854013440"/>
          </w:placeholder>
        </w:sdtPr>
        <w:sdtContent>
          <w:r w:rsidR="005775F8" w:rsidRPr="005775F8">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r w:rsidR="005F265D">
        <w:rPr>
          <w:rFonts w:ascii="Times New Roman" w:hAnsi="Times New Roman" w:cs="Times New Roman"/>
          <w:color w:val="000000"/>
          <w:sz w:val="24"/>
          <w:szCs w:val="24"/>
        </w:rPr>
        <w:t>Moreover, APSIM assumes constant temperature responses throughout the life cycle, whereas in soybeans this response may change across developmental stages</w:t>
      </w:r>
      <w:r w:rsidR="001303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DefaultPlaceholder_-1854013440"/>
          </w:placeholder>
        </w:sdtPr>
        <w:sdtContent>
          <w:r w:rsidR="005775F8" w:rsidRPr="005775F8">
            <w:rPr>
              <w:rFonts w:ascii="Times New Roman" w:hAnsi="Times New Roman" w:cs="Times New Roman"/>
              <w:color w:val="000000"/>
              <w:sz w:val="24"/>
              <w:szCs w:val="24"/>
            </w:rPr>
            <w:t>(Hatfield et al., 2011)</w:t>
          </w:r>
        </w:sdtContent>
      </w:sdt>
      <w:r w:rsidR="005F265D">
        <w:rPr>
          <w:rFonts w:ascii="Times New Roman" w:hAnsi="Times New Roman" w:cs="Times New Roman"/>
          <w:color w:val="000000"/>
          <w:sz w:val="24"/>
          <w:szCs w:val="24"/>
        </w:rPr>
        <w:t>.</w:t>
      </w:r>
    </w:p>
    <w:p w14:paraId="650D9133" w14:textId="10B4090D" w:rsidR="001C3BFE" w:rsidRDefault="003446A1" w:rsidP="001C3BFE">
      <w:pPr>
        <w:spacing w:before="120" w:after="0" w:line="480" w:lineRule="auto"/>
        <w:rPr>
          <w:rFonts w:ascii="Times New Roman" w:hAnsi="Times New Roman" w:cs="Times New Roman"/>
          <w:color w:val="000000" w:themeColor="text1"/>
          <w:sz w:val="24"/>
          <w:szCs w:val="24"/>
        </w:rPr>
      </w:pPr>
      <w:r>
        <w:rPr>
          <w:rFonts w:ascii="Times New Roman" w:hAnsi="Times New Roman" w:cs="Times New Roman"/>
          <w:sz w:val="24"/>
          <w:szCs w:val="24"/>
        </w:rPr>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5775F8" w:rsidRPr="005775F8">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w:t>
      </w:r>
      <w:r w:rsidR="00A03C7F">
        <w:rPr>
          <w:rFonts w:ascii="Times New Roman" w:hAnsi="Times New Roman" w:cs="Times New Roman"/>
          <w:sz w:val="24"/>
          <w:szCs w:val="24"/>
        </w:rPr>
        <w:lastRenderedPageBreak/>
        <w:t xml:space="preserve">events, which are projected to intensify further </w:t>
      </w:r>
      <w:r w:rsidR="00A03C7F" w:rsidRPr="008D2943">
        <w:rPr>
          <w:rFonts w:ascii="Times New Roman" w:hAnsi="Times New Roman" w:cs="Times New Roman"/>
          <w:sz w:val="24"/>
          <w:szCs w:val="24"/>
        </w:rPr>
        <w:t>(Elli et al., 202</w:t>
      </w:r>
      <w:r w:rsidR="00853706">
        <w:rPr>
          <w:rFonts w:ascii="Times New Roman" w:hAnsi="Times New Roman" w:cs="Times New Roman"/>
          <w:sz w:val="24"/>
          <w:szCs w:val="24"/>
        </w:rPr>
        <w:t>2</w:t>
      </w:r>
      <w:r w:rsidR="00A03C7F" w:rsidRPr="008D2943">
        <w:rPr>
          <w:rFonts w:ascii="Times New Roman" w:hAnsi="Times New Roman" w:cs="Times New Roman"/>
          <w:sz w:val="24"/>
          <w:szCs w:val="24"/>
        </w:rPr>
        <w:t>).</w:t>
      </w:r>
      <w:r w:rsidR="00A03C7F">
        <w:rPr>
          <w:rFonts w:ascii="Times New Roman" w:hAnsi="Times New Roman" w:cs="Times New Roman"/>
          <w:sz w:val="24"/>
          <w:szCs w:val="24"/>
        </w:rPr>
        <w:t xml:space="preserve"> </w:t>
      </w:r>
      <w:r w:rsidR="001673C9">
        <w:rPr>
          <w:rFonts w:ascii="Times New Roman" w:hAnsi="Times New Roman" w:cs="Times New Roman"/>
          <w:color w:val="000000" w:themeColor="text1"/>
          <w:sz w:val="24"/>
          <w:szCs w:val="24"/>
        </w:rPr>
        <w:t xml:space="preserve">Extending the seed </w:t>
      </w:r>
      <w:r>
        <w:rPr>
          <w:rFonts w:ascii="Times New Roman" w:hAnsi="Times New Roman" w:cs="Times New Roman"/>
          <w:color w:val="000000" w:themeColor="text1"/>
          <w:sz w:val="24"/>
          <w:szCs w:val="24"/>
        </w:rPr>
        <w:t>filling</w:t>
      </w:r>
      <w:r w:rsidR="001673C9">
        <w:rPr>
          <w:rFonts w:ascii="Times New Roman" w:hAnsi="Times New Roman" w:cs="Times New Roman"/>
          <w:color w:val="000000" w:themeColor="text1"/>
          <w:sz w:val="24"/>
          <w:szCs w:val="24"/>
        </w:rPr>
        <w:t xml:space="preserve"> period was promising </w:t>
      </w:r>
      <w:r w:rsidR="00AA30C9">
        <w:rPr>
          <w:rFonts w:ascii="Times New Roman" w:hAnsi="Times New Roman" w:cs="Times New Roman"/>
          <w:color w:val="000000" w:themeColor="text1"/>
          <w:sz w:val="24"/>
          <w:szCs w:val="24"/>
        </w:rPr>
        <w:t>t</w:t>
      </w:r>
      <w:r w:rsidR="001673C9">
        <w:rPr>
          <w:rFonts w:ascii="Times New Roman" w:hAnsi="Times New Roman" w:cs="Times New Roman"/>
          <w:color w:val="000000" w:themeColor="text1"/>
          <w:sz w:val="24"/>
          <w:szCs w:val="24"/>
        </w:rPr>
        <w:t xml:space="preserve">o maximize </w:t>
      </w:r>
      <w:r>
        <w:rPr>
          <w:rFonts w:ascii="Times New Roman" w:hAnsi="Times New Roman" w:cs="Times New Roman"/>
          <w:color w:val="000000" w:themeColor="text1"/>
          <w:sz w:val="24"/>
          <w:szCs w:val="24"/>
        </w:rPr>
        <w:t>soybean seed</w:t>
      </w:r>
      <w:r w:rsidR="001673C9">
        <w:rPr>
          <w:rFonts w:ascii="Times New Roman" w:hAnsi="Times New Roman" w:cs="Times New Roman"/>
          <w:color w:val="000000" w:themeColor="text1"/>
          <w:sz w:val="24"/>
          <w:szCs w:val="24"/>
        </w:rPr>
        <w:t xml:space="preserve"> yield (Figure</w:t>
      </w:r>
      <w:r w:rsidR="008B13C5">
        <w:rPr>
          <w:rFonts w:ascii="Times New Roman" w:hAnsi="Times New Roman" w:cs="Times New Roman"/>
          <w:color w:val="000000" w:themeColor="text1"/>
          <w:sz w:val="24"/>
          <w:szCs w:val="24"/>
        </w:rPr>
        <w:t>s</w:t>
      </w:r>
      <w:r w:rsidR="001673C9">
        <w:rPr>
          <w:rFonts w:ascii="Times New Roman" w:hAnsi="Times New Roman" w:cs="Times New Roman"/>
          <w:color w:val="000000" w:themeColor="text1"/>
          <w:sz w:val="24"/>
          <w:szCs w:val="24"/>
        </w:rPr>
        <w:t xml:space="preserve"> </w:t>
      </w:r>
      <w:r w:rsidR="00CB087D">
        <w:rPr>
          <w:rFonts w:ascii="Times New Roman" w:hAnsi="Times New Roman" w:cs="Times New Roman"/>
          <w:color w:val="000000" w:themeColor="text1"/>
          <w:sz w:val="24"/>
          <w:szCs w:val="24"/>
        </w:rPr>
        <w:t>2</w:t>
      </w:r>
      <w:r w:rsidR="008B13C5">
        <w:rPr>
          <w:rFonts w:ascii="Times New Roman" w:hAnsi="Times New Roman" w:cs="Times New Roman"/>
          <w:color w:val="000000" w:themeColor="text1"/>
          <w:sz w:val="24"/>
          <w:szCs w:val="24"/>
        </w:rPr>
        <w:t xml:space="preserve"> and S</w:t>
      </w:r>
      <w:r w:rsidR="00CC15D5">
        <w:rPr>
          <w:rFonts w:ascii="Times New Roman" w:hAnsi="Times New Roman" w:cs="Times New Roman"/>
          <w:color w:val="000000" w:themeColor="text1"/>
          <w:sz w:val="24"/>
          <w:szCs w:val="24"/>
        </w:rPr>
        <w:t>6</w:t>
      </w:r>
      <w:r w:rsidR="001673C9">
        <w:rPr>
          <w:rFonts w:ascii="Times New Roman" w:hAnsi="Times New Roman" w:cs="Times New Roman"/>
          <w:color w:val="000000" w:themeColor="text1"/>
          <w:sz w:val="24"/>
          <w:szCs w:val="24"/>
        </w:rPr>
        <w:t>)</w:t>
      </w:r>
      <w:r w:rsidR="00EC3204">
        <w:rPr>
          <w:rFonts w:ascii="Times New Roman" w:hAnsi="Times New Roman" w:cs="Times New Roman"/>
          <w:color w:val="000000" w:themeColor="text1"/>
          <w:sz w:val="24"/>
          <w:szCs w:val="24"/>
        </w:rPr>
        <w:t xml:space="preserve">, which agrees with the findings of </w:t>
      </w:r>
      <w:sdt>
        <w:sdtPr>
          <w:rPr>
            <w:rFonts w:ascii="Times New Roman" w:hAnsi="Times New Roman" w:cs="Times New Roman"/>
            <w:color w:val="000000"/>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
          <w:id w:val="1601749790"/>
          <w:placeholder>
            <w:docPart w:val="DefaultPlaceholder_-1854013440"/>
          </w:placeholder>
        </w:sdtPr>
        <w:sdtContent>
          <w:r w:rsidR="005775F8" w:rsidRPr="005775F8">
            <w:rPr>
              <w:rFonts w:ascii="Times New Roman" w:hAnsi="Times New Roman" w:cs="Times New Roman"/>
              <w:color w:val="000000"/>
              <w:sz w:val="24"/>
              <w:szCs w:val="24"/>
            </w:rPr>
            <w:t>Boote et al. (2003)</w:t>
          </w:r>
        </w:sdtContent>
      </w:sdt>
      <w:r>
        <w:rPr>
          <w:rFonts w:ascii="Times New Roman" w:hAnsi="Times New Roman" w:cs="Times New Roman"/>
          <w:color w:val="000000" w:themeColor="text1"/>
          <w:sz w:val="24"/>
          <w:szCs w:val="24"/>
        </w:rPr>
        <w:t xml:space="preserve">. However, </w:t>
      </w:r>
      <w:r w:rsidR="001673C9">
        <w:rPr>
          <w:rFonts w:ascii="Times New Roman" w:hAnsi="Times New Roman" w:cs="Times New Roman"/>
          <w:color w:val="000000" w:themeColor="text1"/>
          <w:sz w:val="24"/>
          <w:szCs w:val="24"/>
        </w:rPr>
        <w:t>phenology did not fully explain</w:t>
      </w:r>
      <w:r>
        <w:rPr>
          <w:rFonts w:ascii="Times New Roman" w:hAnsi="Times New Roman" w:cs="Times New Roman"/>
          <w:color w:val="000000" w:themeColor="text1"/>
          <w:sz w:val="24"/>
          <w:szCs w:val="24"/>
        </w:rPr>
        <w:t xml:space="preserve"> yield reduction under warming. This could be associated with slower development on days </w:t>
      </w:r>
      <w:r w:rsidR="004D3689">
        <w:rPr>
          <w:rFonts w:ascii="Times New Roman" w:hAnsi="Times New Roman" w:cs="Times New Roman"/>
          <w:color w:val="000000" w:themeColor="text1"/>
          <w:sz w:val="24"/>
          <w:szCs w:val="24"/>
        </w:rPr>
        <w:t>when temperatures exceed the optimum temperature for soybean development in APSIM (30°C,</w:t>
      </w:r>
      <w:r w:rsidR="004D3689">
        <w:rPr>
          <w:rFonts w:ascii="Times New Roman" w:hAnsi="Times New Roman" w:cs="Times New Roman"/>
          <w:sz w:val="24"/>
          <w:szCs w:val="24"/>
        </w:rPr>
        <w:t xml:space="preserve"> Figure S3</w:t>
      </w:r>
      <w:r>
        <w:rPr>
          <w:rFonts w:ascii="Times New Roman" w:hAnsi="Times New Roman" w:cs="Times New Roman"/>
          <w:sz w:val="24"/>
          <w:szCs w:val="24"/>
        </w:rPr>
        <w:t xml:space="preserve">). </w:t>
      </w:r>
      <w:r w:rsidR="000732AC" w:rsidRPr="000732AC">
        <w:rPr>
          <w:rFonts w:ascii="Times New Roman" w:hAnsi="Times New Roman" w:cs="Times New Roman"/>
          <w:sz w:val="24"/>
          <w:szCs w:val="24"/>
        </w:rPr>
        <w:t>Battisti et al. (2018) observed that, owing to the temperature response function governing phenological development, the APSIM model simulated a greater reduction in soybean cycle length under a +4.5°C warming scenario than under a +6.0°C scenario in Southern Brazil</w:t>
      </w:r>
      <w:r w:rsidR="000732AC">
        <w:rPr>
          <w:rFonts w:ascii="Times New Roman" w:hAnsi="Times New Roman" w:cs="Times New Roman"/>
          <w:sz w:val="24"/>
          <w:szCs w:val="24"/>
        </w:rPr>
        <w:t xml:space="preserve">, with </w:t>
      </w:r>
      <w:r w:rsidR="00EC3204">
        <w:rPr>
          <w:rFonts w:ascii="Times New Roman" w:hAnsi="Times New Roman" w:cs="Times New Roman"/>
          <w:sz w:val="24"/>
          <w:szCs w:val="24"/>
        </w:rPr>
        <w:t xml:space="preserve">a </w:t>
      </w:r>
      <w:r w:rsidR="000732AC">
        <w:rPr>
          <w:rFonts w:ascii="Times New Roman" w:hAnsi="Times New Roman" w:cs="Times New Roman"/>
          <w:sz w:val="24"/>
          <w:szCs w:val="24"/>
        </w:rPr>
        <w:t>mean air temperature 23.65°C</w:t>
      </w:r>
      <w:r w:rsidR="000732AC" w:rsidRPr="000732AC">
        <w:rPr>
          <w:rFonts w:ascii="Times New Roman" w:hAnsi="Times New Roman" w:cs="Times New Roman"/>
          <w:sz w:val="24"/>
          <w:szCs w:val="24"/>
        </w:rPr>
        <w:t>.</w:t>
      </w:r>
      <w:r w:rsidR="000732AC">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Further yield decreases </w:t>
      </w:r>
      <w:r w:rsidR="0077167C">
        <w:rPr>
          <w:rFonts w:ascii="Times New Roman" w:hAnsi="Times New Roman" w:cs="Times New Roman"/>
          <w:color w:val="000000" w:themeColor="text1"/>
          <w:sz w:val="24"/>
          <w:szCs w:val="24"/>
        </w:rPr>
        <w:t>could be</w:t>
      </w:r>
      <w:r>
        <w:rPr>
          <w:rFonts w:ascii="Times New Roman" w:hAnsi="Times New Roman" w:cs="Times New Roman"/>
          <w:color w:val="000000" w:themeColor="text1"/>
          <w:sz w:val="24"/>
          <w:szCs w:val="24"/>
        </w:rPr>
        <w:t xml:space="preserve"> </w:t>
      </w:r>
      <w:r w:rsidR="00CF1D5B">
        <w:rPr>
          <w:rFonts w:ascii="Times New Roman" w:hAnsi="Times New Roman" w:cs="Times New Roman"/>
          <w:color w:val="000000" w:themeColor="text1"/>
          <w:sz w:val="24"/>
          <w:szCs w:val="24"/>
        </w:rPr>
        <w:t>associated with</w:t>
      </w:r>
      <w:r w:rsidR="005819DD">
        <w:rPr>
          <w:rFonts w:ascii="Times New Roman" w:hAnsi="Times New Roman" w:cs="Times New Roman"/>
          <w:color w:val="000000" w:themeColor="text1"/>
          <w:sz w:val="24"/>
          <w:szCs w:val="24"/>
        </w:rPr>
        <w:t xml:space="preserve"> high-temperature effects</w:t>
      </w:r>
      <w:r>
        <w:rPr>
          <w:rFonts w:ascii="Times New Roman" w:hAnsi="Times New Roman" w:cs="Times New Roman"/>
          <w:color w:val="000000" w:themeColor="text1"/>
          <w:sz w:val="24"/>
          <w:szCs w:val="24"/>
        </w:rPr>
        <w:t xml:space="preserve"> on radiation use efficiency </w:t>
      </w:r>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DefaultPlaceholder_-1854013440"/>
          </w:placeholder>
        </w:sdtPr>
        <w:sdtContent>
          <w:r w:rsidR="005775F8" w:rsidRPr="005775F8">
            <w:rPr>
              <w:rFonts w:ascii="Times New Roman" w:hAnsi="Times New Roman" w:cs="Times New Roman"/>
              <w:color w:val="000000"/>
              <w:sz w:val="24"/>
              <w:szCs w:val="24"/>
            </w:rPr>
            <w:t>(Kothari et al., 2022; Ruiz-Vera et al., 2013)</w:t>
          </w:r>
        </w:sdtContent>
      </w:sdt>
      <w:r>
        <w:rPr>
          <w:rFonts w:ascii="Times New Roman" w:hAnsi="Times New Roman" w:cs="Times New Roman"/>
          <w:color w:val="000000" w:themeColor="text1"/>
          <w:sz w:val="24"/>
          <w:szCs w:val="24"/>
        </w:rPr>
        <w:t>.</w:t>
      </w:r>
    </w:p>
    <w:p w14:paraId="046BB750" w14:textId="0E15BBE1" w:rsidR="001C3BFE" w:rsidRDefault="001C3BFE" w:rsidP="001C3BFE">
      <w:pPr>
        <w:spacing w:before="120" w:after="0" w:line="480" w:lineRule="auto"/>
        <w:rPr>
          <w:color w:val="000000" w:themeColor="text1"/>
          <w:sz w:val="24"/>
          <w:szCs w:val="24"/>
        </w:rPr>
      </w:pPr>
      <w:r w:rsidRPr="001C3BFE">
        <w:rPr>
          <w:rFonts w:ascii="Times New Roman" w:hAnsi="Times New Roman" w:cs="Times New Roman"/>
          <w:color w:val="000000" w:themeColor="text1"/>
          <w:sz w:val="24"/>
          <w:szCs w:val="24"/>
        </w:rPr>
        <w:t xml:space="preserve">While exploring optimum planting date windows for target environments was not the focus of this study, future research could investigate more extreme scenarios to enhance mechanistic understanding of yield responses under warming. </w:t>
      </w:r>
      <w:r w:rsidRPr="001C3BFE">
        <w:rPr>
          <w:rFonts w:ascii="Times New Roman" w:hAnsi="Times New Roman" w:cs="Times New Roman"/>
          <w:color w:val="000000" w:themeColor="text1"/>
          <w:sz w:val="24"/>
          <w:szCs w:val="24"/>
        </w:rPr>
        <w:t xml:space="preserve">Because this study focuses on irrigated </w:t>
      </w:r>
      <w:r w:rsidR="00F23643">
        <w:rPr>
          <w:rFonts w:ascii="Times New Roman" w:hAnsi="Times New Roman" w:cs="Times New Roman"/>
          <w:color w:val="000000" w:themeColor="text1"/>
          <w:sz w:val="24"/>
          <w:szCs w:val="24"/>
        </w:rPr>
        <w:t xml:space="preserve">soybean </w:t>
      </w:r>
      <w:r w:rsidRPr="001C3BFE">
        <w:rPr>
          <w:rFonts w:ascii="Times New Roman" w:hAnsi="Times New Roman" w:cs="Times New Roman"/>
          <w:color w:val="000000" w:themeColor="text1"/>
          <w:sz w:val="24"/>
          <w:szCs w:val="24"/>
        </w:rPr>
        <w:t xml:space="preserve">production systems in the Arkansas Delta region, the results generated may not be directly applicable to rainfed systems. Lastly, our simulations assume an adequate supply of irrigation water. </w:t>
      </w:r>
      <w:r w:rsidR="00F23643">
        <w:rPr>
          <w:rFonts w:ascii="Times New Roman" w:hAnsi="Times New Roman" w:cs="Times New Roman"/>
          <w:color w:val="000000" w:themeColor="text1"/>
          <w:sz w:val="24"/>
          <w:szCs w:val="24"/>
        </w:rPr>
        <w:t>I</w:t>
      </w:r>
      <w:r w:rsidRPr="001C3BFE">
        <w:rPr>
          <w:rFonts w:ascii="Times New Roman" w:hAnsi="Times New Roman" w:cs="Times New Roman"/>
          <w:color w:val="000000" w:themeColor="text1"/>
          <w:sz w:val="24"/>
          <w:szCs w:val="24"/>
        </w:rPr>
        <w:t xml:space="preserve">ncreasing pressure on groundwater resources </w:t>
      </w:r>
      <w:r w:rsidR="00F23643">
        <w:rPr>
          <w:rFonts w:ascii="Times New Roman" w:hAnsi="Times New Roman" w:cs="Times New Roman"/>
          <w:color w:val="000000" w:themeColor="text1"/>
          <w:sz w:val="24"/>
          <w:szCs w:val="24"/>
        </w:rPr>
        <w:t>raises concerns about the long-term availability of irrigation water in the study</w:t>
      </w:r>
      <w:r w:rsidRPr="001C3BFE">
        <w:rPr>
          <w:rFonts w:ascii="Times New Roman" w:hAnsi="Times New Roman" w:cs="Times New Roman"/>
          <w:color w:val="000000" w:themeColor="text1"/>
          <w:sz w:val="24"/>
          <w:szCs w:val="24"/>
        </w:rPr>
        <w:t xml:space="preserve"> region. Future studies could focus on adaptive strategies </w:t>
      </w:r>
      <w:r w:rsidR="00F23643">
        <w:rPr>
          <w:rFonts w:ascii="Times New Roman" w:hAnsi="Times New Roman" w:cs="Times New Roman"/>
          <w:color w:val="000000" w:themeColor="text1"/>
          <w:sz w:val="24"/>
          <w:szCs w:val="24"/>
        </w:rPr>
        <w:t>under</w:t>
      </w:r>
      <w:r w:rsidRPr="001C3BFE">
        <w:rPr>
          <w:rFonts w:ascii="Times New Roman" w:hAnsi="Times New Roman" w:cs="Times New Roman"/>
          <w:color w:val="000000" w:themeColor="text1"/>
          <w:sz w:val="24"/>
          <w:szCs w:val="24"/>
        </w:rPr>
        <w:t xml:space="preserve"> deficit-irrigation scenarios and on </w:t>
      </w:r>
      <w:r w:rsidR="00F23643">
        <w:rPr>
          <w:rFonts w:ascii="Times New Roman" w:hAnsi="Times New Roman" w:cs="Times New Roman"/>
          <w:color w:val="000000" w:themeColor="text1"/>
          <w:sz w:val="24"/>
          <w:szCs w:val="24"/>
        </w:rPr>
        <w:t>maximizing</w:t>
      </w:r>
      <w:r w:rsidRPr="001C3BFE">
        <w:rPr>
          <w:rFonts w:ascii="Times New Roman" w:hAnsi="Times New Roman" w:cs="Times New Roman"/>
          <w:color w:val="000000" w:themeColor="text1"/>
          <w:sz w:val="24"/>
          <w:szCs w:val="24"/>
        </w:rPr>
        <w:t xml:space="preserve"> </w:t>
      </w:r>
      <w:r w:rsidR="00F23643">
        <w:rPr>
          <w:rFonts w:ascii="Times New Roman" w:hAnsi="Times New Roman" w:cs="Times New Roman"/>
          <w:color w:val="000000" w:themeColor="text1"/>
          <w:sz w:val="24"/>
          <w:szCs w:val="24"/>
        </w:rPr>
        <w:t xml:space="preserve">systems' </w:t>
      </w:r>
      <w:r w:rsidRPr="001C3BFE">
        <w:rPr>
          <w:rFonts w:ascii="Times New Roman" w:hAnsi="Times New Roman" w:cs="Times New Roman"/>
          <w:color w:val="000000" w:themeColor="text1"/>
          <w:sz w:val="24"/>
          <w:szCs w:val="24"/>
        </w:rPr>
        <w:t>water</w:t>
      </w:r>
      <w:r w:rsidR="00F23643">
        <w:rPr>
          <w:rFonts w:ascii="Times New Roman" w:hAnsi="Times New Roman" w:cs="Times New Roman"/>
          <w:color w:val="000000" w:themeColor="text1"/>
          <w:sz w:val="24"/>
          <w:szCs w:val="24"/>
        </w:rPr>
        <w:t xml:space="preserve"> </w:t>
      </w:r>
      <w:r w:rsidRPr="001C3BFE">
        <w:rPr>
          <w:rFonts w:ascii="Times New Roman" w:hAnsi="Times New Roman" w:cs="Times New Roman"/>
          <w:color w:val="000000" w:themeColor="text1"/>
          <w:sz w:val="24"/>
          <w:szCs w:val="24"/>
        </w:rPr>
        <w:t>use efficiency.</w:t>
      </w:r>
    </w:p>
    <w:p w14:paraId="71202A4B" w14:textId="161D7DB1" w:rsidR="00AF3D8D" w:rsidRPr="008D2943" w:rsidRDefault="00AF3D8D" w:rsidP="001C3BFE">
      <w:pPr>
        <w:pStyle w:val="H1"/>
        <w:spacing w:line="480" w:lineRule="auto"/>
        <w:rPr>
          <w:sz w:val="24"/>
          <w:szCs w:val="24"/>
        </w:rPr>
      </w:pPr>
      <w:r w:rsidRPr="008D2943">
        <w:rPr>
          <w:sz w:val="24"/>
          <w:szCs w:val="24"/>
        </w:rPr>
        <w:t>5 cONCLUSION</w:t>
      </w:r>
    </w:p>
    <w:p w14:paraId="0B7510A8" w14:textId="11CA9E84"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AA30C9">
        <w:rPr>
          <w:rFonts w:ascii="Times New Roman" w:hAnsi="Times New Roman" w:cs="Times New Roman"/>
          <w:sz w:val="24"/>
          <w:szCs w:val="24"/>
        </w:rPr>
        <w:t>to</w:t>
      </w:r>
      <w:r w:rsidR="00F85278">
        <w:rPr>
          <w:rFonts w:ascii="Times New Roman" w:hAnsi="Times New Roman" w:cs="Times New Roman"/>
          <w:sz w:val="24"/>
          <w:szCs w:val="24"/>
        </w:rPr>
        <w:t xml:space="preserve"> sustain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irrigated </w:t>
      </w:r>
      <w:r w:rsidR="00515364">
        <w:rPr>
          <w:rFonts w:ascii="Times New Roman" w:hAnsi="Times New Roman" w:cs="Times New Roman"/>
          <w:sz w:val="24"/>
          <w:szCs w:val="24"/>
        </w:rPr>
        <w:t>s</w:t>
      </w:r>
      <w:r w:rsidR="003446A1">
        <w:rPr>
          <w:rFonts w:ascii="Times New Roman" w:hAnsi="Times New Roman" w:cs="Times New Roman"/>
          <w:sz w:val="24"/>
          <w:szCs w:val="24"/>
        </w:rPr>
        <w:t xml:space="preserve">oybean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r w:rsidR="000A02E8">
        <w:rPr>
          <w:rFonts w:ascii="Times New Roman" w:hAnsi="Times New Roman" w:cs="Times New Roman"/>
          <w:sz w:val="24"/>
          <w:szCs w:val="24"/>
        </w:rPr>
        <w:t>S</w:t>
      </w:r>
      <w:r w:rsidR="00203881">
        <w:rPr>
          <w:rFonts w:ascii="Times New Roman" w:hAnsi="Times New Roman" w:cs="Times New Roman"/>
          <w:sz w:val="24"/>
          <w:szCs w:val="24"/>
        </w:rPr>
        <w:t>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w:t>
      </w:r>
      <w:r w:rsidR="00DB74A2">
        <w:rPr>
          <w:rFonts w:ascii="Times New Roman" w:hAnsi="Times New Roman" w:cs="Times New Roman"/>
          <w:sz w:val="24"/>
          <w:szCs w:val="24"/>
        </w:rPr>
        <w:lastRenderedPageBreak/>
        <w:t>5.</w:t>
      </w:r>
      <w:r w:rsidR="003C6296">
        <w:rPr>
          <w:rFonts w:ascii="Times New Roman" w:hAnsi="Times New Roman" w:cs="Times New Roman"/>
          <w:sz w:val="24"/>
          <w:szCs w:val="24"/>
        </w:rPr>
        <w:t>7</w:t>
      </w:r>
      <w:r w:rsidR="00DB74A2">
        <w:rPr>
          <w:rFonts w:ascii="Times New Roman" w:hAnsi="Times New Roman" w:cs="Times New Roman"/>
          <w:sz w:val="24"/>
          <w:szCs w:val="24"/>
        </w:rPr>
        <w:t>%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the soybean maturity group, combined with early sowing</w:t>
      </w:r>
      <w:r w:rsidR="00AA30C9">
        <w:rPr>
          <w:rFonts w:ascii="Times New Roman" w:hAnsi="Times New Roman" w:cs="Times New Roman"/>
          <w:sz w:val="24"/>
          <w:szCs w:val="24"/>
        </w:rPr>
        <w:t>,</w:t>
      </w:r>
      <w:r w:rsidR="005819DD">
        <w:rPr>
          <w:rFonts w:ascii="Times New Roman" w:hAnsi="Times New Roman" w:cs="Times New Roman"/>
          <w:sz w:val="24"/>
          <w:szCs w:val="24"/>
        </w:rPr>
        <w:t xml:space="preserve"> result</w:t>
      </w:r>
      <w:r w:rsidR="00AA30C9">
        <w:rPr>
          <w:rFonts w:ascii="Times New Roman" w:hAnsi="Times New Roman" w:cs="Times New Roman"/>
          <w:sz w:val="24"/>
          <w:szCs w:val="24"/>
        </w:rPr>
        <w:t>ed</w:t>
      </w:r>
      <w:r w:rsidR="005819DD">
        <w:rPr>
          <w:rFonts w:ascii="Times New Roman" w:hAnsi="Times New Roman" w:cs="Times New Roman"/>
          <w:sz w:val="24"/>
          <w:szCs w:val="24"/>
        </w:rPr>
        <w:t xml:space="preserve"> in an overall yield gain of 12% relative to the historical baseline</w:t>
      </w:r>
      <w:r w:rsidR="00E41C10" w:rsidRPr="008D2943">
        <w:rPr>
          <w:rFonts w:ascii="Times New Roman" w:hAnsi="Times New Roman" w:cs="Times New Roman"/>
          <w:sz w:val="24"/>
          <w:szCs w:val="24"/>
        </w:rPr>
        <w:t>.</w:t>
      </w: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3E4FE879"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4B691812" w:rsidR="00F5528B" w:rsidRDefault="002A6193" w:rsidP="006D4145">
      <w:pPr>
        <w:pStyle w:val="ParaText"/>
        <w:spacing w:before="0" w:line="480" w:lineRule="auto"/>
        <w:ind w:firstLine="0"/>
        <w:rPr>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D3E08">
        <w:rPr>
          <w:szCs w:val="24"/>
        </w:rPr>
        <w:t>,</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w:t>
      </w:r>
      <w:r w:rsidR="00B337F0" w:rsidRPr="00B337F0">
        <w:rPr>
          <w:bCs/>
          <w:szCs w:val="24"/>
        </w:rPr>
        <w:t>ó</w:t>
      </w:r>
      <w:r w:rsidRPr="000B1260">
        <w:rPr>
          <w:bCs/>
          <w:szCs w:val="24"/>
        </w:rPr>
        <w:t>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AF702A">
      <w:pPr>
        <w:pStyle w:val="AckTitle"/>
        <w:spacing w:before="0" w:line="480" w:lineRule="auto"/>
        <w:rPr>
          <w:szCs w:val="24"/>
        </w:rPr>
      </w:pPr>
      <w:r w:rsidRPr="008D2943">
        <w:rPr>
          <w:szCs w:val="24"/>
        </w:rPr>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Integrating genomic prediction with crop modeling to 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w:t>
      </w:r>
      <w:r w:rsidRPr="00F66B41">
        <w:rPr>
          <w:rFonts w:ascii="Times New Roman" w:eastAsia="Times New Roman" w:hAnsi="Times New Roman" w:cs="Times New Roman"/>
          <w:sz w:val="24"/>
          <w:szCs w:val="24"/>
        </w:rPr>
        <w:lastRenderedPageBreak/>
        <w:t>pod development, beginning of seed filling, and physiological maturity (B). Relationship between APSIM-simulated and observed soybean yield at 13% grain moisture (C).</w:t>
      </w:r>
    </w:p>
    <w:p w14:paraId="2D375D14" w14:textId="2DEEF96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color w:val="000000"/>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5775F8" w:rsidRPr="005775F8">
            <w:rPr>
              <w:rFonts w:ascii="Times New Roman" w:eastAsia="Times New Roman" w:hAnsi="Times New Roman" w:cs="Times New Roman"/>
              <w:color w:val="000000"/>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54D76C52"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S3.</w:t>
      </w:r>
      <w:r w:rsidRPr="00F66B41">
        <w:rPr>
          <w:rFonts w:ascii="Times New Roman" w:eastAsia="Times New Roman" w:hAnsi="Times New Roman" w:cs="Times New Roman"/>
          <w:sz w:val="24"/>
          <w:szCs w:val="24"/>
        </w:rPr>
        <w:t xml:space="preserve"> Environmental characterization of baseline conditions across all studied </w:t>
      </w:r>
      <w:r w:rsidR="00EF100C">
        <w:rPr>
          <w:rFonts w:ascii="Times New Roman" w:eastAsia="Times New Roman" w:hAnsi="Times New Roman" w:cs="Times New Roman"/>
          <w:sz w:val="24"/>
          <w:szCs w:val="24"/>
        </w:rPr>
        <w:t>field</w:t>
      </w:r>
      <w:r w:rsidRPr="00F66B41">
        <w:rPr>
          <w:rFonts w:ascii="Times New Roman" w:eastAsia="Times New Roman" w:hAnsi="Times New Roman" w:cs="Times New Roman"/>
          <w:sz w:val="24"/>
          <w:szCs w:val="24"/>
        </w:rPr>
        <w:t>-years. The APSIM phenology response curve (0-1) is presented, where 1 represents maximum 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5344447B" w14:textId="2863B9AD" w:rsidR="00AB1B7A" w:rsidRPr="00F66B41" w:rsidRDefault="00AB1B7A" w:rsidP="00F66B41">
      <w:pPr>
        <w:spacing w:after="0" w:line="480" w:lineRule="auto"/>
        <w:rPr>
          <w:rFonts w:ascii="Times New Roman" w:eastAsia="Times New Roman" w:hAnsi="Times New Roman" w:cs="Times New Roman"/>
          <w:sz w:val="24"/>
          <w:szCs w:val="24"/>
        </w:rPr>
      </w:pPr>
      <w:r w:rsidRPr="00AB1B7A">
        <w:rPr>
          <w:rFonts w:ascii="Times New Roman" w:eastAsia="Times New Roman" w:hAnsi="Times New Roman" w:cs="Times New Roman"/>
          <w:b/>
          <w:bCs/>
          <w:sz w:val="24"/>
          <w:szCs w:val="24"/>
        </w:rPr>
        <w:t>Figure S6.</w:t>
      </w:r>
      <w:r w:rsidRPr="00AB1B7A">
        <w:rPr>
          <w:rFonts w:ascii="Times New Roman" w:eastAsia="Times New Roman" w:hAnsi="Times New Roman" w:cs="Times New Roman"/>
          <w:sz w:val="24"/>
          <w:szCs w:val="24"/>
        </w:rPr>
        <w:t xml:space="preserve"> Geographical distribution of the relative effects of rising temperatures and adaptive genotypic and agronomic management strategies on changes in different soybean phenological phases in relation to the baseline: (A) emergence to first flower (VE-R1), (B) first flower to </w:t>
      </w:r>
      <w:r w:rsidRPr="00AB1B7A">
        <w:rPr>
          <w:rFonts w:ascii="Times New Roman" w:eastAsia="Times New Roman" w:hAnsi="Times New Roman" w:cs="Times New Roman"/>
          <w:sz w:val="24"/>
          <w:szCs w:val="24"/>
        </w:rPr>
        <w:lastRenderedPageBreak/>
        <w:t>beginning seed (R1-R5), (C)  beginning seed to physiological maturity (R5-R7), and (D) emergence to physiological maturity (VE-R7) across 4,651 soybean fields in the US Mid-South. Values per pixel are averages across 40 weather years. LM &amp; ES represent the combined effect of a late-maturing variety and early sowing. All adaptive scenarios were simulated under +2°C.</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Herzmann, D., Cordova, S. C., Edmonds, P., &amp; 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9013D45" w14:textId="6F0B436A"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 xml:space="preserve">Archontoulis, S. V., F.E. Miguez, and K.J. Moore. 2014. A methodology and an optimization tool to calibrate phenology of short-day species included in the APSIM PLANT model: Application to soybean. Environmental Modelling &amp; Software 62: 465–477. </w:t>
      </w:r>
      <w:hyperlink r:id="rId11" w:history="1">
        <w:r w:rsidRPr="00FE43CF">
          <w:rPr>
            <w:rStyle w:val="Hyperlink"/>
            <w:rFonts w:ascii="Times New Roman" w:hAnsi="Times New Roman" w:cs="Times New Roman"/>
            <w:sz w:val="24"/>
            <w:szCs w:val="24"/>
          </w:rPr>
          <w:t>https://doi.org/10.1016/J.ENVSOFT.2014.04.009</w:t>
        </w:r>
      </w:hyperlink>
      <w:r>
        <w:rPr>
          <w:rFonts w:ascii="Times New Roman" w:hAnsi="Times New Roman" w:cs="Times New Roman"/>
          <w:sz w:val="24"/>
          <w:szCs w:val="24"/>
        </w:rPr>
        <w:t xml:space="preserve"> </w:t>
      </w:r>
    </w:p>
    <w:p w14:paraId="0C98614A" w14:textId="77777777" w:rsidR="00745C29" w:rsidRPr="00EC3204" w:rsidRDefault="00745C29" w:rsidP="00745C29">
      <w:pPr>
        <w:spacing w:after="0" w:line="480" w:lineRule="auto"/>
        <w:ind w:left="270" w:hanging="270"/>
        <w:rPr>
          <w:lang w:val="pt-BR"/>
        </w:rPr>
      </w:pPr>
      <w:r w:rsidRPr="00403C2D">
        <w:rPr>
          <w:rFonts w:ascii="Times New Roman" w:hAnsi="Times New Roman" w:cs="Times New Roman"/>
          <w:sz w:val="24"/>
          <w:szCs w:val="24"/>
        </w:rPr>
        <w:t xml:space="preserve">Bastidas, A. M., Setiyono,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2" w:history="1">
        <w:r w:rsidRPr="00EC3204">
          <w:rPr>
            <w:rStyle w:val="Hyperlink"/>
            <w:rFonts w:ascii="Times New Roman" w:hAnsi="Times New Roman" w:cs="Times New Roman"/>
            <w:sz w:val="24"/>
            <w:szCs w:val="24"/>
            <w:lang w:val="pt-BR"/>
          </w:rPr>
          <w:t>https://doi.org/10.2135/CROPSCI2006.05.0292</w:t>
        </w:r>
      </w:hyperlink>
    </w:p>
    <w:p w14:paraId="2B00D3DD" w14:textId="01CBEA7E" w:rsidR="000732AC" w:rsidRPr="00403C2D" w:rsidRDefault="000732AC" w:rsidP="00745C29">
      <w:pPr>
        <w:spacing w:after="0" w:line="480" w:lineRule="auto"/>
        <w:ind w:left="270" w:hanging="270"/>
        <w:rPr>
          <w:rFonts w:ascii="Times New Roman" w:hAnsi="Times New Roman" w:cs="Times New Roman"/>
          <w:sz w:val="24"/>
          <w:szCs w:val="24"/>
        </w:rPr>
      </w:pPr>
      <w:r w:rsidRPr="00EC3204">
        <w:rPr>
          <w:rFonts w:ascii="Times New Roman" w:hAnsi="Times New Roman" w:cs="Times New Roman"/>
          <w:sz w:val="24"/>
          <w:szCs w:val="24"/>
          <w:lang w:val="pt-BR"/>
        </w:rPr>
        <w:t xml:space="preserve">Battisti, R., Sentelhas, P. C. &amp; Boote, K. J. (2018). </w:t>
      </w:r>
      <w:r w:rsidRPr="000732AC">
        <w:rPr>
          <w:rFonts w:ascii="Times New Roman" w:hAnsi="Times New Roman" w:cs="Times New Roman"/>
          <w:sz w:val="24"/>
          <w:szCs w:val="24"/>
        </w:rPr>
        <w:t xml:space="preserve">Sensitivity and requirement of improvements of four soybean crop simulation models for climate change studies in Southern Brazil. </w:t>
      </w:r>
      <w:r w:rsidRPr="000732AC">
        <w:rPr>
          <w:rFonts w:ascii="Times New Roman" w:hAnsi="Times New Roman" w:cs="Times New Roman"/>
          <w:i/>
          <w:iCs/>
          <w:sz w:val="24"/>
          <w:szCs w:val="24"/>
        </w:rPr>
        <w:t>International Journal of Biometeorology</w:t>
      </w:r>
      <w:r>
        <w:rPr>
          <w:rFonts w:ascii="Times New Roman" w:hAnsi="Times New Roman" w:cs="Times New Roman"/>
          <w:sz w:val="24"/>
          <w:szCs w:val="24"/>
        </w:rPr>
        <w:t>,</w:t>
      </w:r>
      <w:r w:rsidRPr="000732AC">
        <w:rPr>
          <w:rFonts w:ascii="Times New Roman" w:hAnsi="Times New Roman" w:cs="Times New Roman"/>
          <w:sz w:val="24"/>
          <w:szCs w:val="24"/>
        </w:rPr>
        <w:t xml:space="preserve"> </w:t>
      </w:r>
      <w:r w:rsidRPr="000732AC">
        <w:rPr>
          <w:rFonts w:ascii="Times New Roman" w:hAnsi="Times New Roman" w:cs="Times New Roman"/>
          <w:i/>
          <w:iCs/>
          <w:sz w:val="24"/>
          <w:szCs w:val="24"/>
        </w:rPr>
        <w:t>62</w:t>
      </w:r>
      <w:r w:rsidRPr="000732AC">
        <w:rPr>
          <w:rFonts w:ascii="Times New Roman" w:hAnsi="Times New Roman" w:cs="Times New Roman"/>
          <w:sz w:val="24"/>
          <w:szCs w:val="24"/>
        </w:rPr>
        <w:t>, 823–832. https://doi.org/10.1007/s00484-017-1483-1</w:t>
      </w:r>
    </w:p>
    <w:p w14:paraId="3D975F1C"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3" w:history="1">
        <w:r w:rsidRPr="00403C2D">
          <w:rPr>
            <w:rStyle w:val="Hyperlink"/>
            <w:rFonts w:ascii="Times New Roman" w:hAnsi="Times New Roman" w:cs="Times New Roman"/>
            <w:sz w:val="24"/>
            <w:szCs w:val="24"/>
          </w:rPr>
          <w:t>https://doi.org/10.2480/AGRMET.469</w:t>
        </w:r>
      </w:hyperlink>
    </w:p>
    <w:p w14:paraId="14225B4D" w14:textId="6BB2A0E4" w:rsidR="00EC52D6" w:rsidRPr="00403C2D" w:rsidRDefault="00EC52D6" w:rsidP="00745C29">
      <w:pPr>
        <w:spacing w:after="0" w:line="480" w:lineRule="auto"/>
        <w:ind w:left="270" w:hanging="270"/>
        <w:rPr>
          <w:rFonts w:ascii="Times New Roman" w:hAnsi="Times New Roman" w:cs="Times New Roman"/>
          <w:sz w:val="24"/>
          <w:szCs w:val="24"/>
        </w:rPr>
      </w:pPr>
      <w:r w:rsidRPr="00EC52D6">
        <w:rPr>
          <w:rFonts w:ascii="Times New Roman" w:hAnsi="Times New Roman" w:cs="Times New Roman"/>
          <w:sz w:val="24"/>
          <w:szCs w:val="24"/>
        </w:rPr>
        <w:t>Boote, K.J., Jones, J.W., Batchelor, W.D., Nafziger, E.D., Myers, O., 2003. Genetic Coefficients in the CROPGRO–Soybean Model. Agron</w:t>
      </w:r>
      <w:r>
        <w:rPr>
          <w:rFonts w:ascii="Times New Roman" w:hAnsi="Times New Roman" w:cs="Times New Roman"/>
          <w:sz w:val="24"/>
          <w:szCs w:val="24"/>
        </w:rPr>
        <w:t>omy</w:t>
      </w:r>
      <w:r w:rsidRPr="00EC52D6">
        <w:rPr>
          <w:rFonts w:ascii="Times New Roman" w:hAnsi="Times New Roman" w:cs="Times New Roman"/>
          <w:sz w:val="24"/>
          <w:szCs w:val="24"/>
        </w:rPr>
        <w:t xml:space="preserve"> J</w:t>
      </w:r>
      <w:r>
        <w:rPr>
          <w:rFonts w:ascii="Times New Roman" w:hAnsi="Times New Roman" w:cs="Times New Roman"/>
          <w:sz w:val="24"/>
          <w:szCs w:val="24"/>
        </w:rPr>
        <w:t>ournal</w:t>
      </w:r>
      <w:r w:rsidRPr="00EC52D6">
        <w:rPr>
          <w:rFonts w:ascii="Times New Roman" w:hAnsi="Times New Roman" w:cs="Times New Roman"/>
          <w:sz w:val="24"/>
          <w:szCs w:val="24"/>
        </w:rPr>
        <w:t xml:space="preserve"> 95, 32–51. </w:t>
      </w:r>
      <w:hyperlink r:id="rId14" w:history="1">
        <w:r w:rsidRPr="00C34AB1">
          <w:rPr>
            <w:rStyle w:val="Hyperlink"/>
            <w:rFonts w:ascii="Times New Roman" w:hAnsi="Times New Roman" w:cs="Times New Roman"/>
            <w:sz w:val="24"/>
            <w:szCs w:val="24"/>
          </w:rPr>
          <w:t>https://doi.org/10.2134/AGRONJ2003.3200</w:t>
        </w:r>
      </w:hyperlink>
      <w:r>
        <w:rPr>
          <w:rFonts w:ascii="Times New Roman" w:hAnsi="Times New Roman" w:cs="Times New Roman"/>
          <w:sz w:val="24"/>
          <w:szCs w:val="24"/>
        </w:rPr>
        <w:t xml:space="preserve"> </w:t>
      </w:r>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Deryng, D., Conway, D., Ramankutty,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5"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Djanaguiraman, M., Prasad, P. V. V., Boyle, D. L., &amp; Schapaugh,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6"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7"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8" w:history="1">
        <w:r w:rsidRPr="00403C2D">
          <w:rPr>
            <w:rStyle w:val="Hyperlink"/>
            <w:rFonts w:ascii="Times New Roman" w:hAnsi="Times New Roman" w:cs="Times New Roman"/>
            <w:sz w:val="24"/>
            <w:szCs w:val="24"/>
          </w:rPr>
          <w:t>https://doi.org/10.1007/S13593-023-00889-6</w:t>
        </w:r>
      </w:hyperlink>
    </w:p>
    <w:p w14:paraId="78BBBC38"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19" w:history="1">
        <w:r w:rsidRPr="00403C2D">
          <w:rPr>
            <w:rStyle w:val="Hyperlink"/>
            <w:rFonts w:ascii="Times New Roman" w:hAnsi="Times New Roman" w:cs="Times New Roman"/>
            <w:sz w:val="24"/>
            <w:szCs w:val="24"/>
          </w:rPr>
          <w:t>https://doi.org/10.3389/FPLS.2022.849896</w:t>
        </w:r>
      </w:hyperlink>
    </w:p>
    <w:p w14:paraId="73E11194" w14:textId="3B403AD4"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Hatfield, J.L., K.J. Boote, B.A. Kimball, L.H. Ziska, R.C. Izaurralde, et al. 2011. Climate Impacts on Agriculture: Implications for Crop Production. Agron. J. 103(2): 351–370. </w:t>
      </w:r>
      <w:hyperlink r:id="rId20" w:history="1">
        <w:r w:rsidRPr="00FE43CF">
          <w:rPr>
            <w:rStyle w:val="Hyperlink"/>
            <w:rFonts w:ascii="Times New Roman" w:hAnsi="Times New Roman" w:cs="Times New Roman"/>
            <w:sz w:val="24"/>
            <w:szCs w:val="24"/>
          </w:rPr>
          <w:t>https://doi.org/10.2134/agronj2010.0303</w:t>
        </w:r>
      </w:hyperlink>
      <w:r>
        <w:rPr>
          <w:rFonts w:ascii="Times New Roman" w:hAnsi="Times New Roman" w:cs="Times New Roman"/>
          <w:sz w:val="24"/>
          <w:szCs w:val="24"/>
        </w:rPr>
        <w:t xml:space="preserve"> </w:t>
      </w:r>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Fainges, J., Brown, H., Zurcher, E., Cichota, R., Verrall, S., Herrmann, N. I., Zheng, B., &amp; Snow, V. (2018). APSIM Next Generation: Overcoming challenges in modernising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21"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Kothari, K., Battisti, R., Boote, K. J., Archontoulis, S. V., Confalone, A., Constantin, J., Cuadra, S. V., Debaeke, P., Faye, B., Grant, B., Hoogenboom, G., Jing, Q., van der Laan, M., Macena da Silva, F. A., Marin, F. R., Nehbandani, A., Nendel, C., Purcell, L. C., Qian, B., Ruane, A. C., Schoving,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2"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Nehbandani, A., Nendel, C., Purcell, L. C., Qian, B., Ruane, A. C., Schoving,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3" w:history="1">
        <w:r w:rsidRPr="00403C2D">
          <w:rPr>
            <w:rStyle w:val="Hyperlink"/>
            <w:rFonts w:ascii="Times New Roman" w:hAnsi="Times New Roman" w:cs="Times New Roman"/>
            <w:sz w:val="24"/>
            <w:szCs w:val="24"/>
          </w:rPr>
          <w:t>https://doi.org/10.1016/j.fcr.2024.109306</w:t>
        </w:r>
      </w:hyperlink>
    </w:p>
    <w:p w14:paraId="77EE9701"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4" w:history="1">
        <w:r w:rsidRPr="00403C2D">
          <w:rPr>
            <w:rStyle w:val="Hyperlink"/>
            <w:rFonts w:ascii="Times New Roman" w:hAnsi="Times New Roman" w:cs="Times New Roman"/>
            <w:sz w:val="24"/>
            <w:szCs w:val="24"/>
          </w:rPr>
          <w:t>https://doi.org/10.1088/1748-9326/2/1/014002</w:t>
        </w:r>
      </w:hyperlink>
    </w:p>
    <w:p w14:paraId="00BED30F" w14:textId="2756D608"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Makowski, D., E. Marajo-Petitzon, J.L. Durand, and T. Ben-Ari. 2020. Quantitative synthesis of temperature, CO2, rainfall, and adaptation effects on global crop yields. European Journal of Agronomy 115. </w:t>
      </w:r>
      <w:hyperlink r:id="rId25" w:history="1">
        <w:r w:rsidRPr="00FE43CF">
          <w:rPr>
            <w:rStyle w:val="Hyperlink"/>
            <w:rFonts w:ascii="Times New Roman" w:hAnsi="Times New Roman" w:cs="Times New Roman"/>
            <w:sz w:val="24"/>
            <w:szCs w:val="24"/>
          </w:rPr>
          <w:t>https://doi.org/10.1016/j.eja.2020.126041</w:t>
        </w:r>
      </w:hyperlink>
      <w:r>
        <w:rPr>
          <w:rFonts w:ascii="Times New Roman" w:hAnsi="Times New Roman" w:cs="Times New Roman"/>
          <w:sz w:val="24"/>
          <w:szCs w:val="24"/>
        </w:rPr>
        <w:t xml:space="preserve"> </w:t>
      </w:r>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6"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7"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8" w:history="1">
        <w:r w:rsidRPr="00403C2D">
          <w:rPr>
            <w:rStyle w:val="Hyperlink"/>
            <w:rFonts w:ascii="Times New Roman" w:hAnsi="Times New Roman" w:cs="Times New Roman"/>
            <w:sz w:val="24"/>
            <w:szCs w:val="24"/>
          </w:rPr>
          <w:t>https://doi.org/10.1038/s41598-019-38971-3</w:t>
        </w:r>
      </w:hyperlink>
    </w:p>
    <w:p w14:paraId="24AD634A" w14:textId="04886903"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r w:rsidR="00762F7E">
        <w:rPr>
          <w:rFonts w:ascii="Times New Roman" w:hAnsi="Times New Roman" w:cs="Times New Roman"/>
          <w:sz w:val="24"/>
          <w:szCs w:val="24"/>
        </w:rPr>
        <w:t>5</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29" w:history="1">
        <w:r w:rsidRPr="00403C2D">
          <w:rPr>
            <w:rStyle w:val="Hyperlink"/>
            <w:rFonts w:ascii="Times New Roman" w:hAnsi="Times New Roman" w:cs="Times New Roman"/>
            <w:sz w:val="24"/>
            <w:szCs w:val="24"/>
          </w:rPr>
          <w:t>https://www.nass.usda.gov/Surveys</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30"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Sadras, V. O., He, D., Leske, B., Hu, P., Beletse, Y., Cossani, C. M., Nguyen, H., Zheng, B., Deery, D. M., Dreccer, M. F., Whish, J., &amp; Lilley, J. (2025). Challenges in 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31"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2" w:history="1">
        <w:r w:rsidRPr="00403C2D">
          <w:rPr>
            <w:rStyle w:val="Hyperlink"/>
            <w:rFonts w:ascii="Times New Roman" w:hAnsi="Times New Roman" w:cs="Times New Roman"/>
            <w:sz w:val="24"/>
            <w:szCs w:val="24"/>
          </w:rPr>
          <w:t>https://doi.org/10.1007/S10584-016-1601-9</w:t>
        </w:r>
      </w:hyperlink>
    </w:p>
    <w:p w14:paraId="79775072" w14:textId="3530716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Salmer</w:t>
      </w:r>
      <w:r w:rsidR="00B337F0" w:rsidRPr="00403C2D">
        <w:rPr>
          <w:rFonts w:ascii="Times New Roman" w:hAnsi="Times New Roman" w:cs="Times New Roman"/>
          <w:sz w:val="24"/>
          <w:szCs w:val="24"/>
        </w:rPr>
        <w:t>ó</w:t>
      </w:r>
      <w:r w:rsidRPr="00403C2D">
        <w:rPr>
          <w:rFonts w:ascii="Times New Roman" w:hAnsi="Times New Roman" w:cs="Times New Roman"/>
          <w:sz w:val="24"/>
          <w:szCs w:val="24"/>
        </w:rPr>
        <w:t xml:space="preserve">n, M., Gbur, E. E., Bourland, F. M., Buehring, N. W., Earnest, L., Fritschi, F. B., Golden, B. R., Hathcoat, D., Lofton, J., Miller, T. D., Neely, C., Shannon, G., Udeigwe, T. K., Verbree,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3"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r w:rsidRPr="00403C2D">
        <w:rPr>
          <w:rFonts w:ascii="Times New Roman" w:hAnsi="Times New Roman" w:cs="Times New Roman"/>
          <w:sz w:val="24"/>
          <w:szCs w:val="24"/>
        </w:rPr>
        <w:lastRenderedPageBreak/>
        <w:t xml:space="preserve">Udeigwe, T. K., Verbree,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4"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5" w:history="1">
        <w:r w:rsidRPr="00403C2D">
          <w:rPr>
            <w:rStyle w:val="Hyperlink"/>
            <w:rFonts w:ascii="Times New Roman" w:hAnsi="Times New Roman" w:cs="Times New Roman"/>
            <w:sz w:val="24"/>
            <w:szCs w:val="24"/>
          </w:rPr>
          <w:t>https://doi.org/10.1016/J.AGSY.2016.07.016</w:t>
        </w:r>
      </w:hyperlink>
    </w:p>
    <w:p w14:paraId="6EAEA8C8" w14:textId="60D23EFD" w:rsidR="007528BF" w:rsidRDefault="007528BF" w:rsidP="00745C29">
      <w:pPr>
        <w:spacing w:after="0" w:line="480" w:lineRule="auto"/>
        <w:ind w:left="270" w:hanging="270"/>
        <w:rPr>
          <w:rFonts w:ascii="Times New Roman" w:hAnsi="Times New Roman" w:cs="Times New Roman"/>
          <w:sz w:val="24"/>
          <w:szCs w:val="24"/>
        </w:rPr>
      </w:pPr>
      <w:r w:rsidRPr="007528BF">
        <w:rPr>
          <w:rFonts w:ascii="Times New Roman" w:hAnsi="Times New Roman" w:cs="Times New Roman"/>
          <w:sz w:val="24"/>
          <w:szCs w:val="24"/>
        </w:rPr>
        <w:t>Sharma, R.K., Dhillon, J., Kumar, P., Bheemanahalli, R., Li, X., Cox, M.S., Reddy, K.N., 2023. Climate trends and maize production nexus in Mississippi: empirical evidence from ARDL modelling. Sci</w:t>
      </w:r>
      <w:r>
        <w:rPr>
          <w:rFonts w:ascii="Times New Roman" w:hAnsi="Times New Roman" w:cs="Times New Roman"/>
          <w:sz w:val="24"/>
          <w:szCs w:val="24"/>
        </w:rPr>
        <w:t xml:space="preserve">entific </w:t>
      </w:r>
      <w:r w:rsidRPr="007528BF">
        <w:rPr>
          <w:rFonts w:ascii="Times New Roman" w:hAnsi="Times New Roman" w:cs="Times New Roman"/>
          <w:sz w:val="24"/>
          <w:szCs w:val="24"/>
        </w:rPr>
        <w:t>Rep</w:t>
      </w:r>
      <w:r>
        <w:rPr>
          <w:rFonts w:ascii="Times New Roman" w:hAnsi="Times New Roman" w:cs="Times New Roman"/>
          <w:sz w:val="24"/>
          <w:szCs w:val="24"/>
        </w:rPr>
        <w:t>orts</w:t>
      </w:r>
      <w:r w:rsidRPr="007528BF">
        <w:rPr>
          <w:rFonts w:ascii="Times New Roman" w:hAnsi="Times New Roman" w:cs="Times New Roman"/>
          <w:sz w:val="24"/>
          <w:szCs w:val="24"/>
        </w:rPr>
        <w:t xml:space="preserve">. 13. </w:t>
      </w:r>
      <w:hyperlink r:id="rId36" w:history="1">
        <w:r w:rsidRPr="003E3ECB">
          <w:rPr>
            <w:rStyle w:val="Hyperlink"/>
            <w:rFonts w:ascii="Times New Roman" w:hAnsi="Times New Roman" w:cs="Times New Roman"/>
            <w:sz w:val="24"/>
            <w:szCs w:val="24"/>
          </w:rPr>
          <w:t>https://doi.org/10.1038/s41598-023-43528-6</w:t>
        </w:r>
      </w:hyperlink>
      <w:r>
        <w:rPr>
          <w:rFonts w:ascii="Times New Roman" w:hAnsi="Times New Roman" w:cs="Times New Roman"/>
          <w:sz w:val="24"/>
          <w:szCs w:val="24"/>
        </w:rPr>
        <w:t xml:space="preserve"> </w:t>
      </w:r>
    </w:p>
    <w:p w14:paraId="20EC6DD2" w14:textId="5641B4B6" w:rsidR="007528BF" w:rsidRPr="00403C2D" w:rsidRDefault="007528BF" w:rsidP="007528BF">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Journal of Geophysical Research: Biogeosciences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7" w:history="1">
        <w:r w:rsidRPr="00403C2D">
          <w:rPr>
            <w:rStyle w:val="Hyperlink"/>
            <w:rFonts w:ascii="Times New Roman" w:hAnsi="Times New Roman" w:cs="Times New Roman"/>
            <w:sz w:val="24"/>
            <w:szCs w:val="24"/>
          </w:rPr>
          <w:t>https://doi.org/10.1029/2024JG008266</w:t>
        </w:r>
      </w:hyperlink>
    </w:p>
    <w:p w14:paraId="22C1B494" w14:textId="581E6679" w:rsidR="00185872" w:rsidRDefault="00745C29" w:rsidP="004F0D73">
      <w:pPr>
        <w:spacing w:after="0" w:line="480" w:lineRule="auto"/>
        <w:ind w:left="270" w:hanging="270"/>
      </w:pPr>
      <w:r w:rsidRPr="00403C2D">
        <w:rPr>
          <w:rFonts w:ascii="Times New Roman" w:hAnsi="Times New Roman" w:cs="Times New Roman"/>
          <w:sz w:val="24"/>
          <w:szCs w:val="24"/>
        </w:rPr>
        <w:t xml:space="preserve">Zabel, F., Müller, C., Elliott, J., Minoli, S., Jägermeyr,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38" w:history="1">
        <w:r w:rsidRPr="00403C2D">
          <w:rPr>
            <w:rStyle w:val="Hyperlink"/>
            <w:rFonts w:ascii="Times New Roman" w:hAnsi="Times New Roman" w:cs="Times New Roman"/>
            <w:sz w:val="24"/>
            <w:szCs w:val="24"/>
          </w:rPr>
          <w:t>https://doi.org/10.1111/GCB.15649</w:t>
        </w:r>
      </w:hyperlink>
    </w:p>
    <w:sectPr w:rsidR="00185872" w:rsidSect="007D4C1F">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8D7BA" w14:textId="77777777" w:rsidR="000646E5" w:rsidRDefault="000646E5">
      <w:pPr>
        <w:spacing w:after="0" w:line="240" w:lineRule="auto"/>
      </w:pPr>
      <w:r>
        <w:separator/>
      </w:r>
    </w:p>
  </w:endnote>
  <w:endnote w:type="continuationSeparator" w:id="0">
    <w:p w14:paraId="16C2316E" w14:textId="77777777" w:rsidR="000646E5" w:rsidRDefault="00064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16761" w14:textId="77777777" w:rsidR="000646E5" w:rsidRDefault="000646E5">
      <w:pPr>
        <w:spacing w:after="0" w:line="240" w:lineRule="auto"/>
      </w:pPr>
      <w:r>
        <w:separator/>
      </w:r>
    </w:p>
  </w:footnote>
  <w:footnote w:type="continuationSeparator" w:id="0">
    <w:p w14:paraId="7BA9C624" w14:textId="77777777" w:rsidR="000646E5" w:rsidRDefault="00064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Publisher: AGRONOMY; Journal: AGROJNL:Agronomy Journal; Copyright: Will notify...</w:t>
    </w:r>
  </w:p>
  <w:p w14:paraId="2E6EA396" w14:textId="77777777" w:rsidR="00C50D57" w:rsidRPr="00E60724" w:rsidRDefault="002356C4" w:rsidP="00E60724">
    <w:pPr>
      <w:jc w:val="center"/>
    </w:pPr>
    <w:r w:rsidRPr="00E60724">
      <w:t>Volume: Will notify...; Issue: Will notify...; Manuscript: aj-2017-08-0123-a; DOI: ; PII: &lt;txtPII&gt;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Publisher: AGRONOMY; Journal: AGROJNL:Agronomy Journal; Copyright: Will notify...</w:t>
    </w:r>
  </w:p>
  <w:p w14:paraId="47586C60" w14:textId="77777777" w:rsidR="00C50D57" w:rsidRPr="00E60724" w:rsidRDefault="002356C4" w:rsidP="00E60724">
    <w:pPr>
      <w:jc w:val="center"/>
    </w:pPr>
    <w:r w:rsidRPr="00E60724">
      <w:t>Volume: Will notify...; Issue: Will notify...; Manuscript: aj-2017-08-0123-a; DOI: ; PII: &lt;txtPII&gt;</w:t>
    </w:r>
  </w:p>
  <w:p w14:paraId="26426F33" w14:textId="77777777" w:rsidR="00C50D57" w:rsidRPr="00E60724" w:rsidRDefault="002356C4" w:rsidP="00E60724">
    <w:pPr>
      <w:jc w:val="center"/>
    </w:pPr>
    <w:r w:rsidRPr="00E60724">
      <w:t>TOC Head: ; Section Head: ; Article Type: ARTICLE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17E2"/>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46CC5"/>
    <w:rsid w:val="00051711"/>
    <w:rsid w:val="00051F44"/>
    <w:rsid w:val="00054E1F"/>
    <w:rsid w:val="00056F6C"/>
    <w:rsid w:val="000601A2"/>
    <w:rsid w:val="0006214D"/>
    <w:rsid w:val="000626C2"/>
    <w:rsid w:val="000646E5"/>
    <w:rsid w:val="00066C85"/>
    <w:rsid w:val="00067845"/>
    <w:rsid w:val="0006797D"/>
    <w:rsid w:val="00067F91"/>
    <w:rsid w:val="0007054A"/>
    <w:rsid w:val="00071109"/>
    <w:rsid w:val="00072597"/>
    <w:rsid w:val="000732AC"/>
    <w:rsid w:val="00073476"/>
    <w:rsid w:val="00073521"/>
    <w:rsid w:val="0007382F"/>
    <w:rsid w:val="000739FB"/>
    <w:rsid w:val="00073BBD"/>
    <w:rsid w:val="00076634"/>
    <w:rsid w:val="0007688B"/>
    <w:rsid w:val="000776F3"/>
    <w:rsid w:val="00081BD8"/>
    <w:rsid w:val="0008307F"/>
    <w:rsid w:val="00084105"/>
    <w:rsid w:val="00084235"/>
    <w:rsid w:val="00084A71"/>
    <w:rsid w:val="00086636"/>
    <w:rsid w:val="00090145"/>
    <w:rsid w:val="00091193"/>
    <w:rsid w:val="000917E8"/>
    <w:rsid w:val="000A02E8"/>
    <w:rsid w:val="000A082A"/>
    <w:rsid w:val="000A124D"/>
    <w:rsid w:val="000A1793"/>
    <w:rsid w:val="000A4B7D"/>
    <w:rsid w:val="000A5F80"/>
    <w:rsid w:val="000A7E88"/>
    <w:rsid w:val="000B1260"/>
    <w:rsid w:val="000B3238"/>
    <w:rsid w:val="000B3631"/>
    <w:rsid w:val="000B3AFF"/>
    <w:rsid w:val="000B4494"/>
    <w:rsid w:val="000B748B"/>
    <w:rsid w:val="000B7D9A"/>
    <w:rsid w:val="000C131E"/>
    <w:rsid w:val="000C2BD2"/>
    <w:rsid w:val="000C4E69"/>
    <w:rsid w:val="000C508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2213"/>
    <w:rsid w:val="000F368D"/>
    <w:rsid w:val="000F4C99"/>
    <w:rsid w:val="000F5C37"/>
    <w:rsid w:val="000F6123"/>
    <w:rsid w:val="000F663A"/>
    <w:rsid w:val="001007FB"/>
    <w:rsid w:val="001029B0"/>
    <w:rsid w:val="00103DB1"/>
    <w:rsid w:val="00104CD4"/>
    <w:rsid w:val="001068F0"/>
    <w:rsid w:val="001072F5"/>
    <w:rsid w:val="001074EA"/>
    <w:rsid w:val="0011020F"/>
    <w:rsid w:val="00114064"/>
    <w:rsid w:val="00120C66"/>
    <w:rsid w:val="00121A13"/>
    <w:rsid w:val="00121A36"/>
    <w:rsid w:val="00121C27"/>
    <w:rsid w:val="00122AFC"/>
    <w:rsid w:val="00123CAE"/>
    <w:rsid w:val="00123F5C"/>
    <w:rsid w:val="001251BA"/>
    <w:rsid w:val="00126839"/>
    <w:rsid w:val="00127863"/>
    <w:rsid w:val="00127B2F"/>
    <w:rsid w:val="001303FA"/>
    <w:rsid w:val="001318AC"/>
    <w:rsid w:val="00131D37"/>
    <w:rsid w:val="00132903"/>
    <w:rsid w:val="00134F5E"/>
    <w:rsid w:val="00140886"/>
    <w:rsid w:val="00142C08"/>
    <w:rsid w:val="0014315D"/>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2566"/>
    <w:rsid w:val="00184C95"/>
    <w:rsid w:val="00185872"/>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3BFE"/>
    <w:rsid w:val="001C5F28"/>
    <w:rsid w:val="001C75B0"/>
    <w:rsid w:val="001D0662"/>
    <w:rsid w:val="001D0ECC"/>
    <w:rsid w:val="001D2EA5"/>
    <w:rsid w:val="001D68BD"/>
    <w:rsid w:val="001D6F68"/>
    <w:rsid w:val="001D7519"/>
    <w:rsid w:val="001E00CC"/>
    <w:rsid w:val="001E1EC7"/>
    <w:rsid w:val="001E40CD"/>
    <w:rsid w:val="001E4277"/>
    <w:rsid w:val="001E5F64"/>
    <w:rsid w:val="001E712A"/>
    <w:rsid w:val="001E7F40"/>
    <w:rsid w:val="001F0927"/>
    <w:rsid w:val="001F2672"/>
    <w:rsid w:val="001F2758"/>
    <w:rsid w:val="001F3DD3"/>
    <w:rsid w:val="001F717A"/>
    <w:rsid w:val="001F7972"/>
    <w:rsid w:val="0020164E"/>
    <w:rsid w:val="0020247C"/>
    <w:rsid w:val="00203881"/>
    <w:rsid w:val="00203E51"/>
    <w:rsid w:val="002106DB"/>
    <w:rsid w:val="00210C37"/>
    <w:rsid w:val="00211F13"/>
    <w:rsid w:val="00214739"/>
    <w:rsid w:val="002167E7"/>
    <w:rsid w:val="00217460"/>
    <w:rsid w:val="00220C64"/>
    <w:rsid w:val="00222EDA"/>
    <w:rsid w:val="00223989"/>
    <w:rsid w:val="00225A92"/>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446E"/>
    <w:rsid w:val="00276095"/>
    <w:rsid w:val="00276C57"/>
    <w:rsid w:val="002829AC"/>
    <w:rsid w:val="00284F35"/>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3E5"/>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40F"/>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5D8A"/>
    <w:rsid w:val="003B7BEE"/>
    <w:rsid w:val="003C0C59"/>
    <w:rsid w:val="003C1763"/>
    <w:rsid w:val="003C17FF"/>
    <w:rsid w:val="003C1EF5"/>
    <w:rsid w:val="003C6296"/>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26080"/>
    <w:rsid w:val="0043112F"/>
    <w:rsid w:val="004329B0"/>
    <w:rsid w:val="00433EE6"/>
    <w:rsid w:val="0043464E"/>
    <w:rsid w:val="00434F76"/>
    <w:rsid w:val="00435678"/>
    <w:rsid w:val="004363CA"/>
    <w:rsid w:val="004365AB"/>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1FA1"/>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6C49"/>
    <w:rsid w:val="004871A7"/>
    <w:rsid w:val="004877C3"/>
    <w:rsid w:val="00487817"/>
    <w:rsid w:val="004914EF"/>
    <w:rsid w:val="00491FA5"/>
    <w:rsid w:val="004924FB"/>
    <w:rsid w:val="0049622F"/>
    <w:rsid w:val="004A00C9"/>
    <w:rsid w:val="004A0D5D"/>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005A"/>
    <w:rsid w:val="004F0D73"/>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5364"/>
    <w:rsid w:val="005175F7"/>
    <w:rsid w:val="00520D8D"/>
    <w:rsid w:val="0052459A"/>
    <w:rsid w:val="005303B8"/>
    <w:rsid w:val="00530AA8"/>
    <w:rsid w:val="005315AD"/>
    <w:rsid w:val="00531BAD"/>
    <w:rsid w:val="00533091"/>
    <w:rsid w:val="005351A8"/>
    <w:rsid w:val="00537DE8"/>
    <w:rsid w:val="005412DD"/>
    <w:rsid w:val="00545411"/>
    <w:rsid w:val="00545CB2"/>
    <w:rsid w:val="0054658E"/>
    <w:rsid w:val="00546F57"/>
    <w:rsid w:val="00553215"/>
    <w:rsid w:val="00557F3D"/>
    <w:rsid w:val="00560629"/>
    <w:rsid w:val="005606C9"/>
    <w:rsid w:val="0056074F"/>
    <w:rsid w:val="00561A58"/>
    <w:rsid w:val="00562516"/>
    <w:rsid w:val="00563F06"/>
    <w:rsid w:val="0056597C"/>
    <w:rsid w:val="00565CAE"/>
    <w:rsid w:val="00566206"/>
    <w:rsid w:val="005665A0"/>
    <w:rsid w:val="00566DBB"/>
    <w:rsid w:val="0056708E"/>
    <w:rsid w:val="00567356"/>
    <w:rsid w:val="0057067B"/>
    <w:rsid w:val="0057189A"/>
    <w:rsid w:val="00572172"/>
    <w:rsid w:val="00573D17"/>
    <w:rsid w:val="00574696"/>
    <w:rsid w:val="005765B7"/>
    <w:rsid w:val="005771D5"/>
    <w:rsid w:val="005775F8"/>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5DFE"/>
    <w:rsid w:val="005B64B0"/>
    <w:rsid w:val="005C067C"/>
    <w:rsid w:val="005C1EA4"/>
    <w:rsid w:val="005C1EE7"/>
    <w:rsid w:val="005C20F1"/>
    <w:rsid w:val="005C2B2B"/>
    <w:rsid w:val="005C437B"/>
    <w:rsid w:val="005C5B78"/>
    <w:rsid w:val="005C77AF"/>
    <w:rsid w:val="005D0A36"/>
    <w:rsid w:val="005D19CD"/>
    <w:rsid w:val="005D7311"/>
    <w:rsid w:val="005E5820"/>
    <w:rsid w:val="005E78AA"/>
    <w:rsid w:val="005F0026"/>
    <w:rsid w:val="005F0BEC"/>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BC4"/>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5E53"/>
    <w:rsid w:val="00746685"/>
    <w:rsid w:val="00747F87"/>
    <w:rsid w:val="00751ACD"/>
    <w:rsid w:val="0075267E"/>
    <w:rsid w:val="007528BF"/>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167C"/>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C20"/>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1C7D"/>
    <w:rsid w:val="007F21EF"/>
    <w:rsid w:val="007F255B"/>
    <w:rsid w:val="007F4539"/>
    <w:rsid w:val="007F58C0"/>
    <w:rsid w:val="007F6377"/>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3706"/>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4BC7"/>
    <w:rsid w:val="00896E90"/>
    <w:rsid w:val="00897F18"/>
    <w:rsid w:val="008A1DC5"/>
    <w:rsid w:val="008A2E12"/>
    <w:rsid w:val="008A3C69"/>
    <w:rsid w:val="008A55E1"/>
    <w:rsid w:val="008B13C5"/>
    <w:rsid w:val="008B2740"/>
    <w:rsid w:val="008B7643"/>
    <w:rsid w:val="008C1E9A"/>
    <w:rsid w:val="008C57A0"/>
    <w:rsid w:val="008C6E1B"/>
    <w:rsid w:val="008C74CB"/>
    <w:rsid w:val="008D06A1"/>
    <w:rsid w:val="008D09F6"/>
    <w:rsid w:val="008D2003"/>
    <w:rsid w:val="008D2138"/>
    <w:rsid w:val="008D2786"/>
    <w:rsid w:val="008D2943"/>
    <w:rsid w:val="008D6502"/>
    <w:rsid w:val="008D6BBC"/>
    <w:rsid w:val="008D7855"/>
    <w:rsid w:val="008D7EE6"/>
    <w:rsid w:val="008E0A92"/>
    <w:rsid w:val="008E0BCB"/>
    <w:rsid w:val="008E0EFE"/>
    <w:rsid w:val="008E1000"/>
    <w:rsid w:val="008E1CAD"/>
    <w:rsid w:val="008E2252"/>
    <w:rsid w:val="008E239B"/>
    <w:rsid w:val="008E340E"/>
    <w:rsid w:val="008E3970"/>
    <w:rsid w:val="008E3D4B"/>
    <w:rsid w:val="008E41D4"/>
    <w:rsid w:val="008E459B"/>
    <w:rsid w:val="008E645A"/>
    <w:rsid w:val="008E6C30"/>
    <w:rsid w:val="008F1E5A"/>
    <w:rsid w:val="008F3CF9"/>
    <w:rsid w:val="008F7447"/>
    <w:rsid w:val="008F7DB9"/>
    <w:rsid w:val="00900E1F"/>
    <w:rsid w:val="0090196E"/>
    <w:rsid w:val="00902C54"/>
    <w:rsid w:val="0090393F"/>
    <w:rsid w:val="0090523C"/>
    <w:rsid w:val="00905682"/>
    <w:rsid w:val="00905751"/>
    <w:rsid w:val="00907949"/>
    <w:rsid w:val="00907EBB"/>
    <w:rsid w:val="00910CB5"/>
    <w:rsid w:val="00912CFE"/>
    <w:rsid w:val="009148D3"/>
    <w:rsid w:val="0091745B"/>
    <w:rsid w:val="00917C2E"/>
    <w:rsid w:val="00923013"/>
    <w:rsid w:val="00925BE3"/>
    <w:rsid w:val="0093033E"/>
    <w:rsid w:val="0093051F"/>
    <w:rsid w:val="00930DCF"/>
    <w:rsid w:val="009312A9"/>
    <w:rsid w:val="00931A1D"/>
    <w:rsid w:val="00932280"/>
    <w:rsid w:val="009437C7"/>
    <w:rsid w:val="00946467"/>
    <w:rsid w:val="0094649B"/>
    <w:rsid w:val="00946E1F"/>
    <w:rsid w:val="00947F48"/>
    <w:rsid w:val="009513EE"/>
    <w:rsid w:val="00951FE4"/>
    <w:rsid w:val="009525B8"/>
    <w:rsid w:val="00954476"/>
    <w:rsid w:val="00955064"/>
    <w:rsid w:val="00955147"/>
    <w:rsid w:val="00955EB1"/>
    <w:rsid w:val="00956E95"/>
    <w:rsid w:val="009571D4"/>
    <w:rsid w:val="00957D8A"/>
    <w:rsid w:val="00960276"/>
    <w:rsid w:val="009614D7"/>
    <w:rsid w:val="0096497E"/>
    <w:rsid w:val="00965F15"/>
    <w:rsid w:val="00966AF7"/>
    <w:rsid w:val="00970C87"/>
    <w:rsid w:val="009764CA"/>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5EDB"/>
    <w:rsid w:val="009B6226"/>
    <w:rsid w:val="009B7AA4"/>
    <w:rsid w:val="009C00D9"/>
    <w:rsid w:val="009C2860"/>
    <w:rsid w:val="009C2BA6"/>
    <w:rsid w:val="009C3D0C"/>
    <w:rsid w:val="009C4395"/>
    <w:rsid w:val="009C53F2"/>
    <w:rsid w:val="009C5E7A"/>
    <w:rsid w:val="009D1AC6"/>
    <w:rsid w:val="009D1B6C"/>
    <w:rsid w:val="009D3E08"/>
    <w:rsid w:val="009D4B47"/>
    <w:rsid w:val="009D5FE2"/>
    <w:rsid w:val="009D663F"/>
    <w:rsid w:val="009D7EAF"/>
    <w:rsid w:val="009E1B17"/>
    <w:rsid w:val="009E1E60"/>
    <w:rsid w:val="009E2457"/>
    <w:rsid w:val="009E2698"/>
    <w:rsid w:val="009E35AB"/>
    <w:rsid w:val="009E384E"/>
    <w:rsid w:val="009E4730"/>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2551"/>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4AAA"/>
    <w:rsid w:val="00A8687D"/>
    <w:rsid w:val="00A872D7"/>
    <w:rsid w:val="00A8774A"/>
    <w:rsid w:val="00A91378"/>
    <w:rsid w:val="00A96B08"/>
    <w:rsid w:val="00AA107C"/>
    <w:rsid w:val="00AA179A"/>
    <w:rsid w:val="00AA20CF"/>
    <w:rsid w:val="00AA30C9"/>
    <w:rsid w:val="00AA6D9F"/>
    <w:rsid w:val="00AB0753"/>
    <w:rsid w:val="00AB1402"/>
    <w:rsid w:val="00AB1B7A"/>
    <w:rsid w:val="00AB1FB3"/>
    <w:rsid w:val="00AB26BE"/>
    <w:rsid w:val="00AB2AFD"/>
    <w:rsid w:val="00AB5481"/>
    <w:rsid w:val="00AB6CEA"/>
    <w:rsid w:val="00AB708A"/>
    <w:rsid w:val="00AC11F5"/>
    <w:rsid w:val="00AC2737"/>
    <w:rsid w:val="00AC46D6"/>
    <w:rsid w:val="00AC6B42"/>
    <w:rsid w:val="00AC6DE5"/>
    <w:rsid w:val="00AC736C"/>
    <w:rsid w:val="00AC73D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02A"/>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16BF3"/>
    <w:rsid w:val="00B2027B"/>
    <w:rsid w:val="00B211C3"/>
    <w:rsid w:val="00B211C6"/>
    <w:rsid w:val="00B21B7F"/>
    <w:rsid w:val="00B227E2"/>
    <w:rsid w:val="00B23D7A"/>
    <w:rsid w:val="00B25DFE"/>
    <w:rsid w:val="00B26595"/>
    <w:rsid w:val="00B26DFD"/>
    <w:rsid w:val="00B31A06"/>
    <w:rsid w:val="00B31AA0"/>
    <w:rsid w:val="00B337F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264"/>
    <w:rsid w:val="00BD3655"/>
    <w:rsid w:val="00BD3D14"/>
    <w:rsid w:val="00BD45F3"/>
    <w:rsid w:val="00BD466C"/>
    <w:rsid w:val="00BD4B4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4D0"/>
    <w:rsid w:val="00C31850"/>
    <w:rsid w:val="00C3209F"/>
    <w:rsid w:val="00C334C7"/>
    <w:rsid w:val="00C349AA"/>
    <w:rsid w:val="00C35CC4"/>
    <w:rsid w:val="00C36AC5"/>
    <w:rsid w:val="00C36E30"/>
    <w:rsid w:val="00C37EA2"/>
    <w:rsid w:val="00C418E3"/>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04D0"/>
    <w:rsid w:val="00C820D4"/>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87D"/>
    <w:rsid w:val="00CB0D62"/>
    <w:rsid w:val="00CB22FF"/>
    <w:rsid w:val="00CB4E66"/>
    <w:rsid w:val="00CB4FFA"/>
    <w:rsid w:val="00CB522B"/>
    <w:rsid w:val="00CB58A0"/>
    <w:rsid w:val="00CB5F72"/>
    <w:rsid w:val="00CC0B2E"/>
    <w:rsid w:val="00CC0B7F"/>
    <w:rsid w:val="00CC15D5"/>
    <w:rsid w:val="00CC1C98"/>
    <w:rsid w:val="00CC589F"/>
    <w:rsid w:val="00CC72FB"/>
    <w:rsid w:val="00CC7AED"/>
    <w:rsid w:val="00CD05D9"/>
    <w:rsid w:val="00CD0FF9"/>
    <w:rsid w:val="00CD2685"/>
    <w:rsid w:val="00CD37B1"/>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3BE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280B"/>
    <w:rsid w:val="00D63017"/>
    <w:rsid w:val="00D6517A"/>
    <w:rsid w:val="00D6725B"/>
    <w:rsid w:val="00D675C3"/>
    <w:rsid w:val="00D70333"/>
    <w:rsid w:val="00D70900"/>
    <w:rsid w:val="00D70DFE"/>
    <w:rsid w:val="00D72A24"/>
    <w:rsid w:val="00D73270"/>
    <w:rsid w:val="00D74A3C"/>
    <w:rsid w:val="00D74FBB"/>
    <w:rsid w:val="00D75A18"/>
    <w:rsid w:val="00D762DA"/>
    <w:rsid w:val="00D765D2"/>
    <w:rsid w:val="00D76A20"/>
    <w:rsid w:val="00D800C8"/>
    <w:rsid w:val="00D81A96"/>
    <w:rsid w:val="00D837D4"/>
    <w:rsid w:val="00D84285"/>
    <w:rsid w:val="00D86765"/>
    <w:rsid w:val="00D86F2B"/>
    <w:rsid w:val="00D9093F"/>
    <w:rsid w:val="00D92C36"/>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95D"/>
    <w:rsid w:val="00E06BF3"/>
    <w:rsid w:val="00E1018E"/>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0C48"/>
    <w:rsid w:val="00E41C10"/>
    <w:rsid w:val="00E42200"/>
    <w:rsid w:val="00E430A2"/>
    <w:rsid w:val="00E43AEB"/>
    <w:rsid w:val="00E4511F"/>
    <w:rsid w:val="00E463E2"/>
    <w:rsid w:val="00E46468"/>
    <w:rsid w:val="00E475F3"/>
    <w:rsid w:val="00E504DF"/>
    <w:rsid w:val="00E53BF8"/>
    <w:rsid w:val="00E54A89"/>
    <w:rsid w:val="00E60F81"/>
    <w:rsid w:val="00E610A2"/>
    <w:rsid w:val="00E614F6"/>
    <w:rsid w:val="00E615AE"/>
    <w:rsid w:val="00E62DE9"/>
    <w:rsid w:val="00E634E2"/>
    <w:rsid w:val="00E6366E"/>
    <w:rsid w:val="00E6401A"/>
    <w:rsid w:val="00E657C6"/>
    <w:rsid w:val="00E65CC6"/>
    <w:rsid w:val="00E6641B"/>
    <w:rsid w:val="00E664DD"/>
    <w:rsid w:val="00E67AF9"/>
    <w:rsid w:val="00E72F2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4232"/>
    <w:rsid w:val="00EB5384"/>
    <w:rsid w:val="00EB610A"/>
    <w:rsid w:val="00EB61BE"/>
    <w:rsid w:val="00EB6D44"/>
    <w:rsid w:val="00EB75BD"/>
    <w:rsid w:val="00EC06C0"/>
    <w:rsid w:val="00EC2077"/>
    <w:rsid w:val="00EC3204"/>
    <w:rsid w:val="00EC3900"/>
    <w:rsid w:val="00EC52D6"/>
    <w:rsid w:val="00EC677C"/>
    <w:rsid w:val="00ED0FE1"/>
    <w:rsid w:val="00ED45C2"/>
    <w:rsid w:val="00ED5E7B"/>
    <w:rsid w:val="00ED759D"/>
    <w:rsid w:val="00ED7EC1"/>
    <w:rsid w:val="00EE0644"/>
    <w:rsid w:val="00EE21F3"/>
    <w:rsid w:val="00EE549A"/>
    <w:rsid w:val="00EE7B6C"/>
    <w:rsid w:val="00EF100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3643"/>
    <w:rsid w:val="00F25727"/>
    <w:rsid w:val="00F257ED"/>
    <w:rsid w:val="00F26340"/>
    <w:rsid w:val="00F30C77"/>
    <w:rsid w:val="00F321AF"/>
    <w:rsid w:val="00F362A2"/>
    <w:rsid w:val="00F36793"/>
    <w:rsid w:val="00F40333"/>
    <w:rsid w:val="00F40AAD"/>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67238"/>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35C5"/>
    <w:rsid w:val="00FB410B"/>
    <w:rsid w:val="00FC11B1"/>
    <w:rsid w:val="00FC20EB"/>
    <w:rsid w:val="00FC20FE"/>
    <w:rsid w:val="00FC4C41"/>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9766547">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046767">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2703321">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503589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4785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11131">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7966754">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0519752">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1703209">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4973072">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5918836">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79391301">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504288">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2794296">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3857540">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4436810">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0573842">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2686032">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536784">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5959190">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262004">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2732700">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7561496">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4060077">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141287">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141367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478535">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8856763">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378595">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067069">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38517460">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8883422">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09749623">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41959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1316477">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6683932">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3109248">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3684406">
      <w:marLeft w:val="480"/>
      <w:marRight w:val="0"/>
      <w:marTop w:val="0"/>
      <w:marBottom w:val="0"/>
      <w:divBdr>
        <w:top w:val="none" w:sz="0" w:space="0" w:color="auto"/>
        <w:left w:val="none" w:sz="0" w:space="0" w:color="auto"/>
        <w:bottom w:val="none" w:sz="0" w:space="0" w:color="auto"/>
        <w:right w:val="none" w:sz="0" w:space="0" w:color="auto"/>
      </w:divBdr>
    </w:div>
    <w:div w:id="83808314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7410291">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3617674">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719305">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335808">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360573">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761701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3248100">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113740">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0329790">
      <w:marLeft w:val="480"/>
      <w:marRight w:val="0"/>
      <w:marTop w:val="0"/>
      <w:marBottom w:val="0"/>
      <w:divBdr>
        <w:top w:val="none" w:sz="0" w:space="0" w:color="auto"/>
        <w:left w:val="none" w:sz="0" w:space="0" w:color="auto"/>
        <w:bottom w:val="none" w:sz="0" w:space="0" w:color="auto"/>
        <w:right w:val="none" w:sz="0" w:space="0" w:color="auto"/>
      </w:divBdr>
    </w:div>
    <w:div w:id="1010716525">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7410927">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59985810">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3985340">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1222003">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7744479">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8933857">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1874726">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145028">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242">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307743">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723368">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5019284">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7228861">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4164678">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0718856">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323139">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2588008">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4743028">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37811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26438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448492">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4860360">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5668331">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1031762">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8373673">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380956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8863502">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6533933">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040878">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4704881">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4752644">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67955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6718265">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598513533">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1720222">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186635">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697981">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4606758">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8974641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1074694">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7919738">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4493806">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16321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2813315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1284199">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36374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8984773">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0966663">
      <w:marLeft w:val="480"/>
      <w:marRight w:val="0"/>
      <w:marTop w:val="0"/>
      <w:marBottom w:val="0"/>
      <w:divBdr>
        <w:top w:val="none" w:sz="0" w:space="0" w:color="auto"/>
        <w:left w:val="none" w:sz="0" w:space="0" w:color="auto"/>
        <w:bottom w:val="none" w:sz="0" w:space="0" w:color="auto"/>
        <w:right w:val="none" w:sz="0" w:space="0" w:color="auto"/>
      </w:divBdr>
    </w:div>
    <w:div w:id="1883593080">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3683">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609331">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238511">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463716">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18570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5671199">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147677">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4571345">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1439146">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131430">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5812082">
      <w:marLeft w:val="480"/>
      <w:marRight w:val="0"/>
      <w:marTop w:val="0"/>
      <w:marBottom w:val="0"/>
      <w:divBdr>
        <w:top w:val="none" w:sz="0" w:space="0" w:color="auto"/>
        <w:left w:val="none" w:sz="0" w:space="0" w:color="auto"/>
        <w:bottom w:val="none" w:sz="0" w:space="0" w:color="auto"/>
        <w:right w:val="none" w:sz="0" w:space="0" w:color="auto"/>
      </w:divBdr>
    </w:div>
    <w:div w:id="2076053029">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2829380">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3870343">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6630522">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068255">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2677148">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1898884">
      <w:marLeft w:val="480"/>
      <w:marRight w:val="0"/>
      <w:marTop w:val="0"/>
      <w:marBottom w:val="0"/>
      <w:divBdr>
        <w:top w:val="none" w:sz="0" w:space="0" w:color="auto"/>
        <w:left w:val="none" w:sz="0" w:space="0" w:color="auto"/>
        <w:bottom w:val="none" w:sz="0" w:space="0" w:color="auto"/>
        <w:right w:val="none" w:sz="0" w:space="0" w:color="auto"/>
      </w:divBdr>
    </w:div>
    <w:div w:id="2114738623">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480/AGRMET.469" TargetMode="External"/><Relationship Id="rId18" Type="http://schemas.openxmlformats.org/officeDocument/2006/relationships/hyperlink" Target="https://doi.org/10.1007/S13593-023-00889-6" TargetMode="External"/><Relationship Id="rId26" Type="http://schemas.openxmlformats.org/officeDocument/2006/relationships/hyperlink" Target="https://doi.org/10.32614/cran.package.apsimx" TargetMode="External"/><Relationship Id="rId39" Type="http://schemas.openxmlformats.org/officeDocument/2006/relationships/header" Target="header1.xml"/><Relationship Id="rId21" Type="http://schemas.openxmlformats.org/officeDocument/2006/relationships/hyperlink" Target="https://doi.org/10.1016/J.ENVSOFT.2018.02.002" TargetMode="External"/><Relationship Id="rId34" Type="http://schemas.openxmlformats.org/officeDocument/2006/relationships/hyperlink" Target="https://doi.org/10.2135/CROPSCI2015.07.0466" TargetMode="External"/><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111/jac.12005" TargetMode="External"/><Relationship Id="rId29" Type="http://schemas.openxmlformats.org/officeDocument/2006/relationships/hyperlink" Target="https://www.nass.usda.gov/Survey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16/J.ENVSOFT.2014.04.009" TargetMode="External"/><Relationship Id="rId24" Type="http://schemas.openxmlformats.org/officeDocument/2006/relationships/hyperlink" Target="https://doi.org/10.1088/1748-9326/2/1/014002" TargetMode="External"/><Relationship Id="rId32" Type="http://schemas.openxmlformats.org/officeDocument/2006/relationships/hyperlink" Target="https://doi.org/10.1007/S10584-016-1601-9" TargetMode="External"/><Relationship Id="rId37" Type="http://schemas.openxmlformats.org/officeDocument/2006/relationships/hyperlink" Target="https://doi.org/10.1029/2024JG008266"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88/1748-9326/9/3/034011" TargetMode="External"/><Relationship Id="rId23" Type="http://schemas.openxmlformats.org/officeDocument/2006/relationships/hyperlink" Target="https://doi.org/10.1016/j.fcr.2024.109306" TargetMode="External"/><Relationship Id="rId28" Type="http://schemas.openxmlformats.org/officeDocument/2006/relationships/hyperlink" Target="https://doi.org/10.1038/s41598-019-38971-3" TargetMode="External"/><Relationship Id="rId36" Type="http://schemas.openxmlformats.org/officeDocument/2006/relationships/hyperlink" Target="https://doi.org/10.1038/s41598-023-43528-6" TargetMode="External"/><Relationship Id="rId10" Type="http://schemas.openxmlformats.org/officeDocument/2006/relationships/hyperlink" Target="https://doi.org/10.1002/csc2.20039" TargetMode="External"/><Relationship Id="rId19" Type="http://schemas.openxmlformats.org/officeDocument/2006/relationships/hyperlink" Target="https://doi.org/10.3389/FPLS.2022.849896" TargetMode="External"/><Relationship Id="rId31" Type="http://schemas.openxmlformats.org/officeDocument/2006/relationships/hyperlink" Target="https://doi.org/10.3389/fpls.2025.1613432"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2134/AGRONJ2003.3200" TargetMode="External"/><Relationship Id="rId22" Type="http://schemas.openxmlformats.org/officeDocument/2006/relationships/hyperlink" Target="https://doi.org/10.1016/j.eja.2022.126482" TargetMode="External"/><Relationship Id="rId27" Type="http://schemas.openxmlformats.org/officeDocument/2006/relationships/hyperlink" Target="https://doi.org/10.2134/AGRONJ2016.10.0581" TargetMode="External"/><Relationship Id="rId30" Type="http://schemas.openxmlformats.org/officeDocument/2006/relationships/hyperlink" Target="http://www.r-project.org/" TargetMode="External"/><Relationship Id="rId35" Type="http://schemas.openxmlformats.org/officeDocument/2006/relationships/hyperlink" Target="https://doi.org/10.1016/J.AGSY.2016.07.016" TargetMode="External"/><Relationship Id="rId43" Type="http://schemas.openxmlformats.org/officeDocument/2006/relationships/header" Target="header3.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2135/CROPSCI2006.05.0292" TargetMode="External"/><Relationship Id="rId17" Type="http://schemas.openxmlformats.org/officeDocument/2006/relationships/hyperlink" Target="https://doi.org/10.1094/CM-2003-0922-01-RS" TargetMode="External"/><Relationship Id="rId25" Type="http://schemas.openxmlformats.org/officeDocument/2006/relationships/hyperlink" Target="https://doi.org/10.1016/j.eja.2020.126041" TargetMode="External"/><Relationship Id="rId33" Type="http://schemas.openxmlformats.org/officeDocument/2006/relationships/hyperlink" Target="https://doi.org/10.2134/AGRONJ14.0222" TargetMode="External"/><Relationship Id="rId38" Type="http://schemas.openxmlformats.org/officeDocument/2006/relationships/hyperlink" Target="https://doi.org/10.1111/GCB.15649" TargetMode="External"/><Relationship Id="rId46" Type="http://schemas.openxmlformats.org/officeDocument/2006/relationships/glossaryDocument" Target="glossary/document.xml"/><Relationship Id="rId20" Type="http://schemas.openxmlformats.org/officeDocument/2006/relationships/hyperlink" Target="https://doi.org/10.2134/agronj2010.0303" TargetMode="External"/><Relationship Id="rId4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550DEC" w:rsidRDefault="00B97C45" w:rsidP="00B97C45">
          <w:pPr>
            <w:pStyle w:val="8B6732D9C6DE4F689EA503DB839D0644"/>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
      <w:docPartPr>
        <w:name w:val="02B923DC575C4958B483557797AF7177"/>
        <w:category>
          <w:name w:val="General"/>
          <w:gallery w:val="placeholder"/>
        </w:category>
        <w:types>
          <w:type w:val="bbPlcHdr"/>
        </w:types>
        <w:behaviors>
          <w:behavior w:val="content"/>
        </w:behaviors>
        <w:guid w:val="{B5F590B1-39D9-45C0-9DB4-23B7F8379741}"/>
      </w:docPartPr>
      <w:docPartBody>
        <w:p w:rsidR="0072157B" w:rsidRDefault="008E281C" w:rsidP="008E281C">
          <w:pPr>
            <w:pStyle w:val="02B923DC575C4958B483557797AF7177"/>
          </w:pPr>
          <w:r w:rsidRPr="0044134D">
            <w:rPr>
              <w:rStyle w:val="PlaceholderText"/>
            </w:rPr>
            <w:t>Click or tap here to enter text.</w:t>
          </w:r>
        </w:p>
      </w:docPartBody>
    </w:docPart>
    <w:docPart>
      <w:docPartPr>
        <w:name w:val="3729D2FE7CE44C87B9844426E8AE323A"/>
        <w:category>
          <w:name w:val="General"/>
          <w:gallery w:val="placeholder"/>
        </w:category>
        <w:types>
          <w:type w:val="bbPlcHdr"/>
        </w:types>
        <w:behaviors>
          <w:behavior w:val="content"/>
        </w:behaviors>
        <w:guid w:val="{01F8732C-3ADD-4EB9-B668-465A4445BAEB}"/>
      </w:docPartPr>
      <w:docPartBody>
        <w:p w:rsidR="006E4901" w:rsidRDefault="00033B4D" w:rsidP="00033B4D">
          <w:pPr>
            <w:pStyle w:val="3729D2FE7CE44C87B9844426E8AE323A"/>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3B4D"/>
    <w:rsid w:val="000341B0"/>
    <w:rsid w:val="00035402"/>
    <w:rsid w:val="0006214D"/>
    <w:rsid w:val="000626C2"/>
    <w:rsid w:val="00062A45"/>
    <w:rsid w:val="00071109"/>
    <w:rsid w:val="0007707F"/>
    <w:rsid w:val="000D142A"/>
    <w:rsid w:val="00107563"/>
    <w:rsid w:val="00121A36"/>
    <w:rsid w:val="00124201"/>
    <w:rsid w:val="00127863"/>
    <w:rsid w:val="00142C08"/>
    <w:rsid w:val="001515EE"/>
    <w:rsid w:val="00175256"/>
    <w:rsid w:val="00191C58"/>
    <w:rsid w:val="001A3D8D"/>
    <w:rsid w:val="001A5E80"/>
    <w:rsid w:val="001B38E1"/>
    <w:rsid w:val="001B491E"/>
    <w:rsid w:val="001D298D"/>
    <w:rsid w:val="001E10F2"/>
    <w:rsid w:val="002167E7"/>
    <w:rsid w:val="00225A92"/>
    <w:rsid w:val="0024394A"/>
    <w:rsid w:val="002555FE"/>
    <w:rsid w:val="00257DF2"/>
    <w:rsid w:val="00260104"/>
    <w:rsid w:val="00272645"/>
    <w:rsid w:val="00290619"/>
    <w:rsid w:val="00297FB9"/>
    <w:rsid w:val="002B76B2"/>
    <w:rsid w:val="002C032B"/>
    <w:rsid w:val="002C17D3"/>
    <w:rsid w:val="002C74D3"/>
    <w:rsid w:val="00311B29"/>
    <w:rsid w:val="00313AC7"/>
    <w:rsid w:val="00330CA9"/>
    <w:rsid w:val="00343661"/>
    <w:rsid w:val="003466F5"/>
    <w:rsid w:val="003B7BEE"/>
    <w:rsid w:val="0047041B"/>
    <w:rsid w:val="004A5FDA"/>
    <w:rsid w:val="004B2F2E"/>
    <w:rsid w:val="004C4724"/>
    <w:rsid w:val="00542B18"/>
    <w:rsid w:val="00550DEC"/>
    <w:rsid w:val="00563F06"/>
    <w:rsid w:val="005900CD"/>
    <w:rsid w:val="005B4B30"/>
    <w:rsid w:val="0062355B"/>
    <w:rsid w:val="00625E0C"/>
    <w:rsid w:val="00646E0D"/>
    <w:rsid w:val="006527C5"/>
    <w:rsid w:val="006670BA"/>
    <w:rsid w:val="006C0DEC"/>
    <w:rsid w:val="006D4EE0"/>
    <w:rsid w:val="006E4901"/>
    <w:rsid w:val="0072051F"/>
    <w:rsid w:val="0072157B"/>
    <w:rsid w:val="007426A6"/>
    <w:rsid w:val="007C3FF1"/>
    <w:rsid w:val="007E2F6F"/>
    <w:rsid w:val="007E7425"/>
    <w:rsid w:val="00820B2A"/>
    <w:rsid w:val="00886DCC"/>
    <w:rsid w:val="0089681A"/>
    <w:rsid w:val="008A2CB0"/>
    <w:rsid w:val="008D2786"/>
    <w:rsid w:val="008E0BCB"/>
    <w:rsid w:val="008E281C"/>
    <w:rsid w:val="008E459B"/>
    <w:rsid w:val="009148D3"/>
    <w:rsid w:val="0095032E"/>
    <w:rsid w:val="00955147"/>
    <w:rsid w:val="009868F3"/>
    <w:rsid w:val="009A70B9"/>
    <w:rsid w:val="009B49AD"/>
    <w:rsid w:val="009F6CF5"/>
    <w:rsid w:val="00A119AA"/>
    <w:rsid w:val="00A21647"/>
    <w:rsid w:val="00A25937"/>
    <w:rsid w:val="00A84AAA"/>
    <w:rsid w:val="00A91378"/>
    <w:rsid w:val="00AB1FB3"/>
    <w:rsid w:val="00AD1766"/>
    <w:rsid w:val="00AF739D"/>
    <w:rsid w:val="00B104B2"/>
    <w:rsid w:val="00B91336"/>
    <w:rsid w:val="00B945B0"/>
    <w:rsid w:val="00B97C45"/>
    <w:rsid w:val="00BF233E"/>
    <w:rsid w:val="00C37F82"/>
    <w:rsid w:val="00CD6D94"/>
    <w:rsid w:val="00D002D6"/>
    <w:rsid w:val="00D06573"/>
    <w:rsid w:val="00D23BE3"/>
    <w:rsid w:val="00D70333"/>
    <w:rsid w:val="00D76A20"/>
    <w:rsid w:val="00D80035"/>
    <w:rsid w:val="00DB5EA0"/>
    <w:rsid w:val="00DC5C2A"/>
    <w:rsid w:val="00DE7F4D"/>
    <w:rsid w:val="00E02C7D"/>
    <w:rsid w:val="00E0695D"/>
    <w:rsid w:val="00E1018E"/>
    <w:rsid w:val="00E12294"/>
    <w:rsid w:val="00E54A89"/>
    <w:rsid w:val="00E55B80"/>
    <w:rsid w:val="00E91A2E"/>
    <w:rsid w:val="00E947C7"/>
    <w:rsid w:val="00EC677C"/>
    <w:rsid w:val="00F36793"/>
    <w:rsid w:val="00F41BF7"/>
    <w:rsid w:val="00F459E4"/>
    <w:rsid w:val="00F471E8"/>
    <w:rsid w:val="00F6723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3B4D"/>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 w:type="paragraph" w:customStyle="1" w:styleId="02B923DC575C4958B483557797AF7177">
    <w:name w:val="02B923DC575C4958B483557797AF7177"/>
    <w:rsid w:val="008E281C"/>
  </w:style>
  <w:style w:type="paragraph" w:customStyle="1" w:styleId="3729D2FE7CE44C87B9844426E8AE323A">
    <w:name w:val="3729D2FE7CE44C87B9844426E8AE323A"/>
    <w:rsid w:val="00033B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800521908"/>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D&quot;:&quot;MENDELEY_CITATION_a4fb446e-4709-4951-acef-9e61223d586c&quot;,&quot;properties&quot;:{&quot;noteIndex&quot;:0},&quot;isEdited&quot;:false,&quot;manualOverride&quot;:{&quot;isManuallyOverridden&quot;:false,&quot;citeprocText&quot;:&quot;(Elli et al., 2022; Rose et al., 2016)&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container-title-short&quot;:&quot;Clim. Change&quot;},&quot;isTemporary&quot;:false}],&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quot;},{&quot;citationID&quot;:&quot;MENDELEY_CITATION_25863ffd-69f7-403a-a359-1a3797a4da3e&quot;,&quot;properties&quot;:{&quot;noteIndex&quot;:0},&quot;isEdited&quot;:false,&quot;manualOverride&quot;:{&quot;isManuallyOverridden&quot;:false,&quot;citeprocText&quot;:&quot;(Yang et al., 2025; Zabel et al., 2021)&quot;,&quot;manualOverrideText&quot;:&quot;&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container-title-short&quot;:&quot;J. Geophys. Res. Biogeosci.&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container-title-short&quot;:&quot;Glob. Chang. Biol.&quot;},&quot;isTemporary&quot;:false}],&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quot;},{&quot;citationID&quot;:&quot;MENDELEY_CITATION_55310284-152b-423d-ab07-17e9f0902a7b&quot;,&quot;properties&quot;:{&quot;noteIndex&quot;:0},&quot;isEdited&quot;:false,&quot;manualOverride&quot;:{&quot;isManuallyOverridden&quot;:false,&quot;citeprocText&quot;:&quot;(Ainsworth et al., 2002a; Kothari et al., 2022)&quot;,&quot;manualOverrideText&quot;:&quot;&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container-title-short&quot;:&quot;Glob. Chang. Biol.&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container-title-short&quot;:&quot;Agron. J.&quot;},&quot;isTemporary&quot;:false}],&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quot;},{&quot;citationID&quot;:&quot;MENDELEY_CITATION_0a85dc97-3942-4c82-9fe0-3c591285ceab&quot;,&quot;properties&quot;:{&quot;noteIndex&quot;:0},&quot;isEdited&quot;:false,&quot;manualOverride&quot;:{&quot;isManuallyOverridden&quot;:true,&quot;citeprocText&quot;:&quot;(Bastidas et al., 2008; Edwards et al., 2003; Mourtzinis et al., 2017)&quot;,&quot;manualOverrideText&quot;:&quot;(Edwards et al., 2003; Bastidas et al., 2008)&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container-title-short&quot;:&quot;Crop Sci.&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container-title-short&quot;:&quot;Agron. J.&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D&quot;:&quot;MENDELEY_CITATION_258f78ae-ab03-4339-a064-8074c50dee9f&quot;,&quot;properties&quot;:{&quot;noteIndex&quot;:0},&quot;isEdited&quot;:false,&quot;manualOverride&quot;:{&quot;isManuallyOverridden&quot;:false,&quot;citeprocText&quot;:&quot;(Sharma et al., 2023)&quot;,&quot;manualOverrideText&quot;:&quot;&quot;},&quot;citationItems&quot;:[{&quot;id&quot;:&quot;e6084662-6a06-310c-aa58-095f64b4903d&quot;,&quot;itemData&quot;:{&quot;type&quot;:&quot;article-journal&quot;,&quot;id&quot;:&quot;e6084662-6a06-310c-aa58-095f64b4903d&quot;,&quot;title&quot;:&quot;Climate trends and maize production nexus in Mississippi: empirical evidence from ARDL modelling&quot;,&quot;author&quot;:[{&quot;family&quot;:&quot;Sharma&quot;,&quot;given&quot;:&quot;Ramandeep Kumar&quot;,&quot;parse-names&quot;:false,&quot;dropping-particle&quot;:&quot;&quot;,&quot;non-dropping-particle&quot;:&quot;&quot;},{&quot;family&quot;:&quot;Dhillon&quot;,&quot;given&quot;:&quot;Jagmandeep&quot;,&quot;parse-names&quot;:false,&quot;dropping-particle&quot;:&quot;&quot;,&quot;non-dropping-particle&quot;:&quot;&quot;},{&quot;family&quot;:&quot;Kumar&quot;,&quot;given&quot;:&quot;Pushp&quot;,&quot;parse-names&quot;:false,&quot;dropping-particle&quot;:&quot;&quot;,&quot;non-dropping-particle&quot;:&quot;&quot;},{&quot;family&quot;:&quot;Bheemanahalli&quot;,&quot;given&quot;:&quot;Raju&quot;,&quot;parse-names&quot;:false,&quot;dropping-particle&quot;:&quot;&quot;,&quot;non-dropping-particle&quot;:&quot;&quot;},{&quot;family&quot;:&quot;Li&quot;,&quot;given&quot;:&quot;Xiaofei&quot;,&quot;parse-names&quot;:false,&quot;dropping-particle&quot;:&quot;&quot;,&quot;non-dropping-particle&quot;:&quot;&quot;},{&quot;family&quot;:&quot;Cox&quot;,&quot;given&quot;:&quot;Michael S.&quot;,&quot;parse-names&quot;:false,&quot;dropping-particle&quot;:&quot;&quot;,&quot;non-dropping-particle&quot;:&quot;&quot;},{&quot;family&quot;:&quot;Reddy&quot;,&quot;given&quot;:&quot;Krishna N.&quot;,&quot;parse-names&quot;:false,&quot;dropping-particle&quot;:&quot;&quot;,&quot;non-dropping-particle&quot;:&quot;&quot;}],&quot;container-title&quot;:&quot;Scientific Reports&quot;,&quot;container-title-short&quot;:&quot;Sci. Rep.&quot;,&quot;DOI&quot;:&quot;10.1038/s41598-023-43528-6&quot;,&quot;ISSN&quot;:&quot;20452322&quot;,&quot;PMID&quot;:&quot;37789065&quot;,&quot;issued&quot;:{&quot;date-parts&quot;:[[2023,12,1]]},&quot;abstract&quot;:&quot;Climate change poses a significant threat to agriculture. However, climatic trends and their impact on Mississippi (MS) maize (Zea mays L.) are unknown. The objectives were to: (i) analyze trends in climatic variables (1970 to 2020) using Mann–Kendall and Sen slope method, (ii) quantify the impact of climate change on maize yield in short and long run using the auto-regressive distributive lag (ARDL) model, and (iii) categorize the critical months for maize-climate link using Pearson’s correlation matrix. The climatic variables considered were maximum temperature (Tmax), minimum temperature (Tmin), diurnal temperature range (DTR), precipitation (PT), relative humidity (RH), and carbon emissions (CO2). The pre-analysis, post-analysis, and model robustness statistical tests were verified, and all conditions were met. A significant upward trend in Tmax (0.13 °C/decade), Tmin (0.27 °C/decade), and CO2 (5.1 units/decade), and a downward trend in DTR (− 0.15 °C/decade) were noted. The PT and RH insignificantly increased by 4.32 mm and 0.11% per decade, respectively. The ARDL model explained 76.6% of the total variations in maize yield. Notably, the maize yield had a negative correlation with Tmax for June, and July, with PT in August, and with DTR for June, July, and August, whereas a positive correlation was noted with Tmin in June, July, and August. Overall, a unit change in Tmax reduced the maize yield by 7.39% and 26.33%, and a unit change in PT reduced it by 0.65% and 2.69% in the short and long run, respectively. However, a unit change in Tmin, and CO2 emissions increased maize yield by 20.68% and 0.63% in the long run with no short run effect. Overall, it is imperative to reassess the agronomic management strategies, developing and testing cultivars adaptable to the revealed climatic trend, with ability to withstand severe weather conditions in ensuring sustainable maize production.&quot;,&quot;publisher&quot;:&quot;Nature Research&quot;,&quot;issue&quot;:&quot;1&quot;,&quot;volume&quot;:&quot;13&quot;},&quot;isTemporary&quot;:false}],&quot;citationTag&quot;:&quot;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quot;},{&quot;citationID&quot;:&quot;MENDELEY_CITATION_573a376c-5c2d-4f6e-ae3b-83d1d27e533c&quot;,&quot;properties&quot;:{&quot;noteIndex&quot;:0},&quot;isEdited&quot;:false,&quot;manualOverride&quot;:{&quot;isManuallyOverridden&quot;:true,&quot;citeprocText&quot;:&quot;(NASS, 2023)&quot;,&quot;manualOverrideText&quot;:&quot;(NASS, 2025)&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D&quot;:&quot;MENDELEY_CITATION_1d661313-8f7a-48f0-aa4f-f40698f041e0&quot;,&quot;properties&quot;:{&quot;noteIndex&quot;:0},&quot;isEdited&quot;:false,&quot;manualOverride&quot;:{&quot;isManuallyOverridden&quot;:true,&quot;citeprocText&quot;:&quot;(Holzworth et al., 2014; Huth et al., 2010; Keating et al., 2003; Probert et al., 1998)&quot;,&quot;manualOverrideText&quot;:&quot;(Holzworth et al., 2018)&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container-title-short&quot;:&quot;Agric. Syst.&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container-title-short&quot;:&quot;Agric. Ecosyst. Environ.&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quot;},{&quot;citationID&quot;:&quot;MENDELEY_CITATION_aaf43302-8952-48a6-b485-55d7b5b36a7b&quot;,&quot;properties&quot;:{&quot;noteIndex&quot;:0},&quot;isEdited&quot;:false,&quot;manualOverride&quot;:{&quot;isManuallyOverridden&quot;:true,&quot;citeprocText&quot;:&quot;(Archontoulis et al., 2014; Salmerón and Purcell, 2016; Salmerόn et al., 2017)&quot;,&quot;manualOverrideText&quot;:&quot;(Archontoulis et al., 2014)&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container-title-short&quot;:&quot;Agric. Syst.&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Tag&quot;:&quot;MENDELEY_CITATION_v3_eyJjaXRhdGlvbklEIjoiTUVOREVMRVlfQ0lUQVRJT05fYWFmNDMzMDItODk1Mi00OGE2LWI0ODUtNTVkN2I1YjM2YTdi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0seyJpZCI6IjI3NjNjY2IyLTdhZTktM2VkOC04YmQ4LThhNTYxY2IzYmY1OCIsIml0ZW1EYXRhIjp7InR5cGUiOiJhcnRpY2xlLWpvdXJuYWwiLCJpZCI6IjI3NjNjY2IyLTdhZTktM2VkOC04YmQ4LThhNTYxY2IzYmY1OCIsInRpdGxlIjoiU2ltdWxhdGlvbiBvZiBnZW5vdHlwZS1ieS1lbnZpcm9ubWVudCBpbnRlcmFjdGlvbnMgb24gaXJyaWdhdGVkIHNveWJlYW4geWllbGRzIGluIHRoZSBVLlMuIE1pZHNvdXRoIiwiYXV0aG9yIjpbeyJmYW1pbHkiOiJTYWxtZXLPjG4iLCJnaXZlbiI6Ik1vbnRzZXJyYXQ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dyb3ZlciIsInBhcnNlLW5hbWVzIjpmYWxzZSwiZHJvcHBpbmctcGFydGljbGUiOiIiLCJub24tZHJvcHBpbmctcGFydGljbGUiOiIifV0sImNvbnRhaW5lci10aXRsZSI6IkFncmljdWx0dXJhbCBTeXN0ZW1zIiwiRE9JIjoiMTAuMTAxNi9qLmFnc3kuMjAxNi4xMC4wMDgiLCJJU1NOIjoiMDMwODUyMVgiLCJpc3N1ZWQiOnsiZGF0ZS1wYXJ0cyI6W1syMDE3LDFdXX0sInBhZ2UiOiIxMjAtMTI5Iiwidm9sdW1lIjoiMTUwIiwiY29udGFpbmVyLXRpdGxlLXNob3J0IjoiQWdyaWMuIFN5c3QuIn0sImlzVGVtcG9yYXJ5IjpmYWxzZX1dfQ==&quot;},{&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container-title-short&quot;:&quot;Crop Sci.&quot;},&quot;isTemporary&quot;:false}],&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quot;},{&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D&quot;:&quot;MENDELEY_CITATION_919721a7-0be9-4681-8eab-52164ab6b434&quot;,&quot;properties&quot;:{&quot;noteIndex&quot;:0},&quot;isEdited&quot;:false,&quot;manualOverride&quot;:{&quot;isManuallyOverridden&quot;:true,&quot;citeprocText&quot;:&quot;(Archontoulis et al., 2014; Salmerón and Purcell, 2016; Salmerόn et al., 2017)&quot;,&quot;manualOverrideText&quot;:&quot;(Archontoulis et al., 2014; Salmerón and Purcell, 2016; Salmerón et al., 2017)&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container-title-short&quot;:&quot;Agric. Syst.&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Tag&quot;:&quot;MENDELEY_CITATION_v3_eyJjaXRhdGlvbklEIjoiTUVOREVMRVlfQ0lUQVRJT05fOTE5NzIxYTctMGJlOS00NjgxLThlYWItNTIxNjRhYjZiNDM0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quot;},{&quot;citationID&quot;:&quot;MENDELEY_CITATION_2be5b8ed-a48f-4176-a3bd-f26c6618591b&quot;,&quot;properties&quot;:{&quot;noteIndex&quot;:0},&quot;isEdited&quot;:false,&quot;manualOverride&quot;:{&quot;isManuallyOverridden&quot;:true,&quot;citeprocText&quot;:&quot;(NASS, 2023)&quot;,&quot;manualOverrideText&quot;:&quot;(NASS, 2025)&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D&quot;:&quot;MENDELEY_CITATION_bb93a7ce-e889-4746-b684-c110b5fa6ae6&quot;,&quot;properties&quot;:{&quot;noteIndex&quot;:0},&quot;isEdited&quot;:false,&quot;manualOverride&quot;:{&quot;isManuallyOverridden&quot;:false,&quot;citeprocText&quot;:&quot;(Miguez, 2020)&quot;,&quot;manualOverrideText&quot;:&quot;&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D&quot;:&quot;MENDELEY_CITATION_f80ffa2d-fbd1-436c-9757-00bd4b7df627&quot;,&quot;properties&quot;:{&quot;noteIndex&quot;:0},&quot;isEdited&quot;:false,&quot;manualOverride&quot;:{&quot;isManuallyOverridden&quot;:true,&quot;citeprocText&quot;:&quot;(NASS, 2023)&quot;,&quot;manualOverrideText&quot;:&quot;(NASS, 2025; Figure S4)&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D&quot;:&quot;MENDELEY_CITATION_31533401-7cd7-4711-a4d2-566789f116b6&quot;,&quot;properties&quot;:{&quot;noteIndex&quot;:0},&quot;isEdited&quot;:false,&quot;manualOverride&quot;:{&quot;isManuallyOverridden&quot;:true,&quot;citeprocText&quot;:&quot;(Salmerón et al., 2016; Salmeron et al., 2014)&quot;,&quot;manualOverrideText&quot;:&quot;(Salmerón et al., 2016; Salmerón et al., 2014)&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container-title-short&quot;:&quot;Agron. J.&quot;},&quot;isTemporary&quot;:false}],&quot;citationTag&quot;:&quot;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quot;},{&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D&quot;:&quot;MENDELEY_CITATION_44347923-adf6-4167-94ce-2dcff676711d&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D&quot;:&quot;MENDELEY_CITATION_55d91e0f-b3ce-4ead-957c-d194254bd85f&quot;,&quot;properties&quot;:{&quot;noteIndex&quot;:0},&quot;isEdited&quot;:false,&quot;manualOverride&quot;:{&quot;isManuallyOverridden&quot;:true,&quot;citeprocText&quot;:&quot;(Elli et al., 2022; Nendel et al., 2023)&quot;,&quot;manualOverrideText&quot;:&quot;(Elli et al., 2022)&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container-title-short&quot;:&quot;Glob. Chang. Biol.&quot;},&quot;isTemporary&quot;:false}],&quot;citationTag&quot;:&quot;MENDELEY_CITATION_v3_eyJjaXRhdGlvbklEIjoiTUVOREVMRVlfQ0lUQVRJT05fNTVkOTFlMGYtYjNjZS00ZWFkLTk1N2MtZDE5NDI1NGJkODVmIiwicHJvcGVydGllcyI6eyJub3RlSW5kZXgiOjB9LCJpc0VkaXRlZCI6ZmFsc2UsIm1hbnVhbE92ZXJyaWRlIjp7ImlzTWFudWFsbHlPdmVycmlkZGVuIjp0cnVlLCJjaXRlcHJvY1RleHQiOiIoRWxsaSBldCBhbC4sIDIwMjI7IE5lbmRlbCBldCBhbC4sIDIwMjMpIiwibWFudWFsT3ZlcnJpZGVUZXh0IjoiKEVsbGkgZXQgYWwuLCAyMDIyKS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quot;},{&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D&quot;:&quot;MENDELEY_CITATION_35b9a31d-18f1-4f10-af0e-0d87cb340acf&quot;,&quot;properties&quot;:{&quot;noteIndex&quot;:0},&quot;isEdited&quot;:false,&quot;manualOverride&quot;:{&quot;isManuallyOverridden&quot;:false,&quot;citeprocText&quot;:&quot;(Ainsworth et al., 2002b)&quot;,&quot;manualOverrideText&quot;:&quot;&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container-title-short&quot;:&quot;Glob. Chang. Biol.&quot;},&quot;isTemporary&quot;:false}],&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quot;},{&quot;citationID&quot;:&quot;MENDELEY_CITATION_7eaa45dc-2ab3-4167-8dd2-a37e87a53486&quot;,&quot;properties&quot;:{&quot;noteIndex&quot;:0},&quot;isEdited&quot;:false,&quot;manualOverride&quot;:{&quot;isManuallyOverridden&quot;:false,&quot;citeprocText&quot;:&quot;(Bishop et al., 2015)&quot;,&quot;manualOverrideText&quot;:&quot;&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quot;},{&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container-title-short&quot;:&quot;J. Agron. Crop Sci.&quot;},&quot;isTemporary&quot;:false}],&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quot;},{&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container-title-short&quot;:&quot;Field Crops Res.&quot;},&quot;isTemporary&quot;:false}],&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quot;},{&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container-title-short&quot;:&quot;Front. Plant Sci.&quot;},&quot;isTemporary&quot;:false}],&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quot;},{&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container-title-short&quot;:&quot;Agron. J.&quot;},&quot;isTemporary&quot;:false}],&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quot;},{&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D&quot;:&quot;MENDELEY_CITATION_c22eb8b9-205f-432e-a38e-2a7c4e2a7db9&quot;,&quot;properties&quot;:{&quot;noteIndex&quot;:0},&quot;isEdited&quot;:false,&quot;manualOverride&quot;:{&quot;isManuallyOverridden&quot;:true,&quot;citeprocText&quot;:&quot;(Boote et al., 2003)&quot;,&quot;manualOverrideText&quot;:&quot;Boote et al. (2003)&quot;},&quot;citationItems&quot;:[{&quot;id&quot;:&quot;d5cafc31-acd9-307d-aafb-dbaef7094892&quot;,&quot;itemData&quot;:{&quot;type&quot;:&quot;article-journal&quot;,&quot;id&quot;:&quot;d5cafc31-acd9-307d-aafb-dbaef7094892&quot;,&quot;title&quot;:&quot;Genetic Coefficients in the CROPGRO–Soybean Model&quot;,&quot;author&quot;:[{&quot;family&quot;:&quot;Boote&quot;,&quot;given&quot;:&quot;K. J.&quot;,&quot;parse-names&quot;:false,&quot;dropping-particle&quot;:&quot;&quot;,&quot;non-dropping-particle&quot;:&quot;&quot;},{&quot;family&quot;:&quot;Jones&quot;,&quot;given&quot;:&quot;J. W.&quot;,&quot;parse-names&quot;:false,&quot;dropping-particle&quot;:&quot;&quot;,&quot;non-dropping-particle&quot;:&quot;&quot;},{&quot;family&quot;:&quot;Batchelor&quot;,&quot;given&quot;:&quot;W. D.&quot;,&quot;parse-names&quot;:false,&quot;dropping-particle&quot;:&quot;&quot;,&quot;non-dropping-particle&quot;:&quot;&quot;},{&quot;family&quot;:&quot;Nafziger&quot;,&quot;given&quot;:&quot;E. D.&quot;,&quot;parse-names&quot;:false,&quot;dropping-particle&quot;:&quot;&quot;,&quot;non-dropping-particle&quot;:&quot;&quot;},{&quot;family&quot;:&quot;Myers&quot;,&quot;given&quot;:&quot;O.&quot;,&quot;parse-names&quot;:false,&quot;dropping-particle&quot;:&quot;&quot;,&quot;non-dropping-particle&quot;:&quot;&quot;}],&quot;container-title&quot;:&quot;Agronomy Journal&quot;,&quot;accessed&quot;:{&quot;date-parts&quot;:[[2023,10,19]]},&quot;DOI&quot;:&quot;10.2134/AGRONJ2003.3200&quot;,&quot;ISSN&quot;:&quot;0002-1962&quot;,&quot;issued&quot;:{&quot;date-parts&quot;:[[2003,1]]},&quot;page&quot;:&quot;32-51&quot;,&quot;abstract&quot;:&quot; Crop growth models are tools with valuable uses in research synthesis and crop management. This paper discusses genetic coefficients in the CROPGRO–Soybean model in terms of definitions, implications for genetic improvement, relationships to field performance, and linkage to genomics. As used in crop models, genetic coefficients are mathematical constructs designed to mimic the phenotypic phenotypic outcome of genes under different environments to influence: (i) life cycle including fractional allocation to different phases, (ii) photosynthetic, (iii) vegetative, (iv) rooting, and (v) reproductive processes. Model sensitivity analyses was used to hypothesize genetic coefficients of soybean [ Glycine max (L.) Merr.] and impact on field performance. Yield improvement from increased leaf photosynthesis was shown to be small if coupled to specific leaf weight. Yield improvement with longer seed filling duration was enhanced by traits such as slower N mobilization to sustain leaf photosynthesis or by genetic traits and management factors allowing adequate leaf area index before seed fill. Yield improvement under water‐deficit appeared feasible from rate of root‐depth increase, shift in root profile, and a slow senesce trait. Modeled genetic coefficients showed mostly additive effects on yield when evaluated in combinations; and combinations of minor changes gave yield increases of 13 to 17%, comparable to recent genetic improvement. More than additive effects occurred under good crop management or under projected rise in global CO 2 . Information from genomics, physiology, and yield performance trials can be used to derive genetic coefficients for crop models. Interaction of molecular geneticists, physiologists, and crop modelers is needed to facilitate the translation of genetic knowledge to modes of action, and finally to integrated field performance under multiple stress environments. &quot;,&quot;publisher&quot;:&quot;Wiley&quot;,&quot;issue&quot;:&quot;1&quot;,&quot;volume&quot;:&quot;95&quot;,&quot;container-title-short&quot;:&quot;Agron. J.&quot;},&quot;isTemporary&quot;:false}],&quot;citationTag&quot;:&quot;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quot;},{&quot;citationID&quot;:&quot;MENDELEY_CITATION_73fa42b8-c016-4796-9709-da29172c2903&quot;,&quot;properties&quot;:{&quot;noteIndex&quot;:0},&quot;isEdited&quot;:false,&quot;manualOverride&quot;:{&quot;isManuallyOverridden&quot;:false,&quot;citeprocText&quot;:&quot;(Kothari et al., 2022; Ruiz-Vera et al., 2013)&quot;,&quot;manualOverrideText&quot;:&quot;&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container-title-short&quot;:&quot;Plant Physiol.&quot;},&quot;isTemporary&quot;:false}],&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quot;},{&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19</Pages>
  <Words>4653</Words>
  <Characters>26525</Characters>
  <Application>Microsoft Office Word</Application>
  <DocSecurity>0</DocSecurity>
  <Lines>221</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25</cp:revision>
  <dcterms:created xsi:type="dcterms:W3CDTF">2026-07-02T13:57:00Z</dcterms:created>
  <dcterms:modified xsi:type="dcterms:W3CDTF">2026-08-14T15:42:00Z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